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p>
    <w:p>
      <w:pPr>
        <w:bidi w:val="0"/>
      </w:pPr>
    </w:p>
    <w:p>
      <w:pPr>
        <w:bidi w:val="0"/>
      </w:pPr>
    </w:p>
    <w:p>
      <w:pPr>
        <w:jc w:val="center"/>
        <w:rPr>
          <w:rFonts w:ascii="Times New Roman" w:hAnsi="Times New Roman" w:eastAsia="宋体" w:cs="Times New Roman"/>
          <w:b/>
          <w:bCs/>
          <w:color w:val="000000" w:themeColor="text1"/>
          <w:sz w:val="44"/>
          <w:szCs w:val="44"/>
          <w14:textFill>
            <w14:solidFill>
              <w14:schemeClr w14:val="tx1"/>
            </w14:solidFill>
          </w14:textFill>
        </w:rPr>
      </w:pPr>
      <w:r>
        <w:rPr>
          <w:rFonts w:hint="eastAsia" w:ascii="Times New Roman" w:hAnsi="Times New Roman" w:eastAsia="宋体" w:cs="Times New Roman"/>
          <w:b/>
          <w:bCs/>
          <w:color w:val="000000" w:themeColor="text1"/>
          <w:sz w:val="44"/>
          <w:szCs w:val="44"/>
          <w:lang w:eastAsia="zh-CN"/>
          <w14:textFill>
            <w14:solidFill>
              <w14:schemeClr w14:val="tx1"/>
            </w14:solidFill>
          </w14:textFill>
        </w:rPr>
        <w:t>岳阳市正鑫矿业有限责任公司采矿区污水处理站</w:t>
      </w:r>
      <w:r>
        <w:rPr>
          <w:rFonts w:ascii="Times New Roman" w:hAnsi="Times New Roman" w:eastAsia="宋体" w:cs="Times New Roman"/>
          <w:b/>
          <w:bCs/>
          <w:color w:val="000000" w:themeColor="text1"/>
          <w:sz w:val="44"/>
          <w:szCs w:val="44"/>
          <w14:textFill>
            <w14:solidFill>
              <w14:schemeClr w14:val="tx1"/>
            </w14:solidFill>
          </w14:textFill>
        </w:rPr>
        <w:t>入河排污口设置论证报告</w:t>
      </w: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14:textFill>
            <w14:solidFill>
              <w14:schemeClr w14:val="tx1"/>
            </w14:solidFill>
          </w14:textFill>
        </w:rPr>
        <w:t>建设单位：</w:t>
      </w:r>
      <w:r>
        <w:rPr>
          <w:rFonts w:hint="eastAsia" w:ascii="Times New Roman" w:hAnsi="Times New Roman" w:eastAsia="宋体" w:cs="Times New Roman"/>
          <w:b/>
          <w:color w:val="000000" w:themeColor="text1"/>
          <w:sz w:val="28"/>
          <w:szCs w:val="28"/>
          <w:lang w:eastAsia="zh-CN"/>
          <w14:textFill>
            <w14:solidFill>
              <w14:schemeClr w14:val="tx1"/>
            </w14:solidFill>
          </w14:textFill>
        </w:rPr>
        <w:t>岳阳市正鑫</w:t>
      </w:r>
      <w:r>
        <w:rPr>
          <w:rFonts w:ascii="Times New Roman" w:hAnsi="Times New Roman" w:eastAsia="宋体" w:cs="Times New Roman"/>
          <w:b/>
          <w:color w:val="000000" w:themeColor="text1"/>
          <w:sz w:val="28"/>
          <w:szCs w:val="28"/>
          <w14:textFill>
            <w14:solidFill>
              <w14:schemeClr w14:val="tx1"/>
            </w14:solidFill>
          </w14:textFill>
        </w:rPr>
        <w:t>矿业有限责任公司</w:t>
      </w:r>
    </w:p>
    <w:p>
      <w:pPr>
        <w:spacing w:line="360" w:lineRule="auto"/>
        <w:jc w:val="center"/>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14:textFill>
            <w14:solidFill>
              <w14:schemeClr w14:val="tx1"/>
            </w14:solidFill>
          </w14:textFill>
        </w:rPr>
        <w:t>编制单位：</w:t>
      </w:r>
      <w:r>
        <w:rPr>
          <w:rFonts w:hint="eastAsia" w:ascii="Times New Roman" w:hAnsi="Times New Roman" w:eastAsia="宋体" w:cs="Times New Roman"/>
          <w:b/>
          <w:color w:val="000000" w:themeColor="text1"/>
          <w:sz w:val="28"/>
          <w:szCs w:val="28"/>
          <w:lang w:eastAsia="zh-CN"/>
          <w14:textFill>
            <w14:solidFill>
              <w14:schemeClr w14:val="tx1"/>
            </w14:solidFill>
          </w14:textFill>
        </w:rPr>
        <w:t>湖南华清</w:t>
      </w:r>
      <w:r>
        <w:rPr>
          <w:rFonts w:hint="eastAsia" w:ascii="Times New Roman" w:hAnsi="Times New Roman" w:eastAsia="宋体" w:cs="Times New Roman"/>
          <w:b/>
          <w:color w:val="000000" w:themeColor="text1"/>
          <w:sz w:val="28"/>
          <w:szCs w:val="28"/>
          <w14:textFill>
            <w14:solidFill>
              <w14:schemeClr w14:val="tx1"/>
            </w14:solidFill>
          </w14:textFill>
        </w:rPr>
        <w:t>环保科技有限公司</w:t>
      </w:r>
    </w:p>
    <w:p>
      <w:pPr>
        <w:spacing w:line="360" w:lineRule="auto"/>
        <w:jc w:val="center"/>
        <w:rPr>
          <w:rFonts w:ascii="Times New Roman" w:hAnsi="Times New Roman" w:eastAsia="宋体" w:cs="Times New Roman"/>
          <w:b/>
          <w:bCs/>
          <w:color w:val="000000" w:themeColor="text1"/>
          <w:sz w:val="28"/>
          <w:szCs w:val="28"/>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b/>
          <w:bCs/>
          <w:color w:val="000000" w:themeColor="text1"/>
          <w:sz w:val="28"/>
          <w:szCs w:val="28"/>
          <w14:textFill>
            <w14:solidFill>
              <w14:schemeClr w14:val="tx1"/>
            </w14:solidFill>
          </w14:textFill>
        </w:rPr>
        <w:t>二O二</w:t>
      </w:r>
      <w:r>
        <w:rPr>
          <w:rFonts w:hint="eastAsia" w:ascii="Times New Roman" w:hAnsi="Times New Roman" w:eastAsia="宋体" w:cs="Times New Roman"/>
          <w:b/>
          <w:bCs/>
          <w:color w:val="000000" w:themeColor="text1"/>
          <w:sz w:val="28"/>
          <w:szCs w:val="28"/>
          <w:lang w:eastAsia="zh-CN"/>
          <w14:textFill>
            <w14:solidFill>
              <w14:schemeClr w14:val="tx1"/>
            </w14:solidFill>
          </w14:textFill>
        </w:rPr>
        <w:t>二</w:t>
      </w:r>
      <w:r>
        <w:rPr>
          <w:rFonts w:ascii="Times New Roman" w:hAnsi="Times New Roman" w:eastAsia="宋体" w:cs="Times New Roman"/>
          <w:b/>
          <w:bCs/>
          <w:color w:val="000000" w:themeColor="text1"/>
          <w:sz w:val="28"/>
          <w:szCs w:val="28"/>
          <w14:textFill>
            <w14:solidFill>
              <w14:schemeClr w14:val="tx1"/>
            </w14:solidFill>
          </w14:textFill>
        </w:rPr>
        <w:t>年</w:t>
      </w:r>
      <w:r>
        <w:rPr>
          <w:rFonts w:hint="eastAsia" w:ascii="Times New Roman" w:hAnsi="Times New Roman" w:eastAsia="宋体" w:cs="Times New Roman"/>
          <w:b/>
          <w:bCs/>
          <w:color w:val="000000" w:themeColor="text1"/>
          <w:sz w:val="28"/>
          <w:szCs w:val="28"/>
          <w:lang w:eastAsia="zh-CN"/>
          <w14:textFill>
            <w14:solidFill>
              <w14:schemeClr w14:val="tx1"/>
            </w14:solidFill>
          </w14:textFill>
        </w:rPr>
        <w:t>三</w:t>
      </w:r>
      <w:r>
        <w:rPr>
          <w:rFonts w:ascii="Times New Roman" w:hAnsi="Times New Roman" w:eastAsia="宋体" w:cs="Times New Roman"/>
          <w:b/>
          <w:bCs/>
          <w:color w:val="000000" w:themeColor="text1"/>
          <w:sz w:val="28"/>
          <w:szCs w:val="28"/>
          <w14:textFill>
            <w14:solidFill>
              <w14:schemeClr w14:val="tx1"/>
            </w14:solidFill>
          </w14:textFill>
        </w:rPr>
        <w:t>月</w:t>
      </w:r>
    </w:p>
    <w:p>
      <w:pPr>
        <w:pStyle w:val="2"/>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8467725" cy="4787265"/>
            <wp:effectExtent l="0" t="0" r="9525" b="13335"/>
            <wp:docPr id="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pic:cNvPicPr>
                      <a:picLocks noChangeAspect="1"/>
                    </pic:cNvPicPr>
                  </pic:nvPicPr>
                  <pic:blipFill>
                    <a:blip r:embed="rId10"/>
                    <a:stretch>
                      <a:fillRect/>
                    </a:stretch>
                  </pic:blipFill>
                  <pic:spPr>
                    <a:xfrm>
                      <a:off x="0" y="0"/>
                      <a:ext cx="8467725" cy="4787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sz w:val="28"/>
          <w:szCs w:val="28"/>
          <w:highlight w:val="none"/>
        </w:rPr>
      </w:pPr>
      <w:r>
        <w:rPr>
          <w:rFonts w:hint="eastAsia"/>
          <w:sz w:val="28"/>
          <w:szCs w:val="28"/>
          <w:highlight w:val="none"/>
        </w:rPr>
        <w:t>建设单位法人代表：</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eastAsia"/>
          <w:sz w:val="28"/>
          <w:szCs w:val="28"/>
          <w:highlight w:val="none"/>
        </w:rPr>
      </w:pPr>
      <w:r>
        <w:rPr>
          <w:rFonts w:hint="eastAsia"/>
          <w:sz w:val="28"/>
          <w:szCs w:val="28"/>
          <w:highlight w:val="none"/>
        </w:rPr>
        <w:t>编制单位法人代表：</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eastAsia" w:eastAsia="宋体"/>
          <w:sz w:val="28"/>
          <w:szCs w:val="28"/>
          <w:highlight w:val="none"/>
          <w:lang w:val="en-US" w:eastAsia="zh-CN"/>
        </w:rPr>
      </w:pPr>
      <w:r>
        <w:rPr>
          <w:rFonts w:hint="eastAsia"/>
          <w:sz w:val="28"/>
          <w:szCs w:val="28"/>
          <w:highlight w:val="none"/>
          <w:lang w:eastAsia="zh-CN"/>
        </w:rPr>
        <w:t>报</w:t>
      </w:r>
      <w:r>
        <w:rPr>
          <w:rFonts w:hint="eastAsia"/>
          <w:sz w:val="28"/>
          <w:szCs w:val="28"/>
          <w:highlight w:val="none"/>
          <w:lang w:val="en-US" w:eastAsia="zh-CN"/>
        </w:rPr>
        <w:t xml:space="preserve">  </w:t>
      </w:r>
      <w:r>
        <w:rPr>
          <w:rFonts w:hint="eastAsia"/>
          <w:sz w:val="28"/>
          <w:szCs w:val="28"/>
          <w:highlight w:val="none"/>
          <w:lang w:eastAsia="zh-CN"/>
        </w:rPr>
        <w:t>告</w:t>
      </w:r>
      <w:r>
        <w:rPr>
          <w:rFonts w:hint="eastAsia"/>
          <w:sz w:val="28"/>
          <w:szCs w:val="28"/>
          <w:highlight w:val="none"/>
          <w:lang w:val="en-US" w:eastAsia="zh-CN"/>
        </w:rPr>
        <w:t xml:space="preserve">  </w:t>
      </w:r>
      <w:r>
        <w:rPr>
          <w:rFonts w:hint="eastAsia"/>
          <w:sz w:val="28"/>
          <w:szCs w:val="28"/>
          <w:highlight w:val="none"/>
          <w:lang w:eastAsia="zh-CN"/>
        </w:rPr>
        <w:t>编</w:t>
      </w:r>
      <w:r>
        <w:rPr>
          <w:rFonts w:hint="eastAsia"/>
          <w:sz w:val="28"/>
          <w:szCs w:val="28"/>
          <w:highlight w:val="none"/>
          <w:lang w:val="en-US" w:eastAsia="zh-CN"/>
        </w:rPr>
        <w:t xml:space="preserve">  </w:t>
      </w:r>
      <w:r>
        <w:rPr>
          <w:rFonts w:hint="eastAsia"/>
          <w:sz w:val="28"/>
          <w:szCs w:val="28"/>
          <w:highlight w:val="none"/>
          <w:lang w:eastAsia="zh-CN"/>
        </w:rPr>
        <w:t>写</w:t>
      </w:r>
      <w:r>
        <w:rPr>
          <w:rFonts w:hint="eastAsia"/>
          <w:sz w:val="28"/>
          <w:szCs w:val="28"/>
          <w:highlight w:val="none"/>
          <w:lang w:val="en-US" w:eastAsia="zh-CN"/>
        </w:rPr>
        <w:t xml:space="preserve">  </w:t>
      </w:r>
      <w:r>
        <w:rPr>
          <w:rFonts w:hint="eastAsia"/>
          <w:sz w:val="28"/>
          <w:szCs w:val="28"/>
          <w:highlight w:val="none"/>
          <w:lang w:eastAsia="zh-CN"/>
        </w:rPr>
        <w:t>人</w:t>
      </w:r>
      <w:r>
        <w:rPr>
          <w:rFonts w:hint="eastAsia"/>
          <w:sz w:val="28"/>
          <w:szCs w:val="28"/>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9"/>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报  告  审  核  人</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1"/>
        <w:rPr>
          <w:rFonts w:hint="eastAsia"/>
          <w:highlight w:val="yellow"/>
          <w:lang w:val="en-US" w:eastAsia="zh-CN"/>
        </w:rPr>
      </w:pPr>
    </w:p>
    <w:tbl>
      <w:tblPr>
        <w:tblStyle w:val="25"/>
        <w:tblW w:w="101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44"/>
        <w:gridCol w:w="81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9"/>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color w:val="000000"/>
                <w:sz w:val="28"/>
                <w:szCs w:val="28"/>
                <w:highlight w:val="none"/>
                <w:lang w:val="en-US" w:eastAsia="zh-CN"/>
              </w:rPr>
              <w:t>编制</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9"/>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color w:val="000000"/>
                <w:sz w:val="28"/>
                <w:szCs w:val="28"/>
                <w:highlight w:val="none"/>
                <w:lang w:val="en-US" w:eastAsia="zh-CN"/>
              </w:rPr>
              <w:t>单位</w:t>
            </w:r>
          </w:p>
        </w:tc>
        <w:tc>
          <w:tcPr>
            <w:tcW w:w="81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9"/>
              <w:rPr>
                <w:rFonts w:hint="default" w:ascii="Times New Roman" w:hAnsi="Times New Roman" w:eastAsia="宋体" w:cs="Times New Roman"/>
                <w:color w:val="000000"/>
                <w:sz w:val="28"/>
                <w:szCs w:val="28"/>
                <w:highlight w:val="none"/>
                <w:lang w:val="en-US" w:eastAsia="zh-CN"/>
              </w:rPr>
            </w:pPr>
            <w:r>
              <w:rPr>
                <w:rFonts w:hint="eastAsia"/>
                <w:sz w:val="28"/>
                <w:szCs w:val="28"/>
                <w:lang w:val="en-US" w:eastAsia="zh-CN"/>
              </w:rPr>
              <w:t>湖南华清环保技术有限公司</w:t>
            </w:r>
            <w:r>
              <w:rPr>
                <w:rFonts w:hint="default" w:ascii="Times New Roman" w:hAnsi="Times New Roman" w:eastAsia="宋体" w:cs="Times New Roman"/>
                <w:color w:val="000000"/>
                <w:sz w:val="28"/>
                <w:szCs w:val="28"/>
                <w:highlight w:val="none"/>
                <w:lang w:val="en-US" w:eastAsia="zh-CN"/>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0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9"/>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color w:val="000000"/>
                <w:sz w:val="28"/>
                <w:szCs w:val="28"/>
                <w:highlight w:val="none"/>
                <w:lang w:val="en-US" w:eastAsia="zh-CN"/>
              </w:rPr>
              <w:t>电话：</w:t>
            </w:r>
          </w:p>
        </w:tc>
        <w:tc>
          <w:tcPr>
            <w:tcW w:w="8104" w:type="dxa"/>
            <w:tcBorders>
              <w:tl2br w:val="nil"/>
              <w:tr2bl w:val="nil"/>
            </w:tcBorders>
            <w:noWrap w:val="0"/>
            <w:vAlign w:val="center"/>
          </w:tcPr>
          <w:p>
            <w:pPr>
              <w:spacing w:line="240" w:lineRule="auto"/>
              <w:jc w:val="left"/>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sz w:val="28"/>
                <w:szCs w:val="28"/>
                <w:lang w:val="en-US" w:eastAsia="zh-CN"/>
              </w:rPr>
              <w:t>0731-</w:t>
            </w:r>
            <w:r>
              <w:rPr>
                <w:rFonts w:hint="default" w:ascii="Times New Roman" w:hAnsi="Times New Roman" w:eastAsia="宋体" w:cs="Times New Roman"/>
                <w:sz w:val="28"/>
                <w:szCs w:val="28"/>
              </w:rPr>
              <w:t>82257486</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82255486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0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9"/>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color w:val="000000"/>
                <w:sz w:val="28"/>
                <w:szCs w:val="28"/>
                <w:highlight w:val="none"/>
                <w:lang w:val="en-US" w:eastAsia="zh-CN"/>
              </w:rPr>
              <w:t>传真：</w:t>
            </w:r>
          </w:p>
        </w:tc>
        <w:tc>
          <w:tcPr>
            <w:tcW w:w="8104" w:type="dxa"/>
            <w:tcBorders>
              <w:tl2br w:val="nil"/>
              <w:tr2bl w:val="nil"/>
            </w:tcBorders>
            <w:noWrap w:val="0"/>
            <w:vAlign w:val="center"/>
          </w:tcPr>
          <w:p>
            <w:pPr>
              <w:spacing w:line="240" w:lineRule="auto"/>
              <w:jc w:val="left"/>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sz w:val="28"/>
                <w:szCs w:val="28"/>
                <w:lang w:val="en-US" w:eastAsia="zh-CN"/>
              </w:rPr>
              <w:t>0731-</w:t>
            </w:r>
            <w:r>
              <w:rPr>
                <w:rFonts w:hint="default" w:ascii="Times New Roman" w:hAnsi="Times New Roman" w:eastAsia="宋体" w:cs="Times New Roman"/>
                <w:sz w:val="28"/>
                <w:szCs w:val="28"/>
              </w:rPr>
              <w:t>82257486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0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9"/>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color w:val="000000"/>
                <w:sz w:val="28"/>
                <w:szCs w:val="28"/>
                <w:highlight w:val="none"/>
                <w:lang w:val="en-US" w:eastAsia="zh-CN"/>
              </w:rPr>
              <w:t>邮编：</w:t>
            </w:r>
          </w:p>
        </w:tc>
        <w:tc>
          <w:tcPr>
            <w:tcW w:w="8104" w:type="dxa"/>
            <w:tcBorders>
              <w:tl2br w:val="nil"/>
              <w:tr2bl w:val="nil"/>
            </w:tcBorders>
            <w:noWrap w:val="0"/>
            <w:vAlign w:val="center"/>
          </w:tcPr>
          <w:p>
            <w:pPr>
              <w:spacing w:line="240" w:lineRule="auto"/>
              <w:jc w:val="left"/>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sz w:val="28"/>
                <w:szCs w:val="28"/>
                <w:vertAlign w:val="baseline"/>
                <w:lang w:val="en-US" w:eastAsia="zh-CN"/>
              </w:rPr>
              <w:t>410007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0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9"/>
              <w:rPr>
                <w:rFonts w:hint="default" w:ascii="Times New Roman" w:hAnsi="Times New Roman" w:eastAsia="宋体" w:cs="Times New Roman"/>
                <w:color w:val="000000"/>
                <w:sz w:val="28"/>
                <w:szCs w:val="28"/>
                <w:highlight w:val="none"/>
                <w:lang w:val="en-US" w:eastAsia="zh-CN"/>
              </w:rPr>
            </w:pPr>
            <w:r>
              <w:rPr>
                <w:rFonts w:hint="default" w:ascii="Times New Roman" w:hAnsi="Times New Roman" w:eastAsia="宋体" w:cs="Times New Roman"/>
                <w:color w:val="000000"/>
                <w:sz w:val="28"/>
                <w:szCs w:val="28"/>
                <w:highlight w:val="none"/>
                <w:lang w:val="en-US" w:eastAsia="zh-CN"/>
              </w:rPr>
              <w:t>地址：</w:t>
            </w:r>
          </w:p>
        </w:tc>
        <w:tc>
          <w:tcPr>
            <w:tcW w:w="8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000000"/>
                <w:sz w:val="28"/>
                <w:szCs w:val="28"/>
                <w:highlight w:val="none"/>
                <w:lang w:val="en-US" w:eastAsia="zh-CN"/>
              </w:rPr>
            </w:pPr>
            <w:r>
              <w:rPr>
                <w:rFonts w:hint="eastAsia" w:ascii="Times New Roman" w:hAnsi="Times New Roman" w:eastAsia="宋体" w:cs="Times New Roman"/>
                <w:sz w:val="28"/>
                <w:szCs w:val="28"/>
                <w:vertAlign w:val="baseline"/>
                <w:lang w:val="en-US" w:eastAsia="zh-CN"/>
              </w:rPr>
              <w:t>长沙市雨花区韶山北路325号城市动力1310、1313房</w:t>
            </w:r>
          </w:p>
        </w:tc>
      </w:tr>
    </w:tbl>
    <w:p>
      <w:pPr>
        <w:pStyle w:val="3"/>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Times New Roman" w:hAnsi="Times New Roman" w:eastAsia="宋体" w:cs="Times New Roman"/>
          <w:b/>
          <w:bCs/>
          <w:color w:val="000000" w:themeColor="text1"/>
          <w:sz w:val="32"/>
          <w:szCs w:val="32"/>
          <w14:textFill>
            <w14:solidFill>
              <w14:schemeClr w14:val="tx1"/>
            </w14:solidFill>
          </w14:textFill>
        </w:rPr>
        <w:id w:val="147458083"/>
        <w15:color w:val="DBDBDB"/>
        <w:docPartObj>
          <w:docPartGallery w:val="Table of Contents"/>
          <w:docPartUnique/>
        </w:docPartObj>
      </w:sdtPr>
      <w:sdtEndPr>
        <w:rPr>
          <w:rFonts w:ascii="Times New Roman" w:hAnsi="Times New Roman" w:eastAsia="宋体" w:cs="Times New Roman"/>
          <w:b/>
          <w:bCs/>
          <w:color w:val="000000" w:themeColor="text1"/>
          <w:sz w:val="32"/>
          <w:szCs w:val="32"/>
          <w14:textFill>
            <w14:solidFill>
              <w14:schemeClr w14:val="tx1"/>
            </w14:solidFill>
          </w14:textFill>
        </w:rPr>
      </w:sdtEndPr>
      <w:sdtContent>
        <w:p>
          <w:pPr>
            <w:jc w:val="center"/>
            <w:rPr>
              <w:rFonts w:ascii="Times New Roman" w:hAnsi="Times New Roman" w:eastAsia="宋体" w:cs="Times New Roman"/>
              <w:b/>
              <w:bCs/>
              <w:color w:val="000000" w:themeColor="text1"/>
              <w:sz w:val="24"/>
              <w:szCs w:val="32"/>
              <w14:textFill>
                <w14:solidFill>
                  <w14:schemeClr w14:val="tx1"/>
                </w14:solidFill>
              </w14:textFill>
            </w:rPr>
          </w:pPr>
          <w:bookmarkStart w:id="0" w:name="_Toc28340"/>
          <w:r>
            <w:rPr>
              <w:rFonts w:ascii="Times New Roman" w:hAnsi="Times New Roman" w:eastAsia="宋体" w:cs="Times New Roman"/>
              <w:b/>
              <w:bCs/>
              <w:color w:val="000000" w:themeColor="text1"/>
              <w:sz w:val="24"/>
              <w:szCs w:val="32"/>
              <w14:textFill>
                <w14:solidFill>
                  <w14:schemeClr w14:val="tx1"/>
                </w14:solidFill>
              </w14:textFill>
            </w:rPr>
            <w:t>目录</w:t>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color w:val="000000" w:themeColor="text1"/>
              <w14:textFill>
                <w14:solidFill>
                  <w14:schemeClr w14:val="tx1"/>
                </w14:solidFill>
              </w14:textFill>
            </w:rPr>
            <w:instrText xml:space="preserve">TOC \o "1-3" \h \u </w:instrText>
          </w:r>
          <w:r>
            <w:rPr>
              <w:rFonts w:ascii="Times New Roman" w:hAnsi="Times New Roman" w:eastAsia="宋体" w:cs="Times New Roman"/>
              <w:color w:val="000000" w:themeColor="text1"/>
              <w14:textFill>
                <w14:solidFill>
                  <w14:schemeClr w14:val="tx1"/>
                </w14:solidFill>
              </w14:textFill>
            </w:rPr>
            <w:fldChar w:fldCharType="separate"/>
          </w: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_Toc19909 </w:instrText>
          </w:r>
          <w:r>
            <w:rPr>
              <w:rFonts w:ascii="Times New Roman" w:hAnsi="Times New Roman" w:eastAsia="宋体" w:cs="Times New Roman"/>
            </w:rPr>
            <w:fldChar w:fldCharType="separate"/>
          </w:r>
          <w:r>
            <w:rPr>
              <w:rFonts w:ascii="Times New Roman" w:hAnsi="Times New Roman" w:eastAsia="宋体" w:cs="Times New Roman"/>
              <w:szCs w:val="32"/>
            </w:rPr>
            <w:t>1.总则</w:t>
          </w:r>
          <w:r>
            <w:tab/>
          </w:r>
          <w:r>
            <w:fldChar w:fldCharType="begin"/>
          </w:r>
          <w:r>
            <w:instrText xml:space="preserve"> PAGEREF _Toc19909 \h </w:instrText>
          </w:r>
          <w:r>
            <w:fldChar w:fldCharType="separate"/>
          </w:r>
          <w:r>
            <w:t>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_Toc16089 </w:instrText>
          </w:r>
          <w:r>
            <w:rPr>
              <w:rFonts w:ascii="Times New Roman" w:hAnsi="Times New Roman" w:eastAsia="宋体" w:cs="Times New Roman"/>
            </w:rPr>
            <w:fldChar w:fldCharType="separate"/>
          </w:r>
          <w:r>
            <w:rPr>
              <w:rFonts w:ascii="Times New Roman" w:hAnsi="Times New Roman" w:eastAsia="宋体" w:cs="Times New Roman"/>
              <w:szCs w:val="30"/>
            </w:rPr>
            <w:t>1.1</w:t>
          </w:r>
          <w:r>
            <w:rPr>
              <w:rFonts w:hint="eastAsia" w:ascii="Times New Roman" w:hAnsi="Times New Roman" w:eastAsia="宋体" w:cs="Times New Roman"/>
              <w:szCs w:val="30"/>
            </w:rPr>
            <w:t>项目来源</w:t>
          </w:r>
          <w:r>
            <w:tab/>
          </w:r>
          <w:r>
            <w:fldChar w:fldCharType="begin"/>
          </w:r>
          <w:r>
            <w:instrText xml:space="preserve"> PAGEREF _Toc16089 \h </w:instrText>
          </w:r>
          <w:r>
            <w:fldChar w:fldCharType="separate"/>
          </w:r>
          <w:r>
            <w:t>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_Toc12486 </w:instrText>
          </w:r>
          <w:r>
            <w:rPr>
              <w:rFonts w:ascii="Times New Roman" w:hAnsi="Times New Roman" w:eastAsia="宋体" w:cs="Times New Roman"/>
            </w:rPr>
            <w:fldChar w:fldCharType="separate"/>
          </w:r>
          <w:r>
            <w:rPr>
              <w:rFonts w:ascii="Times New Roman" w:hAnsi="Times New Roman" w:eastAsia="宋体" w:cs="Times New Roman"/>
              <w:szCs w:val="30"/>
            </w:rPr>
            <w:t>1.2</w:t>
          </w:r>
          <w:r>
            <w:rPr>
              <w:rFonts w:hint="eastAsia" w:ascii="Times New Roman" w:hAnsi="Times New Roman" w:eastAsia="宋体" w:cs="Times New Roman"/>
              <w:szCs w:val="30"/>
            </w:rPr>
            <w:t>论证目的及依据</w:t>
          </w:r>
          <w:r>
            <w:tab/>
          </w:r>
          <w:r>
            <w:fldChar w:fldCharType="begin"/>
          </w:r>
          <w:r>
            <w:instrText xml:space="preserve"> PAGEREF _Toc12486 \h </w:instrText>
          </w:r>
          <w:r>
            <w:fldChar w:fldCharType="separate"/>
          </w:r>
          <w:r>
            <w:t>6</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_Toc23217 </w:instrText>
          </w:r>
          <w:r>
            <w:rPr>
              <w:rFonts w:ascii="Times New Roman" w:hAnsi="Times New Roman" w:eastAsia="宋体" w:cs="Times New Roman"/>
            </w:rPr>
            <w:fldChar w:fldCharType="separate"/>
          </w:r>
          <w:r>
            <w:rPr>
              <w:rFonts w:ascii="Times New Roman" w:hAnsi="Times New Roman"/>
              <w:szCs w:val="28"/>
            </w:rPr>
            <w:t>1.2.1</w:t>
          </w:r>
          <w:r>
            <w:rPr>
              <w:rFonts w:hint="eastAsia" w:ascii="Times New Roman" w:hAnsi="Times New Roman"/>
              <w:szCs w:val="28"/>
            </w:rPr>
            <w:t>论证目的</w:t>
          </w:r>
          <w:r>
            <w:tab/>
          </w:r>
          <w:r>
            <w:fldChar w:fldCharType="begin"/>
          </w:r>
          <w:r>
            <w:instrText xml:space="preserve"> PAGEREF _Toc23217 \h </w:instrText>
          </w:r>
          <w:r>
            <w:fldChar w:fldCharType="separate"/>
          </w:r>
          <w:r>
            <w:t>6</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_Toc12364 </w:instrText>
          </w:r>
          <w:r>
            <w:rPr>
              <w:rFonts w:ascii="Times New Roman" w:hAnsi="Times New Roman" w:eastAsia="宋体" w:cs="Times New Roman"/>
            </w:rPr>
            <w:fldChar w:fldCharType="separate"/>
          </w:r>
          <w:r>
            <w:rPr>
              <w:rFonts w:ascii="Times New Roman" w:hAnsi="Times New Roman"/>
              <w:szCs w:val="28"/>
            </w:rPr>
            <w:t>1.2.2论证依据</w:t>
          </w:r>
          <w:r>
            <w:tab/>
          </w:r>
          <w:r>
            <w:fldChar w:fldCharType="begin"/>
          </w:r>
          <w:r>
            <w:instrText xml:space="preserve"> PAGEREF _Toc12364 \h </w:instrText>
          </w:r>
          <w:r>
            <w:fldChar w:fldCharType="separate"/>
          </w:r>
          <w:r>
            <w:t>6</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_Toc32283 </w:instrText>
          </w:r>
          <w:r>
            <w:rPr>
              <w:rFonts w:ascii="Times New Roman" w:hAnsi="Times New Roman" w:eastAsia="宋体" w:cs="Times New Roman"/>
            </w:rPr>
            <w:fldChar w:fldCharType="separate"/>
          </w:r>
          <w:r>
            <w:rPr>
              <w:rFonts w:ascii="Times New Roman" w:hAnsi="Times New Roman" w:eastAsia="宋体" w:cs="Times New Roman"/>
              <w:szCs w:val="30"/>
            </w:rPr>
            <w:t>1.3论证原则</w:t>
          </w:r>
          <w:r>
            <w:tab/>
          </w:r>
          <w:r>
            <w:fldChar w:fldCharType="begin"/>
          </w:r>
          <w:r>
            <w:instrText xml:space="preserve"> PAGEREF _Toc32283 \h </w:instrText>
          </w:r>
          <w:r>
            <w:fldChar w:fldCharType="separate"/>
          </w:r>
          <w:r>
            <w:t>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_Toc3772 </w:instrText>
          </w:r>
          <w:r>
            <w:rPr>
              <w:rFonts w:ascii="Times New Roman" w:hAnsi="Times New Roman" w:eastAsia="宋体" w:cs="Times New Roman"/>
            </w:rPr>
            <w:fldChar w:fldCharType="separate"/>
          </w:r>
          <w:r>
            <w:rPr>
              <w:rFonts w:ascii="Times New Roman" w:hAnsi="Times New Roman" w:eastAsia="宋体" w:cs="Times New Roman"/>
              <w:szCs w:val="30"/>
            </w:rPr>
            <w:t>1.4论证等级及范围</w:t>
          </w:r>
          <w:r>
            <w:tab/>
          </w:r>
          <w:r>
            <w:fldChar w:fldCharType="begin"/>
          </w:r>
          <w:r>
            <w:instrText xml:space="preserve"> PAGEREF _Toc3772 \h </w:instrText>
          </w:r>
          <w:r>
            <w:fldChar w:fldCharType="separate"/>
          </w:r>
          <w:r>
            <w:t>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_Toc31966 </w:instrText>
          </w:r>
          <w:r>
            <w:rPr>
              <w:rFonts w:ascii="Times New Roman" w:hAnsi="Times New Roman" w:eastAsia="宋体" w:cs="Times New Roman"/>
            </w:rPr>
            <w:fldChar w:fldCharType="separate"/>
          </w:r>
          <w:r>
            <w:rPr>
              <w:rFonts w:ascii="Times New Roman" w:hAnsi="Times New Roman"/>
              <w:szCs w:val="28"/>
            </w:rPr>
            <w:t>1.4.1论证等级</w:t>
          </w:r>
          <w:r>
            <w:tab/>
          </w:r>
          <w:r>
            <w:fldChar w:fldCharType="begin"/>
          </w:r>
          <w:r>
            <w:instrText xml:space="preserve"> PAGEREF _Toc31966 \h </w:instrText>
          </w:r>
          <w:r>
            <w:fldChar w:fldCharType="separate"/>
          </w:r>
          <w:r>
            <w:t>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_Toc26582 </w:instrText>
          </w:r>
          <w:r>
            <w:rPr>
              <w:rFonts w:ascii="Times New Roman" w:hAnsi="Times New Roman" w:eastAsia="宋体" w:cs="Times New Roman"/>
            </w:rPr>
            <w:fldChar w:fldCharType="separate"/>
          </w:r>
          <w:r>
            <w:rPr>
              <w:rFonts w:ascii="Times New Roman" w:hAnsi="Times New Roman"/>
              <w:bCs w:val="0"/>
              <w:szCs w:val="28"/>
            </w:rPr>
            <w:t>1.4.2论证范围</w:t>
          </w:r>
          <w:r>
            <w:tab/>
          </w:r>
          <w:r>
            <w:fldChar w:fldCharType="begin"/>
          </w:r>
          <w:r>
            <w:instrText xml:space="preserve"> PAGEREF _Toc26582 \h </w:instrText>
          </w:r>
          <w:r>
            <w:fldChar w:fldCharType="separate"/>
          </w:r>
          <w:r>
            <w:t>10</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_Toc1674 </w:instrText>
          </w:r>
          <w:r>
            <w:rPr>
              <w:rFonts w:ascii="Times New Roman" w:hAnsi="Times New Roman" w:eastAsia="宋体" w:cs="Times New Roman"/>
            </w:rPr>
            <w:fldChar w:fldCharType="separate"/>
          </w:r>
          <w:r>
            <w:rPr>
              <w:rFonts w:ascii="Times New Roman" w:hAnsi="Times New Roman" w:eastAsia="宋体" w:cs="Times New Roman"/>
              <w:szCs w:val="30"/>
            </w:rPr>
            <w:t>1.5论证工作程序</w:t>
          </w:r>
          <w:r>
            <w:tab/>
          </w:r>
          <w:r>
            <w:fldChar w:fldCharType="begin"/>
          </w:r>
          <w:r>
            <w:instrText xml:space="preserve"> PAGEREF _Toc1674 \h </w:instrText>
          </w:r>
          <w:r>
            <w:fldChar w:fldCharType="separate"/>
          </w:r>
          <w:r>
            <w:t>12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_Toc19595 </w:instrText>
          </w:r>
          <w:r>
            <w:rPr>
              <w:rFonts w:ascii="Times New Roman" w:hAnsi="Times New Roman" w:eastAsia="宋体" w:cs="Times New Roman"/>
            </w:rPr>
            <w:fldChar w:fldCharType="separate"/>
          </w:r>
          <w:r>
            <w:t>1.5.1</w:t>
          </w:r>
          <w:r>
            <w:rPr>
              <w:rFonts w:hint="eastAsia" w:eastAsia="宋体"/>
            </w:rPr>
            <w:t>现场查勘和资料收集</w:t>
          </w:r>
          <w:r>
            <w:tab/>
          </w:r>
          <w:r>
            <w:fldChar w:fldCharType="begin"/>
          </w:r>
          <w:r>
            <w:instrText xml:space="preserve"> PAGEREF _Toc19595 \h </w:instrText>
          </w:r>
          <w:r>
            <w:fldChar w:fldCharType="separate"/>
          </w:r>
          <w:r>
            <w:t>12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_Toc4446 </w:instrText>
          </w:r>
          <w:r>
            <w:rPr>
              <w:rFonts w:ascii="Times New Roman" w:hAnsi="Times New Roman" w:eastAsia="宋体" w:cs="Times New Roman"/>
            </w:rPr>
            <w:fldChar w:fldCharType="separate"/>
          </w:r>
          <w:r>
            <w:t>1.5.2</w:t>
          </w:r>
          <w:r>
            <w:rPr>
              <w:rFonts w:hint="eastAsia" w:ascii="宋体" w:hAnsi="宋体" w:eastAsia="宋体" w:cs="宋体"/>
            </w:rPr>
            <w:t>资料整理</w:t>
          </w:r>
          <w:r>
            <w:tab/>
          </w:r>
          <w:r>
            <w:fldChar w:fldCharType="begin"/>
          </w:r>
          <w:r>
            <w:instrText xml:space="preserve"> PAGEREF _Toc4446 \h </w:instrText>
          </w:r>
          <w:r>
            <w:fldChar w:fldCharType="separate"/>
          </w:r>
          <w:r>
            <w:t>12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_Toc18129 </w:instrText>
          </w:r>
          <w:r>
            <w:rPr>
              <w:rFonts w:ascii="Times New Roman" w:hAnsi="Times New Roman" w:eastAsia="宋体" w:cs="Times New Roman"/>
            </w:rPr>
            <w:fldChar w:fldCharType="separate"/>
          </w:r>
          <w:r>
            <w:t>1.5.3</w:t>
          </w:r>
          <w:r>
            <w:rPr>
              <w:rFonts w:ascii="宋体" w:hAnsi="宋体" w:eastAsia="宋体" w:cs="宋体"/>
            </w:rPr>
            <w:t>影响分析</w:t>
          </w:r>
          <w:r>
            <w:tab/>
          </w:r>
          <w:r>
            <w:fldChar w:fldCharType="begin"/>
          </w:r>
          <w:r>
            <w:instrText xml:space="preserve"> PAGEREF _Toc18129 \h </w:instrText>
          </w:r>
          <w:r>
            <w:fldChar w:fldCharType="separate"/>
          </w:r>
          <w:r>
            <w:t>12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_Toc361 </w:instrText>
          </w:r>
          <w:r>
            <w:rPr>
              <w:rFonts w:ascii="Times New Roman" w:hAnsi="Times New Roman" w:eastAsia="宋体" w:cs="Times New Roman"/>
            </w:rPr>
            <w:fldChar w:fldCharType="separate"/>
          </w:r>
          <w:r>
            <w:rPr>
              <w:rFonts w:ascii="Times New Roman" w:hAnsi="Times New Roman" w:eastAsia="宋体" w:cs="Times New Roman"/>
              <w:bCs/>
              <w:szCs w:val="30"/>
            </w:rPr>
            <w:t>1.6论证内容</w:t>
          </w:r>
          <w:r>
            <w:tab/>
          </w:r>
          <w:r>
            <w:fldChar w:fldCharType="begin"/>
          </w:r>
          <w:r>
            <w:instrText xml:space="preserve"> PAGEREF _Toc361 \h </w:instrText>
          </w:r>
          <w:r>
            <w:fldChar w:fldCharType="separate"/>
          </w:r>
          <w:r>
            <w:t>13</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_Toc19641 </w:instrText>
          </w:r>
          <w:r>
            <w:rPr>
              <w:rFonts w:ascii="Times New Roman" w:hAnsi="Times New Roman" w:eastAsia="宋体" w:cs="Times New Roman"/>
            </w:rPr>
            <w:fldChar w:fldCharType="separate"/>
          </w:r>
          <w:r>
            <w:t>1.</w:t>
          </w:r>
          <w:r>
            <w:rPr>
              <w:rFonts w:hint="eastAsia" w:eastAsia="宋体"/>
              <w:lang w:val="en-US" w:eastAsia="zh-CN"/>
            </w:rPr>
            <w:t>6</w:t>
          </w:r>
          <w:r>
            <w:t>.1</w:t>
          </w:r>
          <w:r>
            <w:rPr>
              <w:rFonts w:hint="eastAsia" w:eastAsia="宋体"/>
              <w:lang w:eastAsia="zh-CN"/>
            </w:rPr>
            <w:t>论证规模</w:t>
          </w:r>
          <w:r>
            <w:tab/>
          </w:r>
          <w:r>
            <w:fldChar w:fldCharType="begin"/>
          </w:r>
          <w:r>
            <w:instrText xml:space="preserve"> PAGEREF _Toc19641 \h </w:instrText>
          </w:r>
          <w:r>
            <w:fldChar w:fldCharType="separate"/>
          </w:r>
          <w:r>
            <w:t>13</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_Toc5550 </w:instrText>
          </w:r>
          <w:r>
            <w:rPr>
              <w:rFonts w:ascii="Times New Roman" w:hAnsi="Times New Roman" w:eastAsia="宋体" w:cs="Times New Roman"/>
            </w:rPr>
            <w:fldChar w:fldCharType="separate"/>
          </w:r>
          <w:r>
            <w:t>1.</w:t>
          </w:r>
          <w:r>
            <w:rPr>
              <w:rFonts w:hint="eastAsia" w:eastAsia="宋体"/>
              <w:lang w:val="en-US" w:eastAsia="zh-CN"/>
            </w:rPr>
            <w:t>6</w:t>
          </w:r>
          <w:r>
            <w:t>.</w:t>
          </w:r>
          <w:r>
            <w:rPr>
              <w:rFonts w:hint="eastAsia" w:eastAsia="宋体"/>
              <w:lang w:val="en-US" w:eastAsia="zh-CN"/>
            </w:rPr>
            <w:t>2</w:t>
          </w:r>
          <w:r>
            <w:rPr>
              <w:rFonts w:hint="eastAsia" w:eastAsia="宋体"/>
              <w:lang w:eastAsia="zh-CN"/>
            </w:rPr>
            <w:t>论证内容</w:t>
          </w:r>
          <w:r>
            <w:tab/>
          </w:r>
          <w:r>
            <w:fldChar w:fldCharType="begin"/>
          </w:r>
          <w:r>
            <w:instrText xml:space="preserve"> PAGEREF _Toc5550 \h </w:instrText>
          </w:r>
          <w:r>
            <w:fldChar w:fldCharType="separate"/>
          </w:r>
          <w:r>
            <w:t>14</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_Toc9619 </w:instrText>
          </w:r>
          <w:r>
            <w:rPr>
              <w:rFonts w:ascii="Times New Roman" w:hAnsi="Times New Roman" w:eastAsia="宋体" w:cs="Times New Roman"/>
            </w:rPr>
            <w:fldChar w:fldCharType="separate"/>
          </w:r>
          <w:r>
            <w:rPr>
              <w:rFonts w:ascii="Times New Roman" w:hAnsi="Times New Roman" w:eastAsia="宋体" w:cs="Times New Roman"/>
              <w:szCs w:val="32"/>
            </w:rPr>
            <w:t>2.项目概况</w:t>
          </w:r>
          <w:r>
            <w:tab/>
          </w:r>
          <w:r>
            <w:fldChar w:fldCharType="begin"/>
          </w:r>
          <w:r>
            <w:instrText xml:space="preserve"> PAGEREF _Toc9619 \h </w:instrText>
          </w:r>
          <w:r>
            <w:fldChar w:fldCharType="separate"/>
          </w:r>
          <w:r>
            <w:t>15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_Toc13127 </w:instrText>
          </w:r>
          <w:r>
            <w:rPr>
              <w:rFonts w:ascii="Times New Roman" w:hAnsi="Times New Roman" w:eastAsia="宋体" w:cs="Times New Roman"/>
            </w:rPr>
            <w:fldChar w:fldCharType="separate"/>
          </w:r>
          <w:r>
            <w:rPr>
              <w:rFonts w:ascii="Times New Roman" w:hAnsi="Times New Roman" w:eastAsia="宋体" w:cs="Times New Roman"/>
              <w:szCs w:val="30"/>
            </w:rPr>
            <w:t>2.1项目基本情况</w:t>
          </w:r>
          <w:r>
            <w:tab/>
          </w:r>
          <w:r>
            <w:fldChar w:fldCharType="begin"/>
          </w:r>
          <w:r>
            <w:instrText xml:space="preserve"> PAGEREF _Toc13127 \h </w:instrText>
          </w:r>
          <w:r>
            <w:fldChar w:fldCharType="separate"/>
          </w:r>
          <w:r>
            <w:t>15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_Toc6381 </w:instrText>
          </w:r>
          <w:r>
            <w:rPr>
              <w:rFonts w:ascii="Times New Roman" w:hAnsi="Times New Roman" w:eastAsia="宋体" w:cs="Times New Roman"/>
            </w:rPr>
            <w:fldChar w:fldCharType="separate"/>
          </w:r>
          <w:r>
            <w:rPr>
              <w:rFonts w:ascii="Times New Roman" w:hAnsi="Times New Roman"/>
              <w:szCs w:val="28"/>
            </w:rPr>
            <w:t>2.1.1项目主要建设内容</w:t>
          </w:r>
          <w:r>
            <w:tab/>
          </w:r>
          <w:r>
            <w:fldChar w:fldCharType="begin"/>
          </w:r>
          <w:r>
            <w:instrText xml:space="preserve"> PAGEREF _Toc6381 \h </w:instrText>
          </w:r>
          <w:r>
            <w:fldChar w:fldCharType="separate"/>
          </w:r>
          <w:r>
            <w:t>15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_Toc9961 </w:instrText>
          </w:r>
          <w:r>
            <w:rPr>
              <w:rFonts w:ascii="Times New Roman" w:hAnsi="Times New Roman" w:eastAsia="宋体" w:cs="Times New Roman"/>
            </w:rPr>
            <w:fldChar w:fldCharType="separate"/>
          </w:r>
          <w:r>
            <w:rPr>
              <w:rFonts w:ascii="Times New Roman" w:hAnsi="Times New Roman"/>
              <w:szCs w:val="28"/>
            </w:rPr>
            <w:t>2.1.2主要建设内容及规模</w:t>
          </w:r>
          <w:r>
            <w:tab/>
          </w:r>
          <w:r>
            <w:fldChar w:fldCharType="begin"/>
          </w:r>
          <w:r>
            <w:instrText xml:space="preserve"> PAGEREF _Toc9961 \h </w:instrText>
          </w:r>
          <w:r>
            <w:fldChar w:fldCharType="separate"/>
          </w:r>
          <w:r>
            <w:t>15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_Toc16031 </w:instrText>
          </w:r>
          <w:r>
            <w:rPr>
              <w:rFonts w:ascii="Times New Roman" w:hAnsi="Times New Roman" w:eastAsia="宋体" w:cs="Times New Roman"/>
            </w:rPr>
            <w:fldChar w:fldCharType="separate"/>
          </w:r>
          <w:r>
            <w:rPr>
              <w:rFonts w:ascii="Times New Roman" w:hAnsi="Times New Roman"/>
              <w:szCs w:val="28"/>
            </w:rPr>
            <w:t>2.1.3产品方案</w:t>
          </w:r>
          <w:r>
            <w:tab/>
          </w:r>
          <w:r>
            <w:fldChar w:fldCharType="begin"/>
          </w:r>
          <w:r>
            <w:instrText xml:space="preserve"> PAGEREF _Toc16031 \h </w:instrText>
          </w:r>
          <w:r>
            <w:fldChar w:fldCharType="separate"/>
          </w:r>
          <w:r>
            <w:t>17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_Toc30511 </w:instrText>
          </w:r>
          <w:r>
            <w:rPr>
              <w:rFonts w:ascii="Times New Roman" w:hAnsi="Times New Roman" w:eastAsia="宋体" w:cs="Times New Roman"/>
            </w:rPr>
            <w:fldChar w:fldCharType="separate"/>
          </w:r>
          <w:r>
            <w:rPr>
              <w:rFonts w:ascii="Times New Roman" w:hAnsi="Times New Roman"/>
              <w:szCs w:val="28"/>
            </w:rPr>
            <w:t>2.1.4厂区地理位置</w:t>
          </w:r>
          <w:r>
            <w:tab/>
          </w:r>
          <w:r>
            <w:fldChar w:fldCharType="begin"/>
          </w:r>
          <w:r>
            <w:instrText xml:space="preserve"> PAGEREF _Toc30511 \h </w:instrText>
          </w:r>
          <w:r>
            <w:fldChar w:fldCharType="separate"/>
          </w:r>
          <w:r>
            <w:t>17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_Toc16467 </w:instrText>
          </w:r>
          <w:r>
            <w:rPr>
              <w:rFonts w:ascii="Times New Roman" w:hAnsi="Times New Roman" w:eastAsia="宋体" w:cs="Times New Roman"/>
            </w:rPr>
            <w:fldChar w:fldCharType="separate"/>
          </w:r>
          <w:r>
            <w:rPr>
              <w:rFonts w:ascii="Times New Roman" w:hAnsi="Times New Roman"/>
              <w:szCs w:val="28"/>
            </w:rPr>
            <w:t>2.1.5主要原辅材料</w:t>
          </w:r>
          <w:r>
            <w:tab/>
          </w:r>
          <w:r>
            <w:fldChar w:fldCharType="begin"/>
          </w:r>
          <w:r>
            <w:instrText xml:space="preserve"> PAGEREF _Toc16467 \h </w:instrText>
          </w:r>
          <w:r>
            <w:fldChar w:fldCharType="separate"/>
          </w:r>
          <w:r>
            <w:t>18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_Toc30361 </w:instrText>
          </w:r>
          <w:r>
            <w:rPr>
              <w:rFonts w:ascii="Times New Roman" w:hAnsi="Times New Roman" w:eastAsia="宋体" w:cs="Times New Roman"/>
            </w:rPr>
            <w:fldChar w:fldCharType="separate"/>
          </w:r>
          <w:r>
            <w:rPr>
              <w:rFonts w:ascii="Times New Roman" w:hAnsi="Times New Roman" w:eastAsia="宋体" w:cs="Times New Roman"/>
              <w:szCs w:val="30"/>
            </w:rPr>
            <w:t>2.</w:t>
          </w:r>
          <w:r>
            <w:rPr>
              <w:rFonts w:hint="eastAsia" w:ascii="Times New Roman" w:hAnsi="Times New Roman" w:eastAsia="宋体" w:cs="Times New Roman"/>
              <w:szCs w:val="30"/>
              <w:lang w:val="en-US" w:eastAsia="zh-CN"/>
            </w:rPr>
            <w:t>2</w:t>
          </w:r>
          <w:r>
            <w:rPr>
              <w:rFonts w:hint="eastAsia" w:ascii="Times New Roman" w:hAnsi="Times New Roman"/>
              <w:szCs w:val="28"/>
              <w:lang w:eastAsia="zh-CN"/>
            </w:rPr>
            <w:t>矿区涌水</w:t>
          </w:r>
          <w:r>
            <w:rPr>
              <w:rFonts w:ascii="Times New Roman" w:hAnsi="Times New Roman"/>
              <w:szCs w:val="28"/>
            </w:rPr>
            <w:t>污水处理站工艺流程及规模</w:t>
          </w:r>
          <w:r>
            <w:tab/>
          </w:r>
          <w:r>
            <w:fldChar w:fldCharType="begin"/>
          </w:r>
          <w:r>
            <w:instrText xml:space="preserve"> PAGEREF _Toc30361 \h </w:instrText>
          </w:r>
          <w:r>
            <w:fldChar w:fldCharType="separate"/>
          </w:r>
          <w:r>
            <w:t>19</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_Toc8228 </w:instrText>
          </w:r>
          <w:r>
            <w:rPr>
              <w:rFonts w:ascii="Times New Roman" w:hAnsi="Times New Roman" w:eastAsia="宋体" w:cs="Times New Roman"/>
            </w:rPr>
            <w:fldChar w:fldCharType="separate"/>
          </w:r>
          <w:r>
            <w:rPr>
              <w:rFonts w:ascii="Times New Roman" w:hAnsi="Times New Roman"/>
              <w:szCs w:val="28"/>
            </w:rPr>
            <w:t>2.</w:t>
          </w:r>
          <w:r>
            <w:rPr>
              <w:rFonts w:hint="eastAsia" w:ascii="Times New Roman" w:hAnsi="Times New Roman"/>
              <w:szCs w:val="28"/>
              <w:lang w:val="en-US" w:eastAsia="zh-CN"/>
            </w:rPr>
            <w:t>2</w:t>
          </w:r>
          <w:r>
            <w:rPr>
              <w:rFonts w:ascii="Times New Roman" w:hAnsi="Times New Roman"/>
              <w:szCs w:val="28"/>
            </w:rPr>
            <w:t>.</w:t>
          </w:r>
          <w:r>
            <w:rPr>
              <w:rFonts w:hint="eastAsia" w:ascii="Times New Roman" w:hAnsi="Times New Roman"/>
              <w:szCs w:val="28"/>
              <w:lang w:val="en-US" w:eastAsia="zh-CN"/>
            </w:rPr>
            <w:t>1</w:t>
          </w:r>
          <w:r>
            <w:rPr>
              <w:rFonts w:hint="eastAsia" w:ascii="Times New Roman" w:hAnsi="Times New Roman"/>
              <w:szCs w:val="28"/>
              <w:lang w:eastAsia="zh-CN"/>
            </w:rPr>
            <w:t>矿区涌水</w:t>
          </w:r>
          <w:r>
            <w:rPr>
              <w:rFonts w:ascii="Times New Roman" w:hAnsi="Times New Roman"/>
              <w:szCs w:val="28"/>
            </w:rPr>
            <w:t>污水处理站工艺流程</w:t>
          </w:r>
          <w:r>
            <w:tab/>
          </w:r>
          <w:r>
            <w:fldChar w:fldCharType="begin"/>
          </w:r>
          <w:r>
            <w:instrText xml:space="preserve"> PAGEREF _Toc8228 \h </w:instrText>
          </w:r>
          <w:r>
            <w:fldChar w:fldCharType="separate"/>
          </w:r>
          <w:r>
            <w:t>19</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_Toc31264 </w:instrText>
          </w:r>
          <w:r>
            <w:rPr>
              <w:rFonts w:ascii="Times New Roman" w:hAnsi="Times New Roman" w:eastAsia="宋体" w:cs="Times New Roman"/>
            </w:rPr>
            <w:fldChar w:fldCharType="separate"/>
          </w:r>
          <w:r>
            <w:rPr>
              <w:rFonts w:ascii="Times New Roman" w:hAnsi="Times New Roman"/>
              <w:szCs w:val="28"/>
            </w:rPr>
            <w:t>2.</w:t>
          </w:r>
          <w:r>
            <w:rPr>
              <w:rFonts w:hint="eastAsia" w:ascii="Times New Roman" w:hAnsi="Times New Roman"/>
              <w:szCs w:val="28"/>
              <w:lang w:val="en-US" w:eastAsia="zh-CN"/>
            </w:rPr>
            <w:t>2</w:t>
          </w:r>
          <w:r>
            <w:rPr>
              <w:rFonts w:ascii="Times New Roman" w:hAnsi="Times New Roman"/>
              <w:szCs w:val="28"/>
            </w:rPr>
            <w:t>.</w:t>
          </w:r>
          <w:r>
            <w:rPr>
              <w:rFonts w:hint="eastAsia" w:ascii="Times New Roman" w:hAnsi="Times New Roman"/>
              <w:szCs w:val="28"/>
              <w:lang w:val="en-US" w:eastAsia="zh-CN"/>
            </w:rPr>
            <w:t>2</w:t>
          </w:r>
          <w:r>
            <w:rPr>
              <w:rFonts w:hint="eastAsia" w:ascii="Times New Roman" w:hAnsi="Times New Roman"/>
              <w:szCs w:val="28"/>
              <w:lang w:eastAsia="zh-CN"/>
            </w:rPr>
            <w:t>矿区涌水</w:t>
          </w:r>
          <w:r>
            <w:rPr>
              <w:rFonts w:ascii="Times New Roman" w:hAnsi="Times New Roman"/>
              <w:szCs w:val="28"/>
            </w:rPr>
            <w:t>污水处理站建构筑物</w:t>
          </w:r>
          <w:r>
            <w:tab/>
          </w:r>
          <w:r>
            <w:fldChar w:fldCharType="begin"/>
          </w:r>
          <w:r>
            <w:instrText xml:space="preserve"> PAGEREF _Toc31264 \h </w:instrText>
          </w:r>
          <w:r>
            <w:fldChar w:fldCharType="separate"/>
          </w:r>
          <w:r>
            <w:t>20</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_Toc30018 </w:instrText>
          </w:r>
          <w:r>
            <w:rPr>
              <w:rFonts w:ascii="Times New Roman" w:hAnsi="Times New Roman" w:eastAsia="宋体" w:cs="Times New Roman"/>
            </w:rPr>
            <w:fldChar w:fldCharType="separate"/>
          </w:r>
          <w:r>
            <w:rPr>
              <w:rFonts w:ascii="Times New Roman" w:hAnsi="Times New Roman"/>
              <w:szCs w:val="28"/>
            </w:rPr>
            <w:t>2.</w:t>
          </w:r>
          <w:r>
            <w:rPr>
              <w:rFonts w:hint="eastAsia" w:ascii="Times New Roman" w:hAnsi="Times New Roman"/>
              <w:szCs w:val="28"/>
              <w:lang w:val="en-US" w:eastAsia="zh-CN"/>
            </w:rPr>
            <w:t>2.3</w:t>
          </w:r>
          <w:r>
            <w:rPr>
              <w:rFonts w:hint="eastAsia" w:ascii="Times New Roman" w:hAnsi="Times New Roman"/>
              <w:szCs w:val="28"/>
              <w:lang w:eastAsia="zh-CN"/>
            </w:rPr>
            <w:t>矿区涌水</w:t>
          </w:r>
          <w:r>
            <w:rPr>
              <w:rFonts w:ascii="Times New Roman" w:hAnsi="Times New Roman"/>
              <w:szCs w:val="28"/>
            </w:rPr>
            <w:t>污水处理</w:t>
          </w:r>
          <w:r>
            <w:rPr>
              <w:rFonts w:hint="eastAsia" w:ascii="Times New Roman" w:hAnsi="Times New Roman"/>
              <w:szCs w:val="28"/>
              <w:lang w:eastAsia="zh-CN"/>
            </w:rPr>
            <w:t>站现状排水量</w:t>
          </w:r>
          <w:r>
            <w:tab/>
          </w:r>
          <w:r>
            <w:fldChar w:fldCharType="begin"/>
          </w:r>
          <w:r>
            <w:instrText xml:space="preserve"> PAGEREF _Toc30018 \h </w:instrText>
          </w:r>
          <w:r>
            <w:fldChar w:fldCharType="separate"/>
          </w:r>
          <w:r>
            <w:t>21</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_Toc460 </w:instrText>
          </w:r>
          <w:r>
            <w:rPr>
              <w:rFonts w:ascii="Times New Roman" w:hAnsi="Times New Roman" w:eastAsia="宋体" w:cs="Times New Roman"/>
            </w:rPr>
            <w:fldChar w:fldCharType="separate"/>
          </w:r>
          <w:r>
            <w:rPr>
              <w:rFonts w:ascii="Times New Roman" w:hAnsi="Times New Roman"/>
              <w:szCs w:val="28"/>
            </w:rPr>
            <w:t>2.</w:t>
          </w:r>
          <w:r>
            <w:rPr>
              <w:rFonts w:hint="eastAsia" w:ascii="Times New Roman" w:hAnsi="Times New Roman"/>
              <w:szCs w:val="28"/>
              <w:lang w:val="en-US" w:eastAsia="zh-CN"/>
            </w:rPr>
            <w:t>2</w:t>
          </w:r>
          <w:r>
            <w:rPr>
              <w:rFonts w:ascii="Times New Roman" w:hAnsi="Times New Roman"/>
              <w:szCs w:val="28"/>
            </w:rPr>
            <w:t>.</w:t>
          </w:r>
          <w:r>
            <w:rPr>
              <w:rFonts w:hint="eastAsia" w:ascii="Times New Roman" w:hAnsi="Times New Roman"/>
              <w:szCs w:val="28"/>
              <w:lang w:val="en-US" w:eastAsia="zh-CN"/>
            </w:rPr>
            <w:t>4</w:t>
          </w:r>
          <w:r>
            <w:rPr>
              <w:rFonts w:hint="eastAsia" w:ascii="Times New Roman" w:hAnsi="Times New Roman"/>
              <w:szCs w:val="28"/>
              <w:lang w:eastAsia="zh-CN"/>
            </w:rPr>
            <w:t>矿区涌水</w:t>
          </w:r>
          <w:r>
            <w:rPr>
              <w:rFonts w:ascii="Times New Roman" w:hAnsi="Times New Roman"/>
              <w:szCs w:val="28"/>
            </w:rPr>
            <w:t>污水处理</w:t>
          </w:r>
          <w:r>
            <w:rPr>
              <w:rFonts w:hint="eastAsia" w:ascii="Times New Roman" w:hAnsi="Times New Roman"/>
              <w:szCs w:val="28"/>
              <w:lang w:eastAsia="zh-CN"/>
            </w:rPr>
            <w:t>站运行数据</w:t>
          </w:r>
          <w:r>
            <w:tab/>
          </w:r>
          <w:r>
            <w:fldChar w:fldCharType="begin"/>
          </w:r>
          <w:r>
            <w:instrText xml:space="preserve"> PAGEREF _Toc460 \h </w:instrText>
          </w:r>
          <w:r>
            <w:fldChar w:fldCharType="separate"/>
          </w:r>
          <w:r>
            <w:t>22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_Toc22215 </w:instrText>
          </w:r>
          <w:r>
            <w:rPr>
              <w:rFonts w:ascii="Times New Roman" w:hAnsi="Times New Roman" w:eastAsia="宋体" w:cs="Times New Roman"/>
            </w:rPr>
            <w:fldChar w:fldCharType="separate"/>
          </w:r>
          <w:r>
            <w:rPr>
              <w:rFonts w:ascii="Times New Roman" w:hAnsi="Times New Roman"/>
              <w:szCs w:val="28"/>
            </w:rPr>
            <w:t>2.</w:t>
          </w:r>
          <w:r>
            <w:rPr>
              <w:rFonts w:hint="eastAsia" w:ascii="Times New Roman" w:hAnsi="Times New Roman"/>
              <w:szCs w:val="28"/>
              <w:lang w:val="en-US" w:eastAsia="zh-CN"/>
            </w:rPr>
            <w:t>2</w:t>
          </w:r>
          <w:r>
            <w:rPr>
              <w:rFonts w:ascii="Times New Roman" w:hAnsi="Times New Roman"/>
              <w:szCs w:val="28"/>
            </w:rPr>
            <w:t>.</w:t>
          </w:r>
          <w:r>
            <w:rPr>
              <w:rFonts w:hint="eastAsia" w:ascii="Times New Roman" w:hAnsi="Times New Roman"/>
              <w:szCs w:val="28"/>
              <w:lang w:val="en-US" w:eastAsia="zh-CN"/>
            </w:rPr>
            <w:t>5</w:t>
          </w:r>
          <w:r>
            <w:rPr>
              <w:rFonts w:hint="eastAsia" w:ascii="Times New Roman" w:hAnsi="Times New Roman"/>
              <w:szCs w:val="28"/>
              <w:lang w:eastAsia="zh-CN"/>
            </w:rPr>
            <w:t>在线设备运行情况</w:t>
          </w:r>
          <w:r>
            <w:tab/>
          </w:r>
          <w:r>
            <w:fldChar w:fldCharType="begin"/>
          </w:r>
          <w:r>
            <w:instrText xml:space="preserve"> PAGEREF _Toc22215 \h </w:instrText>
          </w:r>
          <w:r>
            <w:fldChar w:fldCharType="separate"/>
          </w:r>
          <w:r>
            <w:t>25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_Toc19132 </w:instrText>
          </w:r>
          <w:r>
            <w:rPr>
              <w:rFonts w:ascii="Times New Roman" w:hAnsi="Times New Roman" w:eastAsia="宋体" w:cs="Times New Roman"/>
            </w:rPr>
            <w:fldChar w:fldCharType="separate"/>
          </w:r>
          <w:r>
            <w:rPr>
              <w:rFonts w:ascii="Times New Roman" w:hAnsi="Times New Roman" w:eastAsia="宋体" w:cs="Times New Roman"/>
              <w:szCs w:val="30"/>
            </w:rPr>
            <w:t>2.</w:t>
          </w:r>
          <w:r>
            <w:rPr>
              <w:rFonts w:hint="eastAsia" w:ascii="Times New Roman" w:hAnsi="Times New Roman" w:eastAsia="宋体" w:cs="Times New Roman"/>
              <w:szCs w:val="30"/>
              <w:lang w:val="en-US" w:eastAsia="zh-CN"/>
            </w:rPr>
            <w:t>3</w:t>
          </w:r>
          <w:r>
            <w:rPr>
              <w:rFonts w:ascii="Times New Roman" w:hAnsi="Times New Roman" w:eastAsia="宋体" w:cs="Times New Roman"/>
              <w:szCs w:val="30"/>
            </w:rPr>
            <w:t>项目所在区域环境概况</w:t>
          </w:r>
          <w:r>
            <w:tab/>
          </w:r>
          <w:r>
            <w:fldChar w:fldCharType="begin"/>
          </w:r>
          <w:r>
            <w:instrText xml:space="preserve"> PAGEREF _Toc19132 \h </w:instrText>
          </w:r>
          <w:r>
            <w:fldChar w:fldCharType="separate"/>
          </w:r>
          <w:r>
            <w:t>26</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_Toc11805 </w:instrText>
          </w:r>
          <w:r>
            <w:rPr>
              <w:rFonts w:ascii="Times New Roman" w:hAnsi="Times New Roman" w:eastAsia="宋体" w:cs="Times New Roman"/>
            </w:rPr>
            <w:fldChar w:fldCharType="separate"/>
          </w:r>
          <w:r>
            <w:rPr>
              <w:rFonts w:ascii="Times New Roman" w:hAnsi="Times New Roman"/>
              <w:bCs w:val="0"/>
              <w:szCs w:val="28"/>
            </w:rPr>
            <w:t>2.</w:t>
          </w:r>
          <w:r>
            <w:rPr>
              <w:rFonts w:hint="eastAsia" w:ascii="Times New Roman" w:hAnsi="Times New Roman"/>
              <w:bCs w:val="0"/>
              <w:szCs w:val="28"/>
              <w:lang w:val="en-US" w:eastAsia="zh-CN"/>
            </w:rPr>
            <w:t>3</w:t>
          </w:r>
          <w:r>
            <w:rPr>
              <w:rFonts w:ascii="Times New Roman" w:hAnsi="Times New Roman"/>
              <w:bCs w:val="0"/>
              <w:szCs w:val="28"/>
            </w:rPr>
            <w:t>.1自然环境</w:t>
          </w:r>
          <w:r>
            <w:tab/>
          </w:r>
          <w:r>
            <w:fldChar w:fldCharType="begin"/>
          </w:r>
          <w:r>
            <w:instrText xml:space="preserve"> PAGEREF _Toc11805 \h </w:instrText>
          </w:r>
          <w:r>
            <w:fldChar w:fldCharType="separate"/>
          </w:r>
          <w:r>
            <w:t>26</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_Toc15979 </w:instrText>
          </w:r>
          <w:r>
            <w:rPr>
              <w:rFonts w:ascii="Times New Roman" w:hAnsi="Times New Roman" w:eastAsia="宋体" w:cs="Times New Roman"/>
            </w:rPr>
            <w:fldChar w:fldCharType="separate"/>
          </w:r>
          <w:r>
            <w:rPr>
              <w:rFonts w:ascii="Times New Roman" w:hAnsi="Times New Roman"/>
              <w:bCs w:val="0"/>
              <w:szCs w:val="28"/>
            </w:rPr>
            <w:t>2.</w:t>
          </w:r>
          <w:r>
            <w:rPr>
              <w:rFonts w:hint="eastAsia" w:ascii="Times New Roman" w:hAnsi="Times New Roman"/>
              <w:bCs w:val="0"/>
              <w:szCs w:val="28"/>
              <w:lang w:val="en-US" w:eastAsia="zh-CN"/>
            </w:rPr>
            <w:t>3</w:t>
          </w:r>
          <w:r>
            <w:rPr>
              <w:rFonts w:ascii="Times New Roman" w:hAnsi="Times New Roman"/>
              <w:bCs w:val="0"/>
              <w:szCs w:val="28"/>
            </w:rPr>
            <w:t>.</w:t>
          </w:r>
          <w:r>
            <w:rPr>
              <w:rFonts w:hint="eastAsia" w:ascii="Times New Roman" w:hAnsi="Times New Roman"/>
              <w:bCs w:val="0"/>
              <w:szCs w:val="28"/>
              <w:lang w:val="en-US" w:eastAsia="zh-CN"/>
            </w:rPr>
            <w:t>2</w:t>
          </w:r>
          <w:r>
            <w:rPr>
              <w:rFonts w:hint="eastAsia" w:ascii="Times New Roman" w:hAnsi="Times New Roman"/>
              <w:bCs w:val="0"/>
              <w:szCs w:val="28"/>
              <w:lang w:eastAsia="zh-CN"/>
            </w:rPr>
            <w:t>社会经济概况</w:t>
          </w:r>
          <w:r>
            <w:tab/>
          </w:r>
          <w:r>
            <w:fldChar w:fldCharType="begin"/>
          </w:r>
          <w:r>
            <w:instrText xml:space="preserve"> PAGEREF _Toc15979 \h </w:instrText>
          </w:r>
          <w:r>
            <w:fldChar w:fldCharType="separate"/>
          </w:r>
          <w:r>
            <w:t>32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_Toc13730 </w:instrText>
          </w:r>
          <w:r>
            <w:rPr>
              <w:rFonts w:ascii="Times New Roman" w:hAnsi="Times New Roman" w:eastAsia="宋体" w:cs="Times New Roman"/>
            </w:rPr>
            <w:fldChar w:fldCharType="separate"/>
          </w:r>
          <w:r>
            <w:rPr>
              <w:rFonts w:ascii="Times New Roman" w:hAnsi="Times New Roman"/>
              <w:bCs w:val="0"/>
              <w:szCs w:val="28"/>
            </w:rPr>
            <w:t>2.</w:t>
          </w:r>
          <w:r>
            <w:rPr>
              <w:rFonts w:hint="eastAsia" w:ascii="Times New Roman" w:hAnsi="Times New Roman"/>
              <w:bCs w:val="0"/>
              <w:szCs w:val="28"/>
              <w:lang w:val="en-US" w:eastAsia="zh-CN"/>
            </w:rPr>
            <w:t>3</w:t>
          </w:r>
          <w:r>
            <w:rPr>
              <w:rFonts w:ascii="Times New Roman" w:hAnsi="Times New Roman"/>
              <w:bCs w:val="0"/>
              <w:szCs w:val="28"/>
            </w:rPr>
            <w:t>.</w:t>
          </w:r>
          <w:r>
            <w:rPr>
              <w:rFonts w:hint="eastAsia" w:ascii="Times New Roman" w:hAnsi="Times New Roman"/>
              <w:bCs w:val="0"/>
              <w:szCs w:val="28"/>
              <w:lang w:val="en-US" w:eastAsia="zh-CN"/>
            </w:rPr>
            <w:t>3</w:t>
          </w:r>
          <w:r>
            <w:rPr>
              <w:rFonts w:hint="eastAsia" w:ascii="Times New Roman" w:hAnsi="Times New Roman"/>
              <w:bCs w:val="0"/>
              <w:szCs w:val="28"/>
              <w:lang w:eastAsia="zh-CN"/>
            </w:rPr>
            <w:t>环境敏感分布情况</w:t>
          </w:r>
          <w:r>
            <w:tab/>
          </w:r>
          <w:r>
            <w:fldChar w:fldCharType="begin"/>
          </w:r>
          <w:r>
            <w:instrText xml:space="preserve"> PAGEREF _Toc13730 \h </w:instrText>
          </w:r>
          <w:r>
            <w:fldChar w:fldCharType="separate"/>
          </w:r>
          <w:r>
            <w:t>33</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_Toc4420 </w:instrText>
          </w:r>
          <w:r>
            <w:rPr>
              <w:rFonts w:ascii="Times New Roman" w:hAnsi="Times New Roman" w:eastAsia="宋体" w:cs="Times New Roman"/>
            </w:rPr>
            <w:fldChar w:fldCharType="separate"/>
          </w:r>
          <w:r>
            <w:rPr>
              <w:rFonts w:ascii="Times New Roman" w:hAnsi="Times New Roman" w:eastAsia="宋体" w:cs="Times New Roman"/>
              <w:szCs w:val="30"/>
            </w:rPr>
            <w:t>2.</w:t>
          </w:r>
          <w:r>
            <w:rPr>
              <w:rFonts w:hint="eastAsia" w:ascii="Times New Roman" w:hAnsi="Times New Roman" w:eastAsia="宋体" w:cs="Times New Roman"/>
              <w:szCs w:val="30"/>
              <w:lang w:val="en-US" w:eastAsia="zh-CN"/>
            </w:rPr>
            <w:t>4</w:t>
          </w:r>
          <w:r>
            <w:rPr>
              <w:rFonts w:hint="eastAsia" w:ascii="Times New Roman" w:hAnsi="Times New Roman" w:eastAsia="宋体" w:cs="Times New Roman"/>
              <w:szCs w:val="30"/>
              <w:lang w:eastAsia="zh-CN"/>
            </w:rPr>
            <w:t>水环境质量评价</w:t>
          </w:r>
          <w:r>
            <w:tab/>
          </w:r>
          <w:r>
            <w:fldChar w:fldCharType="begin"/>
          </w:r>
          <w:r>
            <w:instrText xml:space="preserve"> PAGEREF _Toc4420 \h </w:instrText>
          </w:r>
          <w:r>
            <w:fldChar w:fldCharType="separate"/>
          </w:r>
          <w:r>
            <w:t>33</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_Toc19831 </w:instrText>
          </w:r>
          <w:r>
            <w:rPr>
              <w:rFonts w:ascii="Times New Roman" w:hAnsi="Times New Roman" w:eastAsia="宋体" w:cs="Times New Roman"/>
            </w:rPr>
            <w:fldChar w:fldCharType="separate"/>
          </w:r>
          <w:r>
            <w:rPr>
              <w:rFonts w:ascii="Times New Roman" w:hAnsi="Times New Roman" w:eastAsia="宋体" w:cs="Times New Roman"/>
              <w:szCs w:val="32"/>
            </w:rPr>
            <w:t>3.论证范围内水功能区（水域）状况</w:t>
          </w:r>
          <w:r>
            <w:tab/>
          </w:r>
          <w:r>
            <w:fldChar w:fldCharType="begin"/>
          </w:r>
          <w:r>
            <w:instrText xml:space="preserve"> PAGEREF _Toc19831 \h </w:instrText>
          </w:r>
          <w:r>
            <w:fldChar w:fldCharType="separate"/>
          </w:r>
          <w:r>
            <w:t>38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_Toc13000 </w:instrText>
          </w:r>
          <w:r>
            <w:rPr>
              <w:rFonts w:ascii="Times New Roman" w:hAnsi="Times New Roman" w:eastAsia="宋体" w:cs="Times New Roman"/>
            </w:rPr>
            <w:fldChar w:fldCharType="separate"/>
          </w:r>
          <w:r>
            <w:rPr>
              <w:rFonts w:ascii="Times New Roman" w:hAnsi="Times New Roman" w:eastAsia="宋体" w:cs="Times New Roman"/>
              <w:szCs w:val="30"/>
            </w:rPr>
            <w:t>3.1水功能区（水域）保护水质管理目标与要求</w:t>
          </w:r>
          <w:r>
            <w:tab/>
          </w:r>
          <w:r>
            <w:fldChar w:fldCharType="begin"/>
          </w:r>
          <w:r>
            <w:instrText xml:space="preserve"> PAGEREF _Toc13000 \h </w:instrText>
          </w:r>
          <w:r>
            <w:fldChar w:fldCharType="separate"/>
          </w:r>
          <w:r>
            <w:t>38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_Toc24461 </w:instrText>
          </w:r>
          <w:r>
            <w:rPr>
              <w:rFonts w:ascii="Times New Roman" w:hAnsi="Times New Roman" w:eastAsia="宋体" w:cs="Times New Roman"/>
            </w:rPr>
            <w:fldChar w:fldCharType="separate"/>
          </w:r>
          <w:r>
            <w:rPr>
              <w:rFonts w:ascii="Times New Roman" w:hAnsi="Times New Roman" w:eastAsia="宋体" w:cs="Times New Roman"/>
              <w:szCs w:val="30"/>
            </w:rPr>
            <w:t>3.2水功能区（水域）现有取排水状况</w:t>
          </w:r>
          <w:r>
            <w:tab/>
          </w:r>
          <w:r>
            <w:fldChar w:fldCharType="begin"/>
          </w:r>
          <w:r>
            <w:instrText xml:space="preserve"> PAGEREF _Toc24461 \h </w:instrText>
          </w:r>
          <w:r>
            <w:fldChar w:fldCharType="separate"/>
          </w:r>
          <w:r>
            <w:t>39</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_Toc964 </w:instrText>
          </w:r>
          <w:r>
            <w:rPr>
              <w:rFonts w:ascii="Times New Roman" w:hAnsi="Times New Roman" w:eastAsia="宋体" w:cs="Times New Roman"/>
            </w:rPr>
            <w:fldChar w:fldCharType="separate"/>
          </w:r>
          <w:r>
            <w:rPr>
              <w:rFonts w:ascii="Times New Roman" w:hAnsi="Times New Roman" w:eastAsia="宋体" w:cs="Times New Roman"/>
              <w:szCs w:val="30"/>
            </w:rPr>
            <w:t>3.3水功能区（水域）水质现状</w:t>
          </w:r>
          <w:r>
            <w:tab/>
          </w:r>
          <w:r>
            <w:fldChar w:fldCharType="begin"/>
          </w:r>
          <w:r>
            <w:instrText xml:space="preserve"> PAGEREF _Toc964 \h </w:instrText>
          </w:r>
          <w:r>
            <w:fldChar w:fldCharType="separate"/>
          </w:r>
          <w:r>
            <w:t>40</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_Toc5498 </w:instrText>
          </w:r>
          <w:r>
            <w:rPr>
              <w:rFonts w:ascii="Times New Roman" w:hAnsi="Times New Roman" w:eastAsia="宋体" w:cs="Times New Roman"/>
            </w:rPr>
            <w:fldChar w:fldCharType="separate"/>
          </w:r>
          <w:r>
            <w:rPr>
              <w:rFonts w:ascii="Times New Roman" w:hAnsi="Times New Roman"/>
              <w:szCs w:val="28"/>
            </w:rPr>
            <w:t>3.3.1地表水现状监测</w:t>
          </w:r>
          <w:r>
            <w:tab/>
          </w:r>
          <w:r>
            <w:fldChar w:fldCharType="begin"/>
          </w:r>
          <w:r>
            <w:instrText xml:space="preserve"> PAGEREF _Toc5498 \h </w:instrText>
          </w:r>
          <w:r>
            <w:fldChar w:fldCharType="separate"/>
          </w:r>
          <w:r>
            <w:t>40</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_Toc11126 </w:instrText>
          </w:r>
          <w:r>
            <w:rPr>
              <w:rFonts w:ascii="Times New Roman" w:hAnsi="Times New Roman" w:eastAsia="宋体" w:cs="Times New Roman"/>
            </w:rPr>
            <w:fldChar w:fldCharType="separate"/>
          </w:r>
          <w:r>
            <w:rPr>
              <w:rFonts w:ascii="Times New Roman" w:hAnsi="Times New Roman"/>
              <w:szCs w:val="28"/>
            </w:rPr>
            <w:t>3.3.2河流底泥现状监测</w:t>
          </w:r>
          <w:r>
            <w:tab/>
          </w:r>
          <w:r>
            <w:fldChar w:fldCharType="begin"/>
          </w:r>
          <w:r>
            <w:instrText xml:space="preserve"> PAGEREF _Toc11126 \h </w:instrText>
          </w:r>
          <w:r>
            <w:fldChar w:fldCharType="separate"/>
          </w:r>
          <w:r>
            <w:t>44</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_Toc30108 </w:instrText>
          </w:r>
          <w:r>
            <w:rPr>
              <w:rFonts w:ascii="Times New Roman" w:hAnsi="Times New Roman" w:eastAsia="宋体" w:cs="Times New Roman"/>
            </w:rPr>
            <w:fldChar w:fldCharType="separate"/>
          </w:r>
          <w:r>
            <w:rPr>
              <w:rFonts w:ascii="Times New Roman" w:hAnsi="Times New Roman" w:eastAsia="宋体" w:cs="Times New Roman"/>
              <w:szCs w:val="32"/>
            </w:rPr>
            <w:t>4.</w:t>
          </w:r>
          <w:r>
            <w:rPr>
              <w:rFonts w:hint="eastAsia" w:ascii="Times New Roman" w:hAnsi="Times New Roman" w:eastAsia="宋体" w:cs="Times New Roman"/>
              <w:szCs w:val="32"/>
              <w:lang w:eastAsia="zh-CN"/>
            </w:rPr>
            <w:t>已</w:t>
          </w:r>
          <w:r>
            <w:rPr>
              <w:rFonts w:hint="eastAsia" w:ascii="Times New Roman" w:hAnsi="Times New Roman" w:eastAsia="宋体" w:cs="Times New Roman"/>
              <w:szCs w:val="32"/>
            </w:rPr>
            <w:t>建入河排污口情况</w:t>
          </w:r>
          <w:r>
            <w:tab/>
          </w:r>
          <w:r>
            <w:fldChar w:fldCharType="begin"/>
          </w:r>
          <w:r>
            <w:instrText xml:space="preserve"> PAGEREF _Toc30108 \h </w:instrText>
          </w:r>
          <w:r>
            <w:fldChar w:fldCharType="separate"/>
          </w:r>
          <w:r>
            <w:t>47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_Toc27275 </w:instrText>
          </w:r>
          <w:r>
            <w:rPr>
              <w:rFonts w:ascii="Times New Roman" w:hAnsi="Times New Roman" w:eastAsia="宋体" w:cs="Times New Roman"/>
            </w:rPr>
            <w:fldChar w:fldCharType="separate"/>
          </w:r>
          <w:r>
            <w:rPr>
              <w:rFonts w:ascii="Times New Roman" w:hAnsi="Times New Roman" w:eastAsia="宋体" w:cs="Times New Roman"/>
              <w:szCs w:val="30"/>
            </w:rPr>
            <w:t>4.1</w:t>
          </w:r>
          <w:r>
            <w:rPr>
              <w:rFonts w:hint="eastAsia" w:ascii="Times New Roman" w:hAnsi="Times New Roman" w:eastAsia="宋体" w:cs="Times New Roman"/>
              <w:szCs w:val="30"/>
            </w:rPr>
            <w:t>废污水来源及构成</w:t>
          </w:r>
          <w:r>
            <w:tab/>
          </w:r>
          <w:r>
            <w:fldChar w:fldCharType="begin"/>
          </w:r>
          <w:r>
            <w:instrText xml:space="preserve"> PAGEREF _Toc27275 \h </w:instrText>
          </w:r>
          <w:r>
            <w:fldChar w:fldCharType="separate"/>
          </w:r>
          <w:r>
            <w:t>47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_Toc27273 </w:instrText>
          </w:r>
          <w:r>
            <w:rPr>
              <w:rFonts w:ascii="Times New Roman" w:hAnsi="Times New Roman" w:eastAsia="宋体" w:cs="Times New Roman"/>
            </w:rPr>
            <w:fldChar w:fldCharType="separate"/>
          </w:r>
          <w:r>
            <w:rPr>
              <w:rFonts w:ascii="Times New Roman" w:hAnsi="Times New Roman"/>
              <w:szCs w:val="28"/>
            </w:rPr>
            <w:t>4.1.</w:t>
          </w:r>
          <w:r>
            <w:rPr>
              <w:rFonts w:hint="eastAsia" w:ascii="Times New Roman" w:hAnsi="Times New Roman"/>
              <w:szCs w:val="28"/>
            </w:rPr>
            <w:t>1</w:t>
          </w:r>
          <w:r>
            <w:rPr>
              <w:rFonts w:ascii="Times New Roman" w:hAnsi="Times New Roman"/>
              <w:szCs w:val="28"/>
            </w:rPr>
            <w:t>水平衡</w:t>
          </w:r>
          <w:r>
            <w:tab/>
          </w:r>
          <w:r>
            <w:fldChar w:fldCharType="begin"/>
          </w:r>
          <w:r>
            <w:instrText xml:space="preserve"> PAGEREF _Toc27273 \h </w:instrText>
          </w:r>
          <w:r>
            <w:fldChar w:fldCharType="separate"/>
          </w:r>
          <w:r>
            <w:t>47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_Toc861 </w:instrText>
          </w:r>
          <w:r>
            <w:rPr>
              <w:rFonts w:ascii="Times New Roman" w:hAnsi="Times New Roman" w:eastAsia="宋体" w:cs="Times New Roman"/>
            </w:rPr>
            <w:fldChar w:fldCharType="separate"/>
          </w:r>
          <w:r>
            <w:rPr>
              <w:rFonts w:ascii="Times New Roman" w:hAnsi="Times New Roman"/>
              <w:szCs w:val="28"/>
            </w:rPr>
            <w:t>4.1.</w:t>
          </w:r>
          <w:r>
            <w:rPr>
              <w:rFonts w:hint="eastAsia" w:ascii="Times New Roman" w:hAnsi="Times New Roman"/>
              <w:szCs w:val="28"/>
            </w:rPr>
            <w:t>2</w:t>
          </w:r>
          <w:r>
            <w:rPr>
              <w:rFonts w:hint="eastAsia" w:ascii="Times New Roman" w:hAnsi="Times New Roman"/>
              <w:szCs w:val="28"/>
              <w:lang w:eastAsia="zh-CN"/>
            </w:rPr>
            <w:t>矿区涌水</w:t>
          </w:r>
          <w:r>
            <w:rPr>
              <w:rFonts w:ascii="Times New Roman" w:hAnsi="Times New Roman"/>
              <w:szCs w:val="28"/>
            </w:rPr>
            <w:t>水水质</w:t>
          </w:r>
          <w:r>
            <w:tab/>
          </w:r>
          <w:r>
            <w:fldChar w:fldCharType="begin"/>
          </w:r>
          <w:r>
            <w:instrText xml:space="preserve"> PAGEREF _Toc861 \h </w:instrText>
          </w:r>
          <w:r>
            <w:fldChar w:fldCharType="separate"/>
          </w:r>
          <w:r>
            <w:t>47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_Toc3817 </w:instrText>
          </w:r>
          <w:r>
            <w:rPr>
              <w:rFonts w:ascii="Times New Roman" w:hAnsi="Times New Roman" w:eastAsia="宋体" w:cs="Times New Roman"/>
            </w:rPr>
            <w:fldChar w:fldCharType="separate"/>
          </w:r>
          <w:r>
            <w:rPr>
              <w:rFonts w:ascii="Times New Roman" w:hAnsi="Times New Roman" w:eastAsia="宋体" w:cs="Times New Roman"/>
              <w:szCs w:val="30"/>
            </w:rPr>
            <w:t>4.</w:t>
          </w:r>
          <w:r>
            <w:rPr>
              <w:rFonts w:hint="eastAsia" w:ascii="Times New Roman" w:hAnsi="Times New Roman" w:eastAsia="宋体" w:cs="Times New Roman"/>
              <w:szCs w:val="30"/>
            </w:rPr>
            <w:t>2废污水所含主要污染物种类及排放浓度、总量</w:t>
          </w:r>
          <w:r>
            <w:tab/>
          </w:r>
          <w:r>
            <w:fldChar w:fldCharType="begin"/>
          </w:r>
          <w:r>
            <w:instrText xml:space="preserve"> PAGEREF _Toc3817 \h </w:instrText>
          </w:r>
          <w:r>
            <w:fldChar w:fldCharType="separate"/>
          </w:r>
          <w:r>
            <w:t>49</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_Toc18654 </w:instrText>
          </w:r>
          <w:r>
            <w:rPr>
              <w:rFonts w:ascii="Times New Roman" w:hAnsi="Times New Roman" w:eastAsia="宋体" w:cs="Times New Roman"/>
            </w:rPr>
            <w:fldChar w:fldCharType="separate"/>
          </w:r>
          <w:r>
            <w:rPr>
              <w:szCs w:val="24"/>
            </w:rPr>
            <w:t>（1）入河废污水量</w:t>
          </w:r>
          <w:r>
            <w:tab/>
          </w:r>
          <w:r>
            <w:fldChar w:fldCharType="begin"/>
          </w:r>
          <w:r>
            <w:instrText xml:space="preserve"> PAGEREF _Toc18654 \h </w:instrText>
          </w:r>
          <w:r>
            <w:fldChar w:fldCharType="separate"/>
          </w:r>
          <w:r>
            <w:t>49</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_Toc10532 </w:instrText>
          </w:r>
          <w:r>
            <w:rPr>
              <w:rFonts w:ascii="Times New Roman" w:hAnsi="Times New Roman" w:eastAsia="宋体" w:cs="Times New Roman"/>
            </w:rPr>
            <w:fldChar w:fldCharType="separate"/>
          </w:r>
          <w:r>
            <w:rPr>
              <w:rFonts w:ascii="Times New Roman" w:hAnsi="Times New Roman" w:eastAsia="宋体" w:cs="Times New Roman"/>
              <w:szCs w:val="30"/>
            </w:rPr>
            <w:t>4.3</w:t>
          </w:r>
          <w:r>
            <w:rPr>
              <w:rFonts w:hint="eastAsia" w:ascii="Times New Roman" w:hAnsi="Times New Roman" w:eastAsia="宋体" w:cs="Times New Roman"/>
              <w:szCs w:val="30"/>
            </w:rPr>
            <w:t>废污水产生关键环节分析</w:t>
          </w:r>
          <w:r>
            <w:tab/>
          </w:r>
          <w:r>
            <w:fldChar w:fldCharType="begin"/>
          </w:r>
          <w:r>
            <w:instrText xml:space="preserve"> PAGEREF _Toc10532 \h </w:instrText>
          </w:r>
          <w:r>
            <w:fldChar w:fldCharType="separate"/>
          </w:r>
          <w:r>
            <w:t>50</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_Toc12813 </w:instrText>
          </w:r>
          <w:r>
            <w:rPr>
              <w:rFonts w:ascii="Times New Roman" w:hAnsi="Times New Roman" w:eastAsia="宋体" w:cs="Times New Roman"/>
            </w:rPr>
            <w:fldChar w:fldCharType="separate"/>
          </w:r>
          <w:r>
            <w:rPr>
              <w:rFonts w:ascii="Times New Roman" w:hAnsi="Times New Roman" w:eastAsia="宋体" w:cs="Times New Roman"/>
              <w:szCs w:val="30"/>
            </w:rPr>
            <w:t>4.4废污水处理措施及效果</w:t>
          </w:r>
          <w:r>
            <w:tab/>
          </w:r>
          <w:r>
            <w:fldChar w:fldCharType="begin"/>
          </w:r>
          <w:r>
            <w:instrText xml:space="preserve"> PAGEREF _Toc12813 \h </w:instrText>
          </w:r>
          <w:r>
            <w:fldChar w:fldCharType="separate"/>
          </w:r>
          <w:r>
            <w:t>50</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_Toc23955 </w:instrText>
          </w:r>
          <w:r>
            <w:rPr>
              <w:rFonts w:ascii="Times New Roman" w:hAnsi="Times New Roman" w:eastAsia="宋体" w:cs="Times New Roman"/>
            </w:rPr>
            <w:fldChar w:fldCharType="separate"/>
          </w:r>
          <w:r>
            <w:rPr>
              <w:rFonts w:ascii="Times New Roman" w:hAnsi="Times New Roman"/>
              <w:bCs w:val="0"/>
              <w:szCs w:val="28"/>
            </w:rPr>
            <w:t>4.4.1污水处理措施</w:t>
          </w:r>
          <w:r>
            <w:tab/>
          </w:r>
          <w:r>
            <w:fldChar w:fldCharType="begin"/>
          </w:r>
          <w:r>
            <w:instrText xml:space="preserve"> PAGEREF _Toc23955 \h </w:instrText>
          </w:r>
          <w:r>
            <w:fldChar w:fldCharType="separate"/>
          </w:r>
          <w:r>
            <w:t>50</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_Toc32238 </w:instrText>
          </w:r>
          <w:r>
            <w:rPr>
              <w:rFonts w:ascii="Times New Roman" w:hAnsi="Times New Roman" w:eastAsia="宋体" w:cs="Times New Roman"/>
            </w:rPr>
            <w:fldChar w:fldCharType="separate"/>
          </w:r>
          <w:r>
            <w:rPr>
              <w:rFonts w:ascii="Times New Roman" w:hAnsi="Times New Roman"/>
              <w:bCs w:val="0"/>
              <w:szCs w:val="28"/>
            </w:rPr>
            <w:t>4.4.2污水处理效果</w:t>
          </w:r>
          <w:r>
            <w:tab/>
          </w:r>
          <w:r>
            <w:fldChar w:fldCharType="begin"/>
          </w:r>
          <w:r>
            <w:instrText xml:space="preserve"> PAGEREF _Toc32238 \h </w:instrText>
          </w:r>
          <w:r>
            <w:fldChar w:fldCharType="separate"/>
          </w:r>
          <w:r>
            <w:t>51</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_Toc4876 </w:instrText>
          </w:r>
          <w:r>
            <w:rPr>
              <w:rFonts w:ascii="Times New Roman" w:hAnsi="Times New Roman" w:eastAsia="宋体" w:cs="Times New Roman"/>
            </w:rPr>
            <w:fldChar w:fldCharType="separate"/>
          </w:r>
          <w:r>
            <w:rPr>
              <w:rFonts w:ascii="Times New Roman" w:hAnsi="Times New Roman"/>
              <w:bCs w:val="0"/>
              <w:szCs w:val="28"/>
            </w:rPr>
            <w:t>4.4.</w:t>
          </w:r>
          <w:r>
            <w:rPr>
              <w:rFonts w:hint="eastAsia" w:ascii="Times New Roman" w:hAnsi="Times New Roman"/>
              <w:bCs w:val="0"/>
              <w:szCs w:val="28"/>
              <w:lang w:val="en-US" w:eastAsia="zh-CN"/>
            </w:rPr>
            <w:t>3</w:t>
          </w:r>
          <w:r>
            <w:rPr>
              <w:rFonts w:hint="eastAsia" w:ascii="Times New Roman" w:hAnsi="Times New Roman"/>
              <w:bCs w:val="0"/>
              <w:szCs w:val="28"/>
              <w:lang w:eastAsia="zh-CN"/>
            </w:rPr>
            <w:t>污水处理可行性分析</w:t>
          </w:r>
          <w:r>
            <w:tab/>
          </w:r>
          <w:r>
            <w:fldChar w:fldCharType="begin"/>
          </w:r>
          <w:r>
            <w:instrText xml:space="preserve"> PAGEREF _Toc4876 \h </w:instrText>
          </w:r>
          <w:r>
            <w:fldChar w:fldCharType="separate"/>
          </w:r>
          <w:r>
            <w:t>52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_Toc5203 </w:instrText>
          </w:r>
          <w:r>
            <w:rPr>
              <w:rFonts w:ascii="Times New Roman" w:hAnsi="Times New Roman" w:eastAsia="宋体" w:cs="Times New Roman"/>
            </w:rPr>
            <w:fldChar w:fldCharType="separate"/>
          </w:r>
          <w:r>
            <w:rPr>
              <w:rFonts w:ascii="Times New Roman" w:hAnsi="Times New Roman" w:eastAsia="宋体" w:cs="Times New Roman"/>
              <w:szCs w:val="30"/>
            </w:rPr>
            <w:t>4.5排污口设置方案</w:t>
          </w:r>
          <w:r>
            <w:tab/>
          </w:r>
          <w:r>
            <w:fldChar w:fldCharType="begin"/>
          </w:r>
          <w:r>
            <w:instrText xml:space="preserve"> PAGEREF _Toc5203 \h </w:instrText>
          </w:r>
          <w:r>
            <w:fldChar w:fldCharType="separate"/>
          </w:r>
          <w:r>
            <w:t>52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_Toc9478 </w:instrText>
          </w:r>
          <w:r>
            <w:rPr>
              <w:rFonts w:ascii="Times New Roman" w:hAnsi="Times New Roman" w:eastAsia="宋体" w:cs="Times New Roman"/>
            </w:rPr>
            <w:fldChar w:fldCharType="separate"/>
          </w:r>
          <w:r>
            <w:rPr>
              <w:rFonts w:ascii="Times New Roman" w:hAnsi="Times New Roman" w:eastAsia="宋体" w:cs="Times New Roman"/>
              <w:szCs w:val="32"/>
            </w:rPr>
            <w:t>5.入河排污口设置可行性分析</w:t>
          </w:r>
          <w:r>
            <w:tab/>
          </w:r>
          <w:r>
            <w:fldChar w:fldCharType="begin"/>
          </w:r>
          <w:r>
            <w:instrText xml:space="preserve"> PAGEREF _Toc9478 \h </w:instrText>
          </w:r>
          <w:r>
            <w:fldChar w:fldCharType="separate"/>
          </w:r>
          <w:r>
            <w:t>55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_Toc29191 </w:instrText>
          </w:r>
          <w:r>
            <w:rPr>
              <w:rFonts w:ascii="Times New Roman" w:hAnsi="Times New Roman" w:eastAsia="宋体" w:cs="Times New Roman"/>
            </w:rPr>
            <w:fldChar w:fldCharType="separate"/>
          </w:r>
          <w:r>
            <w:rPr>
              <w:rFonts w:ascii="Times New Roman" w:hAnsi="Times New Roman" w:eastAsia="宋体" w:cs="Times New Roman"/>
              <w:szCs w:val="30"/>
            </w:rPr>
            <w:t>5.1水功能区（水域）对入河排污口设置的基本要求</w:t>
          </w:r>
          <w:r>
            <w:tab/>
          </w:r>
          <w:r>
            <w:fldChar w:fldCharType="begin"/>
          </w:r>
          <w:r>
            <w:instrText xml:space="preserve"> PAGEREF _Toc29191 \h </w:instrText>
          </w:r>
          <w:r>
            <w:fldChar w:fldCharType="separate"/>
          </w:r>
          <w:r>
            <w:t>55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_Toc6056 </w:instrText>
          </w:r>
          <w:r>
            <w:rPr>
              <w:rFonts w:ascii="Times New Roman" w:hAnsi="Times New Roman" w:eastAsia="宋体" w:cs="Times New Roman"/>
            </w:rPr>
            <w:fldChar w:fldCharType="separate"/>
          </w:r>
          <w:r>
            <w:rPr>
              <w:rFonts w:ascii="Times New Roman" w:hAnsi="Times New Roman" w:eastAsia="宋体" w:cs="Times New Roman"/>
              <w:szCs w:val="30"/>
            </w:rPr>
            <w:t>5.2水功能区（水域）纳污能力及限制排放总量</w:t>
          </w:r>
          <w:r>
            <w:tab/>
          </w:r>
          <w:r>
            <w:fldChar w:fldCharType="begin"/>
          </w:r>
          <w:r>
            <w:instrText xml:space="preserve"> PAGEREF _Toc6056 \h </w:instrText>
          </w:r>
          <w:r>
            <w:fldChar w:fldCharType="separate"/>
          </w:r>
          <w:r>
            <w:t>55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_Toc8970 </w:instrText>
          </w:r>
          <w:r>
            <w:rPr>
              <w:rFonts w:ascii="Times New Roman" w:hAnsi="Times New Roman" w:eastAsia="宋体" w:cs="Times New Roman"/>
            </w:rPr>
            <w:fldChar w:fldCharType="separate"/>
          </w:r>
          <w:r>
            <w:rPr>
              <w:rFonts w:ascii="Times New Roman" w:hAnsi="Times New Roman"/>
              <w:bCs w:val="0"/>
              <w:szCs w:val="28"/>
            </w:rPr>
            <w:t>5.</w:t>
          </w:r>
          <w:r>
            <w:rPr>
              <w:rFonts w:hint="eastAsia" w:ascii="Times New Roman" w:hAnsi="Times New Roman"/>
              <w:bCs w:val="0"/>
              <w:szCs w:val="28"/>
            </w:rPr>
            <w:t>2.1计算方法及模型选定</w:t>
          </w:r>
          <w:r>
            <w:tab/>
          </w:r>
          <w:r>
            <w:fldChar w:fldCharType="begin"/>
          </w:r>
          <w:r>
            <w:instrText xml:space="preserve"> PAGEREF _Toc8970 \h </w:instrText>
          </w:r>
          <w:r>
            <w:fldChar w:fldCharType="separate"/>
          </w:r>
          <w:r>
            <w:t>55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_Toc25981 </w:instrText>
          </w:r>
          <w:r>
            <w:rPr>
              <w:rFonts w:ascii="Times New Roman" w:hAnsi="Times New Roman" w:eastAsia="宋体" w:cs="Times New Roman"/>
            </w:rPr>
            <w:fldChar w:fldCharType="separate"/>
          </w:r>
          <w:r>
            <w:rPr>
              <w:rFonts w:ascii="Times New Roman" w:hAnsi="Times New Roman"/>
              <w:bCs w:val="0"/>
              <w:szCs w:val="28"/>
            </w:rPr>
            <w:t>5.</w:t>
          </w:r>
          <w:r>
            <w:rPr>
              <w:rFonts w:hint="eastAsia" w:ascii="Times New Roman" w:hAnsi="Times New Roman"/>
              <w:bCs w:val="0"/>
              <w:szCs w:val="28"/>
            </w:rPr>
            <w:t>2.2各计算参数的确定</w:t>
          </w:r>
          <w:r>
            <w:tab/>
          </w:r>
          <w:r>
            <w:fldChar w:fldCharType="begin"/>
          </w:r>
          <w:r>
            <w:instrText xml:space="preserve"> PAGEREF _Toc25981 \h </w:instrText>
          </w:r>
          <w:r>
            <w:fldChar w:fldCharType="separate"/>
          </w:r>
          <w:r>
            <w:t>56</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_Toc9225 </w:instrText>
          </w:r>
          <w:r>
            <w:rPr>
              <w:rFonts w:ascii="Times New Roman" w:hAnsi="Times New Roman" w:eastAsia="宋体" w:cs="Times New Roman"/>
            </w:rPr>
            <w:fldChar w:fldCharType="separate"/>
          </w:r>
          <w:r>
            <w:rPr>
              <w:rFonts w:ascii="Times New Roman" w:hAnsi="Times New Roman" w:eastAsia="宋体" w:cs="Times New Roman"/>
              <w:szCs w:val="30"/>
            </w:rPr>
            <w:t>5.3所在水功能区（水域）纳污状况</w:t>
          </w:r>
          <w:r>
            <w:tab/>
          </w:r>
          <w:r>
            <w:fldChar w:fldCharType="begin"/>
          </w:r>
          <w:r>
            <w:instrText xml:space="preserve"> PAGEREF _Toc9225 \h </w:instrText>
          </w:r>
          <w:r>
            <w:fldChar w:fldCharType="separate"/>
          </w:r>
          <w:r>
            <w:t>57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_Toc31656 </w:instrText>
          </w:r>
          <w:r>
            <w:rPr>
              <w:rFonts w:ascii="Times New Roman" w:hAnsi="Times New Roman" w:eastAsia="宋体" w:cs="Times New Roman"/>
            </w:rPr>
            <w:fldChar w:fldCharType="separate"/>
          </w:r>
          <w:r>
            <w:rPr>
              <w:rFonts w:ascii="Times New Roman" w:hAnsi="Times New Roman" w:eastAsia="宋体" w:cs="Times New Roman"/>
              <w:szCs w:val="30"/>
            </w:rPr>
            <w:t>5.4入河排污口设置可行性分析</w:t>
          </w:r>
          <w:r>
            <w:tab/>
          </w:r>
          <w:r>
            <w:fldChar w:fldCharType="begin"/>
          </w:r>
          <w:r>
            <w:instrText xml:space="preserve"> PAGEREF _Toc31656 \h </w:instrText>
          </w:r>
          <w:r>
            <w:fldChar w:fldCharType="separate"/>
          </w:r>
          <w:r>
            <w:t>58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_Toc3124 </w:instrText>
          </w:r>
          <w:r>
            <w:rPr>
              <w:rFonts w:ascii="Times New Roman" w:hAnsi="Times New Roman" w:eastAsia="宋体" w:cs="Times New Roman"/>
            </w:rPr>
            <w:fldChar w:fldCharType="separate"/>
          </w:r>
          <w:r>
            <w:rPr>
              <w:rFonts w:ascii="Times New Roman" w:hAnsi="Times New Roman" w:eastAsia="宋体" w:cs="Times New Roman"/>
              <w:szCs w:val="32"/>
            </w:rPr>
            <w:t>6.入河排污口设置合理性分析</w:t>
          </w:r>
          <w:r>
            <w:tab/>
          </w:r>
          <w:r>
            <w:fldChar w:fldCharType="begin"/>
          </w:r>
          <w:r>
            <w:instrText xml:space="preserve"> PAGEREF _Toc3124 \h </w:instrText>
          </w:r>
          <w:r>
            <w:fldChar w:fldCharType="separate"/>
          </w:r>
          <w:r>
            <w:t>60</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_Toc24774 </w:instrText>
          </w:r>
          <w:r>
            <w:rPr>
              <w:rFonts w:ascii="Times New Roman" w:hAnsi="Times New Roman" w:eastAsia="宋体" w:cs="Times New Roman"/>
            </w:rPr>
            <w:fldChar w:fldCharType="separate"/>
          </w:r>
          <w:r>
            <w:rPr>
              <w:rFonts w:ascii="Times New Roman" w:hAnsi="Times New Roman" w:eastAsia="宋体" w:cs="Times New Roman"/>
              <w:szCs w:val="30"/>
            </w:rPr>
            <w:t>6.1入河排污口设置影响范围</w:t>
          </w:r>
          <w:r>
            <w:tab/>
          </w:r>
          <w:r>
            <w:fldChar w:fldCharType="begin"/>
          </w:r>
          <w:r>
            <w:instrText xml:space="preserve"> PAGEREF _Toc24774 \h </w:instrText>
          </w:r>
          <w:r>
            <w:fldChar w:fldCharType="separate"/>
          </w:r>
          <w:r>
            <w:t>60</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_Toc11036 </w:instrText>
          </w:r>
          <w:r>
            <w:rPr>
              <w:rFonts w:ascii="Times New Roman" w:hAnsi="Times New Roman" w:eastAsia="宋体" w:cs="Times New Roman"/>
            </w:rPr>
            <w:fldChar w:fldCharType="separate"/>
          </w:r>
          <w:r>
            <w:rPr>
              <w:rFonts w:ascii="Times New Roman" w:hAnsi="Times New Roman" w:eastAsia="宋体" w:cs="Times New Roman"/>
              <w:szCs w:val="30"/>
            </w:rPr>
            <w:t>6.2位置与排放方式的分析</w:t>
          </w:r>
          <w:r>
            <w:tab/>
          </w:r>
          <w:r>
            <w:fldChar w:fldCharType="begin"/>
          </w:r>
          <w:r>
            <w:instrText xml:space="preserve"> PAGEREF _Toc11036 \h </w:instrText>
          </w:r>
          <w:r>
            <w:fldChar w:fldCharType="separate"/>
          </w:r>
          <w:r>
            <w:t>63</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_Toc9192 </w:instrText>
          </w:r>
          <w:r>
            <w:rPr>
              <w:rFonts w:ascii="Times New Roman" w:hAnsi="Times New Roman" w:eastAsia="宋体" w:cs="Times New Roman"/>
            </w:rPr>
            <w:fldChar w:fldCharType="separate"/>
          </w:r>
          <w:r>
            <w:rPr>
              <w:rFonts w:ascii="Times New Roman" w:hAnsi="Times New Roman" w:eastAsia="宋体" w:cs="Times New Roman"/>
              <w:szCs w:val="30"/>
            </w:rPr>
            <w:t>6.3对水功能区水质的影响分析</w:t>
          </w:r>
          <w:r>
            <w:tab/>
          </w:r>
          <w:r>
            <w:fldChar w:fldCharType="begin"/>
          </w:r>
          <w:r>
            <w:instrText xml:space="preserve"> PAGEREF _Toc9192 \h </w:instrText>
          </w:r>
          <w:r>
            <w:fldChar w:fldCharType="separate"/>
          </w:r>
          <w:r>
            <w:t>63</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_Toc25162 </w:instrText>
          </w:r>
          <w:r>
            <w:rPr>
              <w:rFonts w:ascii="Times New Roman" w:hAnsi="Times New Roman" w:eastAsia="宋体" w:cs="Times New Roman"/>
            </w:rPr>
            <w:fldChar w:fldCharType="separate"/>
          </w:r>
          <w:r>
            <w:rPr>
              <w:rFonts w:hint="eastAsia" w:ascii="Times New Roman" w:hAnsi="Times New Roman"/>
              <w:bCs w:val="0"/>
              <w:szCs w:val="28"/>
              <w:lang w:val="en-US" w:eastAsia="zh-CN"/>
            </w:rPr>
            <w:t>6</w:t>
          </w:r>
          <w:r>
            <w:rPr>
              <w:rFonts w:ascii="Times New Roman" w:hAnsi="Times New Roman"/>
              <w:bCs w:val="0"/>
              <w:szCs w:val="28"/>
            </w:rPr>
            <w:t>.</w:t>
          </w:r>
          <w:r>
            <w:rPr>
              <w:rFonts w:hint="eastAsia" w:ascii="Times New Roman" w:hAnsi="Times New Roman"/>
              <w:bCs w:val="0"/>
              <w:szCs w:val="28"/>
              <w:lang w:val="en-US" w:eastAsia="zh-CN"/>
            </w:rPr>
            <w:t>3</w:t>
          </w:r>
          <w:r>
            <w:rPr>
              <w:rFonts w:hint="eastAsia" w:ascii="Times New Roman" w:hAnsi="Times New Roman"/>
              <w:bCs w:val="0"/>
              <w:szCs w:val="28"/>
            </w:rPr>
            <w:t>.</w:t>
          </w:r>
          <w:r>
            <w:rPr>
              <w:rFonts w:hint="eastAsia" w:ascii="Times New Roman" w:hAnsi="Times New Roman"/>
              <w:bCs w:val="0"/>
              <w:szCs w:val="28"/>
              <w:lang w:val="en-US" w:eastAsia="zh-CN"/>
            </w:rPr>
            <w:t>1</w:t>
          </w:r>
          <w:r>
            <w:rPr>
              <w:rFonts w:hint="eastAsia" w:ascii="Times New Roman" w:hAnsi="Times New Roman"/>
              <w:bCs w:val="0"/>
              <w:szCs w:val="28"/>
              <w:lang w:eastAsia="zh-CN"/>
            </w:rPr>
            <w:t>对水功能水质影响</w:t>
          </w:r>
          <w:r>
            <w:tab/>
          </w:r>
          <w:r>
            <w:fldChar w:fldCharType="begin"/>
          </w:r>
          <w:r>
            <w:instrText xml:space="preserve"> PAGEREF _Toc25162 \h </w:instrText>
          </w:r>
          <w:r>
            <w:fldChar w:fldCharType="separate"/>
          </w:r>
          <w:r>
            <w:t>63</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13"/>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_Toc23621 </w:instrText>
          </w:r>
          <w:r>
            <w:rPr>
              <w:rFonts w:ascii="Times New Roman" w:hAnsi="Times New Roman" w:eastAsia="宋体" w:cs="Times New Roman"/>
            </w:rPr>
            <w:fldChar w:fldCharType="separate"/>
          </w:r>
          <w:r>
            <w:rPr>
              <w:rFonts w:hint="eastAsia" w:ascii="Times New Roman" w:hAnsi="Times New Roman"/>
              <w:bCs w:val="0"/>
              <w:szCs w:val="28"/>
              <w:lang w:val="en-US" w:eastAsia="zh-CN"/>
            </w:rPr>
            <w:t>6</w:t>
          </w:r>
          <w:r>
            <w:rPr>
              <w:rFonts w:ascii="Times New Roman" w:hAnsi="Times New Roman"/>
              <w:bCs w:val="0"/>
              <w:szCs w:val="28"/>
            </w:rPr>
            <w:t>.</w:t>
          </w:r>
          <w:r>
            <w:rPr>
              <w:rFonts w:hint="eastAsia" w:ascii="Times New Roman" w:hAnsi="Times New Roman"/>
              <w:bCs w:val="0"/>
              <w:szCs w:val="28"/>
              <w:lang w:val="en-US" w:eastAsia="zh-CN"/>
            </w:rPr>
            <w:t>3</w:t>
          </w:r>
          <w:r>
            <w:rPr>
              <w:rFonts w:hint="eastAsia" w:ascii="Times New Roman" w:hAnsi="Times New Roman"/>
              <w:bCs w:val="0"/>
              <w:szCs w:val="28"/>
            </w:rPr>
            <w:t>.</w:t>
          </w:r>
          <w:r>
            <w:rPr>
              <w:rFonts w:hint="eastAsia" w:ascii="Times New Roman" w:hAnsi="Times New Roman"/>
              <w:bCs w:val="0"/>
              <w:szCs w:val="28"/>
              <w:lang w:val="en-US" w:eastAsia="zh-CN"/>
            </w:rPr>
            <w:t>2</w:t>
          </w:r>
          <w:r>
            <w:rPr>
              <w:rFonts w:hint="eastAsia" w:ascii="Times New Roman" w:hAnsi="Times New Roman"/>
              <w:bCs w:val="0"/>
              <w:szCs w:val="28"/>
              <w:lang w:eastAsia="zh-CN"/>
            </w:rPr>
            <w:t>对水功能纳污能力的影响</w:t>
          </w:r>
          <w:r>
            <w:tab/>
          </w:r>
          <w:r>
            <w:fldChar w:fldCharType="begin"/>
          </w:r>
          <w:r>
            <w:instrText xml:space="preserve"> PAGEREF _Toc23621 \h </w:instrText>
          </w:r>
          <w:r>
            <w:fldChar w:fldCharType="separate"/>
          </w:r>
          <w:r>
            <w:t>63</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_Toc160 </w:instrText>
          </w:r>
          <w:r>
            <w:rPr>
              <w:rFonts w:ascii="Times New Roman" w:hAnsi="Times New Roman" w:eastAsia="宋体" w:cs="Times New Roman"/>
            </w:rPr>
            <w:fldChar w:fldCharType="separate"/>
          </w:r>
          <w:r>
            <w:rPr>
              <w:rFonts w:ascii="Times New Roman" w:hAnsi="Times New Roman" w:eastAsia="宋体" w:cs="Times New Roman"/>
              <w:szCs w:val="30"/>
            </w:rPr>
            <w:t>6.4对水生态系统的影响</w:t>
          </w:r>
          <w:r>
            <w:tab/>
          </w:r>
          <w:r>
            <w:fldChar w:fldCharType="begin"/>
          </w:r>
          <w:r>
            <w:instrText xml:space="preserve"> PAGEREF _Toc160 \h </w:instrText>
          </w:r>
          <w:r>
            <w:fldChar w:fldCharType="separate"/>
          </w:r>
          <w:r>
            <w:t>64</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_Toc1943 </w:instrText>
          </w:r>
          <w:r>
            <w:rPr>
              <w:rFonts w:ascii="Times New Roman" w:hAnsi="Times New Roman" w:eastAsia="宋体" w:cs="Times New Roman"/>
            </w:rPr>
            <w:fldChar w:fldCharType="separate"/>
          </w:r>
          <w:r>
            <w:rPr>
              <w:rFonts w:ascii="Times New Roman" w:hAnsi="Times New Roman" w:eastAsia="宋体" w:cs="Times New Roman"/>
              <w:szCs w:val="30"/>
            </w:rPr>
            <w:t>6.5对地下水影响分析</w:t>
          </w:r>
          <w:r>
            <w:tab/>
          </w:r>
          <w:r>
            <w:fldChar w:fldCharType="begin"/>
          </w:r>
          <w:r>
            <w:instrText xml:space="preserve"> PAGEREF _Toc1943 \h </w:instrText>
          </w:r>
          <w:r>
            <w:fldChar w:fldCharType="separate"/>
          </w:r>
          <w:r>
            <w:t>64</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_Toc21968 </w:instrText>
          </w:r>
          <w:r>
            <w:rPr>
              <w:rFonts w:ascii="Times New Roman" w:hAnsi="Times New Roman" w:eastAsia="宋体" w:cs="Times New Roman"/>
            </w:rPr>
            <w:fldChar w:fldCharType="separate"/>
          </w:r>
          <w:r>
            <w:rPr>
              <w:rFonts w:ascii="Times New Roman" w:hAnsi="Times New Roman" w:eastAsia="宋体" w:cs="Times New Roman"/>
              <w:szCs w:val="30"/>
            </w:rPr>
            <w:t>6.6对第三者的影响</w:t>
          </w:r>
          <w:r>
            <w:tab/>
          </w:r>
          <w:r>
            <w:fldChar w:fldCharType="begin"/>
          </w:r>
          <w:r>
            <w:instrText xml:space="preserve"> PAGEREF _Toc21968 \h </w:instrText>
          </w:r>
          <w:r>
            <w:fldChar w:fldCharType="separate"/>
          </w:r>
          <w:r>
            <w:t>65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_Toc17468 </w:instrText>
          </w:r>
          <w:r>
            <w:rPr>
              <w:rFonts w:ascii="Times New Roman" w:hAnsi="Times New Roman" w:eastAsia="宋体" w:cs="Times New Roman"/>
            </w:rPr>
            <w:fldChar w:fldCharType="separate"/>
          </w:r>
          <w:r>
            <w:rPr>
              <w:rFonts w:ascii="Times New Roman" w:hAnsi="Times New Roman" w:eastAsia="宋体" w:cs="Times New Roman"/>
              <w:szCs w:val="32"/>
            </w:rPr>
            <w:t>7.水资源保护措施</w:t>
          </w:r>
          <w:r>
            <w:tab/>
          </w:r>
          <w:r>
            <w:fldChar w:fldCharType="begin"/>
          </w:r>
          <w:r>
            <w:instrText xml:space="preserve"> PAGEREF _Toc17468 \h </w:instrText>
          </w:r>
          <w:r>
            <w:fldChar w:fldCharType="separate"/>
          </w:r>
          <w:r>
            <w:t>66</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_Toc9827 </w:instrText>
          </w:r>
          <w:r>
            <w:rPr>
              <w:rFonts w:ascii="Times New Roman" w:hAnsi="Times New Roman" w:eastAsia="宋体" w:cs="Times New Roman"/>
            </w:rPr>
            <w:fldChar w:fldCharType="separate"/>
          </w:r>
          <w:r>
            <w:rPr>
              <w:rFonts w:ascii="Times New Roman" w:hAnsi="Times New Roman" w:eastAsia="宋体" w:cs="Times New Roman"/>
              <w:szCs w:val="30"/>
            </w:rPr>
            <w:t>7.1管理措施</w:t>
          </w:r>
          <w:r>
            <w:tab/>
          </w:r>
          <w:r>
            <w:fldChar w:fldCharType="begin"/>
          </w:r>
          <w:r>
            <w:instrText xml:space="preserve"> PAGEREF _Toc9827 \h </w:instrText>
          </w:r>
          <w:r>
            <w:fldChar w:fldCharType="separate"/>
          </w:r>
          <w:r>
            <w:t>66</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_Toc3480 </w:instrText>
          </w:r>
          <w:r>
            <w:rPr>
              <w:rFonts w:ascii="Times New Roman" w:hAnsi="Times New Roman" w:eastAsia="宋体" w:cs="Times New Roman"/>
            </w:rPr>
            <w:fldChar w:fldCharType="separate"/>
          </w:r>
          <w:r>
            <w:rPr>
              <w:rFonts w:ascii="Times New Roman" w:hAnsi="Times New Roman" w:eastAsia="宋体" w:cs="Times New Roman"/>
              <w:szCs w:val="30"/>
            </w:rPr>
            <w:t>7.2工程措施</w:t>
          </w:r>
          <w:r>
            <w:tab/>
          </w:r>
          <w:r>
            <w:fldChar w:fldCharType="begin"/>
          </w:r>
          <w:r>
            <w:instrText xml:space="preserve"> PAGEREF _Toc3480 \h </w:instrText>
          </w:r>
          <w:r>
            <w:fldChar w:fldCharType="separate"/>
          </w:r>
          <w:r>
            <w:t>67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_Toc11563 </w:instrText>
          </w:r>
          <w:r>
            <w:rPr>
              <w:rFonts w:ascii="Times New Roman" w:hAnsi="Times New Roman" w:eastAsia="宋体" w:cs="Times New Roman"/>
            </w:rPr>
            <w:fldChar w:fldCharType="separate"/>
          </w:r>
          <w:r>
            <w:rPr>
              <w:rFonts w:ascii="Times New Roman" w:hAnsi="Times New Roman" w:eastAsia="宋体" w:cs="Times New Roman"/>
              <w:szCs w:val="30"/>
            </w:rPr>
            <w:t>7.3事故排放应急措施</w:t>
          </w:r>
          <w:r>
            <w:tab/>
          </w:r>
          <w:r>
            <w:fldChar w:fldCharType="begin"/>
          </w:r>
          <w:r>
            <w:instrText xml:space="preserve"> PAGEREF _Toc11563 \h </w:instrText>
          </w:r>
          <w:r>
            <w:fldChar w:fldCharType="separate"/>
          </w:r>
          <w:r>
            <w:t>67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_Toc5194 </w:instrText>
          </w:r>
          <w:r>
            <w:rPr>
              <w:rFonts w:ascii="Times New Roman" w:hAnsi="Times New Roman" w:eastAsia="宋体" w:cs="Times New Roman"/>
            </w:rPr>
            <w:fldChar w:fldCharType="separate"/>
          </w:r>
          <w:r>
            <w:rPr>
              <w:rFonts w:ascii="Times New Roman" w:hAnsi="Times New Roman" w:eastAsia="宋体" w:cs="Times New Roman"/>
              <w:szCs w:val="30"/>
            </w:rPr>
            <w:t>7.</w:t>
          </w:r>
          <w:r>
            <w:rPr>
              <w:rFonts w:hint="eastAsia" w:ascii="Times New Roman" w:hAnsi="Times New Roman" w:eastAsia="宋体" w:cs="Times New Roman"/>
              <w:szCs w:val="30"/>
              <w:lang w:val="en-US" w:eastAsia="zh-CN"/>
            </w:rPr>
            <w:t>5入河排污口监测</w:t>
          </w:r>
          <w:r>
            <w:tab/>
          </w:r>
          <w:r>
            <w:fldChar w:fldCharType="begin"/>
          </w:r>
          <w:r>
            <w:instrText xml:space="preserve"> PAGEREF _Toc5194 \h </w:instrText>
          </w:r>
          <w:r>
            <w:fldChar w:fldCharType="separate"/>
          </w:r>
          <w:r>
            <w:t>68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_Toc32023 </w:instrText>
          </w:r>
          <w:r>
            <w:rPr>
              <w:rFonts w:ascii="Times New Roman" w:hAnsi="Times New Roman" w:eastAsia="宋体" w:cs="Times New Roman"/>
            </w:rPr>
            <w:fldChar w:fldCharType="separate"/>
          </w:r>
          <w:r>
            <w:rPr>
              <w:rFonts w:ascii="Times New Roman" w:hAnsi="Times New Roman" w:eastAsia="宋体" w:cs="Times New Roman"/>
              <w:szCs w:val="30"/>
            </w:rPr>
            <w:t>7.</w:t>
          </w:r>
          <w:r>
            <w:rPr>
              <w:rFonts w:hint="eastAsia" w:ascii="Times New Roman" w:hAnsi="Times New Roman" w:eastAsia="宋体" w:cs="Times New Roman"/>
              <w:szCs w:val="30"/>
              <w:lang w:val="en-US" w:eastAsia="zh-CN"/>
            </w:rPr>
            <w:t>6</w:t>
          </w:r>
          <w:r>
            <w:rPr>
              <w:rFonts w:hint="eastAsia" w:ascii="Times New Roman" w:hAnsi="Times New Roman" w:eastAsia="宋体" w:cs="Times New Roman"/>
              <w:szCs w:val="30"/>
              <w:lang w:eastAsia="zh-CN"/>
            </w:rPr>
            <w:t>排污口规范化建设及管理</w:t>
          </w:r>
          <w:r>
            <w:tab/>
          </w:r>
          <w:r>
            <w:fldChar w:fldCharType="begin"/>
          </w:r>
          <w:r>
            <w:instrText xml:space="preserve"> PAGEREF _Toc32023 \h </w:instrText>
          </w:r>
          <w:r>
            <w:fldChar w:fldCharType="separate"/>
          </w:r>
          <w:r>
            <w:t>68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_Toc22824 </w:instrText>
          </w:r>
          <w:r>
            <w:rPr>
              <w:rFonts w:ascii="Times New Roman" w:hAnsi="Times New Roman" w:eastAsia="宋体" w:cs="Times New Roman"/>
            </w:rPr>
            <w:fldChar w:fldCharType="separate"/>
          </w:r>
          <w:r>
            <w:rPr>
              <w:rFonts w:ascii="Times New Roman" w:hAnsi="Times New Roman" w:eastAsia="宋体" w:cs="Times New Roman"/>
              <w:szCs w:val="32"/>
            </w:rPr>
            <w:t>8.论证结论及建议</w:t>
          </w:r>
          <w:r>
            <w:tab/>
          </w:r>
          <w:r>
            <w:fldChar w:fldCharType="begin"/>
          </w:r>
          <w:r>
            <w:instrText xml:space="preserve"> PAGEREF _Toc22824 \h </w:instrText>
          </w:r>
          <w:r>
            <w:fldChar w:fldCharType="separate"/>
          </w:r>
          <w:r>
            <w:t>71</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_Toc28343 </w:instrText>
          </w:r>
          <w:r>
            <w:rPr>
              <w:rFonts w:ascii="Times New Roman" w:hAnsi="Times New Roman" w:eastAsia="宋体" w:cs="Times New Roman"/>
            </w:rPr>
            <w:fldChar w:fldCharType="separate"/>
          </w:r>
          <w:r>
            <w:rPr>
              <w:rFonts w:ascii="Times New Roman" w:hAnsi="Times New Roman" w:eastAsia="宋体" w:cs="Times New Roman"/>
              <w:szCs w:val="30"/>
            </w:rPr>
            <w:t>8.1论证结论</w:t>
          </w:r>
          <w:r>
            <w:tab/>
          </w:r>
          <w:r>
            <w:fldChar w:fldCharType="begin"/>
          </w:r>
          <w:r>
            <w:instrText xml:space="preserve"> PAGEREF _Toc28343 \h </w:instrText>
          </w:r>
          <w:r>
            <w:fldChar w:fldCharType="separate"/>
          </w:r>
          <w:r>
            <w:t>71</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1"/>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_Toc10545 </w:instrText>
          </w:r>
          <w:r>
            <w:rPr>
              <w:rFonts w:ascii="Times New Roman" w:hAnsi="Times New Roman" w:eastAsia="宋体" w:cs="Times New Roman"/>
            </w:rPr>
            <w:fldChar w:fldCharType="separate"/>
          </w:r>
          <w:r>
            <w:rPr>
              <w:rFonts w:ascii="Times New Roman" w:hAnsi="Times New Roman" w:eastAsia="宋体" w:cs="Times New Roman"/>
              <w:szCs w:val="28"/>
            </w:rPr>
            <w:t>8.2建议</w:t>
          </w:r>
          <w:r>
            <w:tab/>
          </w:r>
          <w:r>
            <w:fldChar w:fldCharType="begin"/>
          </w:r>
          <w:r>
            <w:instrText xml:space="preserve"> PAGEREF _Toc10545 \h </w:instrText>
          </w:r>
          <w:r>
            <w:fldChar w:fldCharType="separate"/>
          </w:r>
          <w:r>
            <w:t>72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_Toc24323 </w:instrText>
          </w:r>
          <w:r>
            <w:rPr>
              <w:rFonts w:ascii="Times New Roman" w:hAnsi="Times New Roman" w:eastAsia="宋体" w:cs="Times New Roman"/>
            </w:rPr>
            <w:fldChar w:fldCharType="separate"/>
          </w:r>
          <w:r>
            <w:rPr>
              <w:rFonts w:hint="eastAsia" w:ascii="Times New Roman" w:hAnsi="Times New Roman" w:eastAsia="宋体" w:cs="Times New Roman"/>
              <w:bCs/>
            </w:rPr>
            <w:t>附件1：</w:t>
          </w:r>
          <w:r>
            <w:rPr>
              <w:rFonts w:hint="eastAsia" w:ascii="Times New Roman" w:hAnsi="Times New Roman" w:eastAsia="宋体" w:cs="Times New Roman"/>
              <w:bCs/>
              <w:lang w:eastAsia="zh-CN"/>
            </w:rPr>
            <w:t>环评批复</w:t>
          </w:r>
          <w:r>
            <w:tab/>
          </w:r>
          <w:r>
            <w:fldChar w:fldCharType="begin"/>
          </w:r>
          <w:r>
            <w:instrText xml:space="preserve"> PAGEREF _Toc24323 \h </w:instrText>
          </w:r>
          <w:r>
            <w:fldChar w:fldCharType="separate"/>
          </w:r>
          <w:r>
            <w:t>74</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_Toc18882 </w:instrText>
          </w:r>
          <w:r>
            <w:rPr>
              <w:rFonts w:ascii="Times New Roman" w:hAnsi="Times New Roman" w:eastAsia="宋体" w:cs="Times New Roman"/>
            </w:rPr>
            <w:fldChar w:fldCharType="separate"/>
          </w:r>
          <w:r>
            <w:rPr>
              <w:rFonts w:hint="eastAsia"/>
              <w:bCs/>
            </w:rPr>
            <w:t>附件2：</w:t>
          </w:r>
          <w:r>
            <w:rPr>
              <w:rFonts w:hint="eastAsia"/>
              <w:bCs/>
              <w:lang w:eastAsia="zh-CN"/>
            </w:rPr>
            <w:t>验收</w:t>
          </w:r>
          <w:r>
            <w:rPr>
              <w:rFonts w:hint="eastAsia"/>
              <w:bCs/>
            </w:rPr>
            <w:t>批复</w:t>
          </w:r>
          <w:r>
            <w:tab/>
          </w:r>
          <w:r>
            <w:fldChar w:fldCharType="begin"/>
          </w:r>
          <w:r>
            <w:instrText xml:space="preserve"> PAGEREF _Toc18882 \h </w:instrText>
          </w:r>
          <w:r>
            <w:fldChar w:fldCharType="separate"/>
          </w:r>
          <w:r>
            <w:t>77</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_Toc28949 </w:instrText>
          </w:r>
          <w:r>
            <w:rPr>
              <w:rFonts w:ascii="Times New Roman" w:hAnsi="Times New Roman" w:eastAsia="宋体" w:cs="Times New Roman"/>
            </w:rPr>
            <w:fldChar w:fldCharType="separate"/>
          </w:r>
          <w:r>
            <w:rPr>
              <w:rFonts w:hint="eastAsia"/>
              <w:bCs/>
            </w:rPr>
            <w:t>附件</w:t>
          </w:r>
          <w:r>
            <w:rPr>
              <w:rFonts w:hint="eastAsia"/>
              <w:bCs/>
              <w:lang w:val="en-US" w:eastAsia="zh-CN"/>
            </w:rPr>
            <w:t>3</w:t>
          </w:r>
          <w:r>
            <w:rPr>
              <w:rFonts w:hint="eastAsia"/>
              <w:bCs/>
            </w:rPr>
            <w:t>：</w:t>
          </w:r>
          <w:r>
            <w:rPr>
              <w:rFonts w:hint="eastAsia"/>
              <w:bCs/>
              <w:lang w:eastAsia="zh-CN"/>
            </w:rPr>
            <w:t>应急预案备案表</w:t>
          </w:r>
          <w:r>
            <w:tab/>
          </w:r>
          <w:r>
            <w:fldChar w:fldCharType="begin"/>
          </w:r>
          <w:r>
            <w:instrText xml:space="preserve"> PAGEREF _Toc28949 \h </w:instrText>
          </w:r>
          <w:r>
            <w:fldChar w:fldCharType="separate"/>
          </w:r>
          <w:r>
            <w:t>78</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_Toc24540 </w:instrText>
          </w:r>
          <w:r>
            <w:rPr>
              <w:rFonts w:ascii="Times New Roman" w:hAnsi="Times New Roman" w:eastAsia="宋体" w:cs="Times New Roman"/>
            </w:rPr>
            <w:fldChar w:fldCharType="separate"/>
          </w:r>
          <w:r>
            <w:rPr>
              <w:rFonts w:hint="eastAsia"/>
              <w:bCs/>
            </w:rPr>
            <w:t>附件</w:t>
          </w:r>
          <w:r>
            <w:rPr>
              <w:rFonts w:hint="eastAsia"/>
              <w:bCs/>
              <w:lang w:val="en-US" w:eastAsia="zh-CN"/>
            </w:rPr>
            <w:t>4</w:t>
          </w:r>
          <w:r>
            <w:rPr>
              <w:rFonts w:hint="eastAsia"/>
              <w:bCs/>
            </w:rPr>
            <w:t>：</w:t>
          </w:r>
          <w:r>
            <w:rPr>
              <w:rFonts w:hint="eastAsia"/>
              <w:bCs/>
              <w:lang w:eastAsia="zh-CN"/>
            </w:rPr>
            <w:t>监测报告</w:t>
          </w:r>
          <w:r>
            <w:tab/>
          </w:r>
          <w:r>
            <w:fldChar w:fldCharType="begin"/>
          </w:r>
          <w:r>
            <w:instrText xml:space="preserve"> PAGEREF _Toc24540 \h </w:instrText>
          </w:r>
          <w:r>
            <w:fldChar w:fldCharType="separate"/>
          </w:r>
          <w:r>
            <w:t>79</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_Toc21240 </w:instrText>
          </w:r>
          <w:r>
            <w:rPr>
              <w:rFonts w:ascii="Times New Roman" w:hAnsi="Times New Roman" w:eastAsia="宋体" w:cs="Times New Roman"/>
            </w:rPr>
            <w:fldChar w:fldCharType="separate"/>
          </w:r>
          <w:r>
            <w:rPr>
              <w:rFonts w:hint="eastAsia"/>
              <w:bCs/>
            </w:rPr>
            <w:t>附件</w:t>
          </w:r>
          <w:r>
            <w:rPr>
              <w:rFonts w:hint="eastAsia"/>
              <w:bCs/>
              <w:lang w:val="en-US" w:eastAsia="zh-CN"/>
            </w:rPr>
            <w:t>5</w:t>
          </w:r>
          <w:r>
            <w:rPr>
              <w:rFonts w:hint="eastAsia"/>
              <w:bCs/>
            </w:rPr>
            <w:t>：</w:t>
          </w:r>
          <w:r>
            <w:rPr>
              <w:rFonts w:hint="eastAsia"/>
              <w:bCs/>
              <w:lang w:eastAsia="zh-CN"/>
            </w:rPr>
            <w:t>水利部门水功能区划文件</w:t>
          </w:r>
          <w:r>
            <w:tab/>
          </w:r>
          <w:r>
            <w:fldChar w:fldCharType="begin"/>
          </w:r>
          <w:r>
            <w:instrText xml:space="preserve"> PAGEREF _Toc21240 \h </w:instrText>
          </w:r>
          <w:r>
            <w:fldChar w:fldCharType="separate"/>
          </w:r>
          <w:r>
            <w:t>89</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_Toc12863 </w:instrText>
          </w:r>
          <w:r>
            <w:rPr>
              <w:rFonts w:ascii="Times New Roman" w:hAnsi="Times New Roman" w:eastAsia="宋体" w:cs="Times New Roman"/>
            </w:rPr>
            <w:fldChar w:fldCharType="separate"/>
          </w:r>
          <w:r>
            <w:rPr>
              <w:rFonts w:hint="eastAsia"/>
              <w:bCs/>
            </w:rPr>
            <w:t>附件</w:t>
          </w:r>
          <w:r>
            <w:rPr>
              <w:rFonts w:hint="eastAsia"/>
              <w:bCs/>
              <w:lang w:val="en-US" w:eastAsia="zh-CN"/>
            </w:rPr>
            <w:t>6</w:t>
          </w:r>
          <w:r>
            <w:rPr>
              <w:rFonts w:hint="eastAsia"/>
              <w:bCs/>
            </w:rPr>
            <w:t>：</w:t>
          </w:r>
          <w:r>
            <w:rPr>
              <w:rFonts w:hint="eastAsia"/>
              <w:bCs/>
              <w:lang w:eastAsia="zh-CN"/>
            </w:rPr>
            <w:t>水文参数</w:t>
          </w:r>
          <w:r>
            <w:tab/>
          </w:r>
          <w:r>
            <w:fldChar w:fldCharType="begin"/>
          </w:r>
          <w:r>
            <w:instrText xml:space="preserve"> PAGEREF _Toc12863 \h </w:instrText>
          </w:r>
          <w:r>
            <w:fldChar w:fldCharType="separate"/>
          </w:r>
          <w:r>
            <w:t>91</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_Toc17858 </w:instrText>
          </w:r>
          <w:r>
            <w:rPr>
              <w:rFonts w:ascii="Times New Roman" w:hAnsi="Times New Roman" w:eastAsia="宋体" w:cs="Times New Roman"/>
            </w:rPr>
            <w:fldChar w:fldCharType="separate"/>
          </w:r>
          <w:r>
            <w:rPr>
              <w:rFonts w:hint="eastAsia"/>
              <w:bCs/>
              <w:szCs w:val="24"/>
            </w:rPr>
            <w:t>附图1</w:t>
          </w:r>
          <w:r>
            <w:rPr>
              <w:bCs/>
              <w:szCs w:val="24"/>
            </w:rPr>
            <w:t xml:space="preserve">  </w:t>
          </w:r>
          <w:r>
            <w:rPr>
              <w:rFonts w:hint="eastAsia"/>
              <w:bCs/>
              <w:szCs w:val="24"/>
            </w:rPr>
            <w:t>项目区域水系图</w:t>
          </w:r>
          <w:r>
            <w:tab/>
          </w:r>
          <w:r>
            <w:fldChar w:fldCharType="begin"/>
          </w:r>
          <w:r>
            <w:instrText xml:space="preserve"> PAGEREF _Toc17858 \h </w:instrText>
          </w:r>
          <w:r>
            <w:fldChar w:fldCharType="separate"/>
          </w:r>
          <w:r>
            <w:t>92</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_Toc9632 </w:instrText>
          </w:r>
          <w:r>
            <w:rPr>
              <w:rFonts w:ascii="Times New Roman" w:hAnsi="Times New Roman" w:eastAsia="宋体" w:cs="Times New Roman"/>
            </w:rPr>
            <w:fldChar w:fldCharType="separate"/>
          </w:r>
          <w:r>
            <w:rPr>
              <w:rFonts w:hint="eastAsia"/>
              <w:bCs/>
              <w:szCs w:val="24"/>
            </w:rPr>
            <w:t>附图</w:t>
          </w:r>
          <w:r>
            <w:rPr>
              <w:bCs/>
              <w:szCs w:val="24"/>
            </w:rPr>
            <w:t xml:space="preserve">2  </w:t>
          </w:r>
          <w:r>
            <w:rPr>
              <w:rFonts w:hint="eastAsia"/>
              <w:bCs/>
              <w:szCs w:val="24"/>
            </w:rPr>
            <w:t>项目厂区平面布置图</w:t>
          </w:r>
          <w:r>
            <w:tab/>
          </w:r>
          <w:r>
            <w:fldChar w:fldCharType="begin"/>
          </w:r>
          <w:r>
            <w:instrText xml:space="preserve"> PAGEREF _Toc9632 \h </w:instrText>
          </w:r>
          <w:r>
            <w:fldChar w:fldCharType="separate"/>
          </w:r>
          <w:r>
            <w:t>93</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_Toc27527 </w:instrText>
          </w:r>
          <w:r>
            <w:rPr>
              <w:rFonts w:ascii="Times New Roman" w:hAnsi="Times New Roman" w:eastAsia="宋体" w:cs="Times New Roman"/>
            </w:rPr>
            <w:fldChar w:fldCharType="separate"/>
          </w:r>
          <w:r>
            <w:rPr>
              <w:rFonts w:hint="eastAsia"/>
              <w:bCs/>
              <w:szCs w:val="24"/>
            </w:rPr>
            <w:t>附图</w:t>
          </w:r>
          <w:r>
            <w:rPr>
              <w:bCs/>
              <w:szCs w:val="24"/>
            </w:rPr>
            <w:t xml:space="preserve">3  </w:t>
          </w:r>
          <w:r>
            <w:rPr>
              <w:rFonts w:hint="eastAsia"/>
              <w:bCs/>
              <w:szCs w:val="24"/>
              <w:lang w:eastAsia="zh-CN"/>
            </w:rPr>
            <w:t>矿区排水路线图</w:t>
          </w:r>
          <w:r>
            <w:tab/>
          </w:r>
          <w:r>
            <w:fldChar w:fldCharType="begin"/>
          </w:r>
          <w:r>
            <w:instrText xml:space="preserve"> PAGEREF _Toc27527 \h </w:instrText>
          </w:r>
          <w:r>
            <w:fldChar w:fldCharType="separate"/>
          </w:r>
          <w:r>
            <w:t>94</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_Toc2882 </w:instrText>
          </w:r>
          <w:r>
            <w:rPr>
              <w:rFonts w:ascii="Times New Roman" w:hAnsi="Times New Roman" w:eastAsia="宋体" w:cs="Times New Roman"/>
            </w:rPr>
            <w:fldChar w:fldCharType="separate"/>
          </w:r>
          <w:r>
            <w:rPr>
              <w:rFonts w:hint="eastAsia"/>
              <w:bCs/>
            </w:rPr>
            <w:t>附图4</w:t>
          </w:r>
          <w:r>
            <w:rPr>
              <w:bCs/>
            </w:rPr>
            <w:t xml:space="preserve">  </w:t>
          </w:r>
          <w:r>
            <w:rPr>
              <w:rFonts w:hint="eastAsia"/>
              <w:bCs/>
              <w:lang w:eastAsia="zh-CN"/>
            </w:rPr>
            <w:t>周围环境目标敏感图</w:t>
          </w:r>
          <w:r>
            <w:tab/>
          </w:r>
          <w:r>
            <w:fldChar w:fldCharType="begin"/>
          </w:r>
          <w:r>
            <w:instrText xml:space="preserve"> PAGEREF _Toc2882 \h </w:instrText>
          </w:r>
          <w:r>
            <w:fldChar w:fldCharType="separate"/>
          </w:r>
          <w:r>
            <w:t>95</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pStyle w:val="20"/>
            <w:tabs>
              <w:tab w:val="right" w:leader="dot" w:pos="8306"/>
            </w:tabs>
          </w:pPr>
          <w:r>
            <w:rPr>
              <w:rFonts w:ascii="Times New Roman" w:hAnsi="Times New Roman" w:eastAsia="宋体" w:cs="Times New Roman"/>
              <w:color w:val="000000" w:themeColor="text1"/>
              <w14:textFill>
                <w14:solidFill>
                  <w14:schemeClr w14:val="tx1"/>
                </w14:solidFill>
              </w14:textFill>
            </w:rPr>
            <w:fldChar w:fldCharType="begin"/>
          </w:r>
          <w:r>
            <w:rPr>
              <w:rFonts w:ascii="Times New Roman" w:hAnsi="Times New Roman" w:eastAsia="宋体" w:cs="Times New Roman"/>
            </w:rPr>
            <w:instrText xml:space="preserve"> HYPERLINK \l _Toc12782 </w:instrText>
          </w:r>
          <w:r>
            <w:rPr>
              <w:rFonts w:ascii="Times New Roman" w:hAnsi="Times New Roman" w:eastAsia="宋体" w:cs="Times New Roman"/>
            </w:rPr>
            <w:fldChar w:fldCharType="separate"/>
          </w:r>
          <w:r>
            <w:rPr>
              <w:rFonts w:hint="eastAsia"/>
              <w:bCs/>
            </w:rPr>
            <w:t>附图5</w:t>
          </w:r>
          <w:r>
            <w:rPr>
              <w:bCs/>
            </w:rPr>
            <w:t xml:space="preserve">  </w:t>
          </w:r>
          <w:r>
            <w:rPr>
              <w:rFonts w:hint="eastAsia"/>
              <w:bCs/>
            </w:rPr>
            <w:t>项目污水处理站论证范围</w:t>
          </w:r>
          <w:r>
            <w:tab/>
          </w:r>
          <w:r>
            <w:fldChar w:fldCharType="begin"/>
          </w:r>
          <w:r>
            <w:instrText xml:space="preserve"> PAGEREF _Toc12782 \h </w:instrText>
          </w:r>
          <w:r>
            <w:fldChar w:fldCharType="separate"/>
          </w:r>
          <w:r>
            <w:t>96</w:t>
          </w:r>
          <w:r>
            <w:fldChar w:fldCharType="end"/>
          </w:r>
          <w:r>
            <w:rPr>
              <w:rFonts w:ascii="Times New Roman" w:hAnsi="Times New Roman" w:eastAsia="宋体" w:cs="Times New Roman"/>
              <w:color w:val="000000" w:themeColor="text1"/>
              <w14:textFill>
                <w14:solidFill>
                  <w14:schemeClr w14:val="tx1"/>
                </w14:solidFill>
              </w14:textFill>
            </w:rPr>
            <w:fldChar w:fldCharType="end"/>
          </w:r>
        </w:p>
        <w:p>
          <w:pPr>
            <w:spacing w:line="360" w:lineRule="auto"/>
            <w:rPr>
              <w:rFonts w:ascii="Times New Roman" w:hAnsi="Times New Roman" w:eastAsia="宋体" w:cs="Times New Roman"/>
              <w:color w:val="000000" w:themeColor="text1"/>
              <w14:textFill>
                <w14:solidFill>
                  <w14:schemeClr w14:val="tx1"/>
                </w14:solidFill>
              </w14:textFill>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w:hAnsi="Times New Roman" w:eastAsia="宋体" w:cs="Times New Roman"/>
              <w:color w:val="000000" w:themeColor="text1"/>
              <w14:textFill>
                <w14:solidFill>
                  <w14:schemeClr w14:val="tx1"/>
                </w14:solidFill>
              </w14:textFill>
            </w:rPr>
            <w:fldChar w:fldCharType="end"/>
          </w:r>
        </w:p>
      </w:sdtContent>
    </w:sdt>
    <w:p>
      <w:pPr>
        <w:pStyle w:val="4"/>
        <w:spacing w:before="0" w:after="0" w:line="360" w:lineRule="auto"/>
        <w:rPr>
          <w:rFonts w:ascii="Times New Roman" w:hAnsi="Times New Roman" w:eastAsia="宋体" w:cs="Times New Roman"/>
          <w:color w:val="000000" w:themeColor="text1"/>
          <w:sz w:val="32"/>
          <w:szCs w:val="32"/>
          <w14:textFill>
            <w14:solidFill>
              <w14:schemeClr w14:val="tx1"/>
            </w14:solidFill>
          </w14:textFill>
        </w:rPr>
      </w:pPr>
      <w:bookmarkStart w:id="1" w:name="_Toc19909"/>
      <w:r>
        <w:rPr>
          <w:rFonts w:ascii="Times New Roman" w:hAnsi="Times New Roman" w:eastAsia="宋体" w:cs="Times New Roman"/>
          <w:color w:val="000000" w:themeColor="text1"/>
          <w:sz w:val="32"/>
          <w:szCs w:val="32"/>
          <w14:textFill>
            <w14:solidFill>
              <w14:schemeClr w14:val="tx1"/>
            </w14:solidFill>
          </w14:textFill>
        </w:rPr>
        <w:t>1.总则</w:t>
      </w:r>
      <w:bookmarkEnd w:id="0"/>
      <w:bookmarkEnd w:id="1"/>
    </w:p>
    <w:p>
      <w:pPr>
        <w:pStyle w:val="5"/>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2" w:name="_Toc18009"/>
      <w:bookmarkStart w:id="3" w:name="_Toc16089"/>
      <w:r>
        <w:rPr>
          <w:rFonts w:ascii="Times New Roman" w:hAnsi="Times New Roman" w:eastAsia="宋体" w:cs="Times New Roman"/>
          <w:color w:val="000000" w:themeColor="text1"/>
          <w:sz w:val="30"/>
          <w:szCs w:val="30"/>
          <w14:textFill>
            <w14:solidFill>
              <w14:schemeClr w14:val="tx1"/>
            </w14:solidFill>
          </w14:textFill>
        </w:rPr>
        <w:t>1.1</w:t>
      </w:r>
      <w:bookmarkEnd w:id="2"/>
      <w:r>
        <w:rPr>
          <w:rFonts w:hint="eastAsia" w:ascii="Times New Roman" w:hAnsi="Times New Roman" w:eastAsia="宋体" w:cs="Times New Roman"/>
          <w:color w:val="000000" w:themeColor="text1"/>
          <w:sz w:val="30"/>
          <w:szCs w:val="30"/>
          <w14:textFill>
            <w14:solidFill>
              <w14:schemeClr w14:val="tx1"/>
            </w14:solidFill>
          </w14:textFill>
        </w:rPr>
        <w:t>项目来源</w:t>
      </w:r>
      <w:bookmarkEnd w:id="3"/>
    </w:p>
    <w:p>
      <w:pPr>
        <w:bidi w:val="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岳阳市正鑫矿业有限责任公司（以下简称正鑫矿业）位于临湘市桃林铅锌多金属矿产业基地（省级产业基地）桃林镇金盆村。</w:t>
      </w:r>
      <w:r>
        <w:rPr>
          <w:rFonts w:hint="eastAsia" w:ascii="Times New Roman" w:hAnsi="Times New Roman" w:cs="Times New Roman"/>
          <w:sz w:val="24"/>
          <w:szCs w:val="24"/>
          <w:u w:val="single"/>
          <w:lang w:val="en-US" w:eastAsia="zh-CN"/>
        </w:rPr>
        <w:t>2007年委托湖南省有色金属研究院、湖南浩美安全环保科技有限公司编制了《岳阳市正鑫矿业有限责任公司100t/d铅锌矿采选工程环境影响报告书》，</w:t>
      </w:r>
      <w:r>
        <w:rPr>
          <w:rFonts w:hint="default" w:ascii="Times New Roman" w:hAnsi="Times New Roman" w:cs="Times New Roman"/>
          <w:sz w:val="24"/>
          <w:szCs w:val="24"/>
          <w:u w:val="single"/>
        </w:rPr>
        <w:t>2008年4月</w:t>
      </w:r>
      <w:r>
        <w:rPr>
          <w:rFonts w:hint="default" w:ascii="Times New Roman" w:hAnsi="Times New Roman" w:cs="Times New Roman"/>
          <w:sz w:val="24"/>
          <w:szCs w:val="24"/>
          <w:u w:val="single"/>
        </w:rPr>
        <w:t>岳阳市正鑫矿业有限责任公司</w:t>
      </w:r>
      <w:r>
        <w:rPr>
          <w:rFonts w:hint="default" w:ascii="Times New Roman" w:hAnsi="Times New Roman" w:cs="Times New Roman"/>
          <w:sz w:val="24"/>
          <w:szCs w:val="24"/>
          <w:u w:val="single"/>
        </w:rPr>
        <w:t>建成100t/d铅锌矿采选工程（含矿山开采、铅、锌、萤石选厂和尾矿库工程）建成一用一备条选矿生产线。2008年7月</w:t>
      </w:r>
      <w:r>
        <w:rPr>
          <w:rFonts w:hint="eastAsia" w:ascii="Times New Roman" w:hAnsi="Times New Roman" w:cs="Times New Roman"/>
          <w:sz w:val="24"/>
          <w:szCs w:val="24"/>
          <w:u w:val="single"/>
          <w:lang w:eastAsia="zh-CN"/>
        </w:rPr>
        <w:t>委托原湖南省监测站进行了验收，并</w:t>
      </w:r>
      <w:r>
        <w:rPr>
          <w:rFonts w:hint="default" w:ascii="Times New Roman" w:hAnsi="Times New Roman" w:cs="Times New Roman"/>
          <w:sz w:val="24"/>
          <w:szCs w:val="24"/>
          <w:u w:val="single"/>
        </w:rPr>
        <w:t>通过竣工环保验收。2011年12月，</w:t>
      </w:r>
      <w:r>
        <w:rPr>
          <w:rFonts w:hint="default" w:ascii="Times New Roman" w:hAnsi="Times New Roman" w:cs="Times New Roman"/>
          <w:sz w:val="24"/>
          <w:szCs w:val="24"/>
          <w:u w:val="single"/>
        </w:rPr>
        <w:t>岳阳市正鑫矿业有限责任公司</w:t>
      </w:r>
      <w:r>
        <w:rPr>
          <w:rFonts w:hint="default" w:ascii="Times New Roman" w:hAnsi="Times New Roman" w:cs="Times New Roman"/>
          <w:sz w:val="24"/>
          <w:szCs w:val="24"/>
          <w:u w:val="single"/>
        </w:rPr>
        <w:t>在2011年整合了已关闭的临湘金盆矿业李家坡铅锌矿，取得</w:t>
      </w:r>
      <w:r>
        <w:rPr>
          <w:rFonts w:hint="eastAsia" w:ascii="Times New Roman" w:hAnsi="Times New Roman" w:cs="Times New Roman"/>
          <w:sz w:val="24"/>
          <w:szCs w:val="24"/>
          <w:u w:val="single"/>
          <w:lang w:eastAsia="zh-CN"/>
        </w:rPr>
        <w:t>原</w:t>
      </w:r>
      <w:r>
        <w:rPr>
          <w:rFonts w:hint="default" w:ascii="Times New Roman" w:hAnsi="Times New Roman" w:cs="Times New Roman"/>
          <w:sz w:val="24"/>
          <w:szCs w:val="24"/>
          <w:u w:val="single"/>
        </w:rPr>
        <w:t>湖南省国土资源厅颁发的整合后的矿山的采矿许可证，面积：0.5338km</w:t>
      </w:r>
      <w:r>
        <w:rPr>
          <w:rFonts w:hint="default" w:ascii="Times New Roman" w:hAnsi="Times New Roman" w:cs="Times New Roman"/>
          <w:sz w:val="24"/>
          <w:szCs w:val="24"/>
          <w:u w:val="single"/>
          <w:vertAlign w:val="superscript"/>
        </w:rPr>
        <w:t>2</w:t>
      </w:r>
      <w:r>
        <w:rPr>
          <w:rFonts w:hint="default" w:ascii="Times New Roman" w:hAnsi="Times New Roman" w:cs="Times New Roman"/>
          <w:sz w:val="24"/>
          <w:szCs w:val="24"/>
          <w:u w:val="single"/>
        </w:rPr>
        <w:t>，主要开采矿种为铅矿、锌矿、萤石，登记生产规模为15万t/a。目前采矿权已延续，有效期限至2024年4月2日。正鑫矿业仅利用李家坡铅锌矿的矿产资源和选矿指标，不利用李家坡选厂和尾矿库，原李家坡铅锌矿和原刘家坪铅锌矿采选矿指标均归正鑫矿业所有，李家坡选厂设备已于2020年9月拆除。</w:t>
      </w:r>
      <w:r>
        <w:rPr>
          <w:rFonts w:hint="eastAsia" w:ascii="Times New Roman" w:hAnsi="Times New Roman" w:cs="Times New Roman"/>
          <w:sz w:val="24"/>
          <w:szCs w:val="24"/>
          <w:u w:val="single"/>
          <w:lang w:val="en-US" w:eastAsia="zh-CN"/>
        </w:rPr>
        <w:t>2021年正鑫矿业进行扩建，将产能扩大至15万吨/年，同年委托湖南亿科检测技术有限公司编制《岳阳市正鑫矿业有限责任公司15万吨/铅</w:t>
      </w:r>
      <w:r>
        <w:rPr>
          <w:rFonts w:hint="eastAsia" w:ascii="Times New Roman" w:hAnsi="Times New Roman" w:cs="Times New Roman"/>
          <w:color w:val="000000" w:themeColor="text1"/>
          <w:sz w:val="24"/>
          <w:u w:val="single"/>
          <w:lang w:eastAsia="zh-CN"/>
          <w14:textFill>
            <w14:solidFill>
              <w14:schemeClr w14:val="tx1"/>
            </w14:solidFill>
          </w14:textFill>
        </w:rPr>
        <w:t>锌</w:t>
      </w:r>
      <w:r>
        <w:rPr>
          <w:rFonts w:ascii="Times New Roman" w:hAnsi="Times New Roman" w:cs="Times New Roman"/>
          <w:color w:val="000000" w:themeColor="text1"/>
          <w:sz w:val="24"/>
          <w:u w:val="single"/>
          <w14:textFill>
            <w14:solidFill>
              <w14:schemeClr w14:val="tx1"/>
            </w14:solidFill>
          </w14:textFill>
        </w:rPr>
        <w:t>矿采</w:t>
      </w:r>
      <w:r>
        <w:rPr>
          <w:rFonts w:hint="eastAsia" w:ascii="Times New Roman" w:hAnsi="Times New Roman" w:cs="Times New Roman"/>
          <w:color w:val="000000" w:themeColor="text1"/>
          <w:sz w:val="24"/>
          <w:u w:val="single"/>
          <w:lang w:eastAsia="zh-CN"/>
          <w14:textFill>
            <w14:solidFill>
              <w14:schemeClr w14:val="tx1"/>
            </w14:solidFill>
          </w14:textFill>
        </w:rPr>
        <w:t>选及尾砂综合利用项目环境影响报告书</w:t>
      </w:r>
      <w:r>
        <w:rPr>
          <w:rFonts w:hint="eastAsia" w:ascii="Times New Roman" w:hAnsi="Times New Roman" w:cs="Times New Roman"/>
          <w:sz w:val="24"/>
          <w:szCs w:val="24"/>
          <w:u w:val="single"/>
          <w:lang w:val="en-US" w:eastAsia="zh-CN"/>
        </w:rPr>
        <w:t>》，</w:t>
      </w:r>
    </w:p>
    <w:p>
      <w:pPr>
        <w:spacing w:before="3" w:line="359" w:lineRule="auto"/>
        <w:ind w:left="116" w:firstLine="526"/>
        <w:rPr>
          <w:rFonts w:ascii="宋体" w:hAnsi="宋体" w:eastAsia="宋体" w:cs="宋体"/>
          <w:sz w:val="24"/>
          <w:szCs w:val="24"/>
        </w:rPr>
      </w:pPr>
      <w:r>
        <w:rPr>
          <w:rFonts w:hint="default" w:ascii="Times New Roman" w:hAnsi="Times New Roman" w:cs="Times New Roman"/>
          <w:sz w:val="24"/>
          <w:szCs w:val="24"/>
        </w:rPr>
        <w:t>岳阳市正鑫矿业有限责任公司</w:t>
      </w:r>
      <w:r>
        <w:rPr>
          <w:rFonts w:hint="eastAsia" w:ascii="Times New Roman" w:hAnsi="Times New Roman" w:cs="Times New Roman"/>
          <w:sz w:val="24"/>
          <w:szCs w:val="24"/>
          <w:lang w:eastAsia="zh-CN"/>
        </w:rPr>
        <w:t>目前</w:t>
      </w:r>
      <w:r>
        <w:rPr>
          <w:rFonts w:ascii="Times New Roman" w:hAnsi="Times New Roman" w:cs="Times New Roman"/>
          <w:color w:val="000000" w:themeColor="text1"/>
          <w:sz w:val="24"/>
          <w14:textFill>
            <w14:solidFill>
              <w14:schemeClr w14:val="tx1"/>
            </w14:solidFill>
          </w14:textFill>
        </w:rPr>
        <w:t>已拥有</w:t>
      </w:r>
      <w:r>
        <w:rPr>
          <w:rFonts w:hint="eastAsia" w:ascii="Times New Roman" w:hAnsi="Times New Roman" w:cs="Times New Roman"/>
          <w:color w:val="000000" w:themeColor="text1"/>
          <w:sz w:val="24"/>
          <w:lang w:val="en-US" w:eastAsia="zh-CN"/>
          <w14:textFill>
            <w14:solidFill>
              <w14:schemeClr w14:val="tx1"/>
            </w14:solidFill>
          </w14:textFill>
        </w:rPr>
        <w:t>15万</w:t>
      </w:r>
      <w:r>
        <w:rPr>
          <w:rFonts w:ascii="Times New Roman" w:hAnsi="Times New Roman" w:cs="Times New Roman"/>
          <w:color w:val="000000" w:themeColor="text1"/>
          <w:sz w:val="24"/>
          <w14:textFill>
            <w14:solidFill>
              <w14:schemeClr w14:val="tx1"/>
            </w14:solidFill>
          </w14:textFill>
        </w:rPr>
        <w:t>t/</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lang w:eastAsia="zh-CN"/>
          <w14:textFill>
            <w14:solidFill>
              <w14:schemeClr w14:val="tx1"/>
            </w14:solidFill>
          </w14:textFill>
        </w:rPr>
        <w:t>铅锌</w:t>
      </w:r>
      <w:r>
        <w:rPr>
          <w:rFonts w:ascii="Times New Roman" w:hAnsi="Times New Roman" w:cs="Times New Roman"/>
          <w:color w:val="000000" w:themeColor="text1"/>
          <w:sz w:val="24"/>
          <w14:textFill>
            <w14:solidFill>
              <w14:schemeClr w14:val="tx1"/>
            </w14:solidFill>
          </w14:textFill>
        </w:rPr>
        <w:t>矿采、选综合生产能力，现有</w:t>
      </w:r>
      <w:r>
        <w:rPr>
          <w:rFonts w:hint="eastAsia" w:ascii="Times New Roman" w:hAnsi="Times New Roman" w:cs="Times New Roman"/>
          <w:color w:val="000000" w:themeColor="text1"/>
          <w:sz w:val="24"/>
          <w:lang w:eastAsia="zh-CN"/>
          <w14:textFill>
            <w14:solidFill>
              <w14:schemeClr w14:val="tx1"/>
            </w14:solidFill>
          </w14:textFill>
        </w:rPr>
        <w:t>刘家坪（原刘家坪和李家坡整合）</w:t>
      </w:r>
      <w:r>
        <w:rPr>
          <w:rFonts w:ascii="Times New Roman" w:hAnsi="Times New Roman" w:cs="Times New Roman"/>
          <w:color w:val="000000" w:themeColor="text1"/>
          <w:sz w:val="24"/>
          <w14:textFill>
            <w14:solidFill>
              <w14:schemeClr w14:val="tx1"/>
            </w14:solidFill>
          </w14:textFill>
        </w:rPr>
        <w:t>采矿工区和1座选厂，配套建设1座有效库容为</w:t>
      </w:r>
      <w:r>
        <w:rPr>
          <w:rFonts w:ascii="Times New Roman" w:hAnsi="Times New Roman" w:eastAsia="Times New Roman" w:cs="Times New Roman"/>
          <w:spacing w:val="-3"/>
          <w:sz w:val="24"/>
          <w:szCs w:val="24"/>
        </w:rPr>
        <w:t>12.52×10</w:t>
      </w:r>
      <w:r>
        <w:rPr>
          <w:rFonts w:ascii="Times New Roman" w:hAnsi="Times New Roman" w:eastAsia="Times New Roman" w:cs="Times New Roman"/>
          <w:spacing w:val="-3"/>
          <w:position w:val="7"/>
          <w:sz w:val="16"/>
          <w:szCs w:val="16"/>
        </w:rPr>
        <w:t>4</w:t>
      </w:r>
      <w:r>
        <w:rPr>
          <w:rFonts w:ascii="Times New Roman" w:hAnsi="Times New Roman" w:eastAsia="Times New Roman" w:cs="Times New Roman"/>
          <w:spacing w:val="-8"/>
          <w:position w:val="7"/>
          <w:sz w:val="16"/>
          <w:szCs w:val="16"/>
        </w:rPr>
        <w:t xml:space="preserve"> </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的尾矿库。</w:t>
      </w:r>
      <w:r>
        <w:rPr>
          <w:rFonts w:hint="eastAsia" w:ascii="Times New Roman" w:hAnsi="Times New Roman" w:cs="Times New Roman"/>
          <w:color w:val="000000" w:themeColor="text1"/>
          <w:sz w:val="24"/>
          <w:lang w:eastAsia="zh-CN"/>
          <w14:textFill>
            <w14:solidFill>
              <w14:schemeClr w14:val="tx1"/>
            </w14:solidFill>
          </w14:textFill>
        </w:rPr>
        <w:t>正鑫</w:t>
      </w:r>
      <w:r>
        <w:rPr>
          <w:rFonts w:ascii="Times New Roman" w:hAnsi="Times New Roman" w:cs="Times New Roman"/>
          <w:color w:val="000000" w:themeColor="text1"/>
          <w:sz w:val="24"/>
          <w14:textFill>
            <w14:solidFill>
              <w14:schemeClr w14:val="tx1"/>
            </w14:solidFill>
          </w14:textFill>
        </w:rPr>
        <w:t>矿业于20</w:t>
      </w:r>
      <w:r>
        <w:rPr>
          <w:rFonts w:hint="eastAsia" w:ascii="Times New Roman" w:hAnsi="Times New Roman" w:cs="Times New Roman"/>
          <w:color w:val="000000" w:themeColor="text1"/>
          <w:sz w:val="24"/>
          <w:lang w:val="en-US" w:eastAsia="zh-CN"/>
          <w14:textFill>
            <w14:solidFill>
              <w14:schemeClr w14:val="tx1"/>
            </w14:solidFill>
          </w14:textFill>
        </w:rPr>
        <w:t>11</w:t>
      </w:r>
      <w:r>
        <w:rPr>
          <w:rFonts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12</w:t>
      </w:r>
      <w:r>
        <w:rPr>
          <w:rFonts w:ascii="Times New Roman" w:hAnsi="Times New Roman" w:cs="Times New Roman"/>
          <w:color w:val="000000" w:themeColor="text1"/>
          <w:sz w:val="24"/>
          <w14:textFill>
            <w14:solidFill>
              <w14:schemeClr w14:val="tx1"/>
            </w14:solidFill>
          </w14:textFill>
        </w:rPr>
        <w:t>月取得湖南省自然资源厅发放的“</w:t>
      </w:r>
      <w:r>
        <w:rPr>
          <w:rFonts w:hint="eastAsia" w:ascii="Times New Roman" w:hAnsi="Times New Roman" w:cs="Times New Roman"/>
          <w:color w:val="000000" w:themeColor="text1"/>
          <w:sz w:val="24"/>
          <w:lang w:eastAsia="zh-CN"/>
          <w14:textFill>
            <w14:solidFill>
              <w14:schemeClr w14:val="tx1"/>
            </w14:solidFill>
          </w14:textFill>
        </w:rPr>
        <w:t>刘家坪矿区</w:t>
      </w:r>
      <w:r>
        <w:rPr>
          <w:rFonts w:ascii="Times New Roman" w:hAnsi="Times New Roman" w:cs="Times New Roman"/>
          <w:color w:val="000000" w:themeColor="text1"/>
          <w:sz w:val="24"/>
          <w14:textFill>
            <w14:solidFill>
              <w14:schemeClr w14:val="tx1"/>
            </w14:solidFill>
          </w14:textFill>
        </w:rPr>
        <w:t>”采矿许可证（证号：</w:t>
      </w:r>
      <w:r>
        <w:rPr>
          <w:rFonts w:ascii="Times New Roman" w:hAnsi="Times New Roman" w:eastAsia="Times New Roman" w:cs="Times New Roman"/>
          <w:spacing w:val="-7"/>
          <w:sz w:val="24"/>
          <w:szCs w:val="24"/>
        </w:rPr>
        <w:t>C4300002010123230085794</w:t>
      </w:r>
      <w:r>
        <w:rPr>
          <w:rFonts w:ascii="Times New Roman" w:hAnsi="Times New Roman" w:cs="Times New Roman"/>
          <w:color w:val="000000" w:themeColor="text1"/>
          <w:sz w:val="24"/>
          <w14:textFill>
            <w14:solidFill>
              <w14:schemeClr w14:val="tx1"/>
            </w14:solidFill>
          </w14:textFill>
        </w:rPr>
        <w:t>），开采方式为地下开采，生产规模为</w:t>
      </w:r>
      <w:r>
        <w:rPr>
          <w:rFonts w:hint="eastAsia" w:ascii="Times New Roman" w:hAnsi="Times New Roman" w:cs="Times New Roman"/>
          <w:color w:val="000000" w:themeColor="text1"/>
          <w:sz w:val="24"/>
          <w:lang w:val="en-US" w:eastAsia="zh-CN"/>
          <w14:textFill>
            <w14:solidFill>
              <w14:schemeClr w14:val="tx1"/>
            </w14:solidFill>
          </w14:textFill>
        </w:rPr>
        <w:t>15</w:t>
      </w:r>
      <w:r>
        <w:rPr>
          <w:rFonts w:ascii="Times New Roman" w:hAnsi="Times New Roman" w:cs="Times New Roman"/>
          <w:color w:val="000000" w:themeColor="text1"/>
          <w:sz w:val="24"/>
          <w14:textFill>
            <w14:solidFill>
              <w14:schemeClr w14:val="tx1"/>
            </w14:solidFill>
          </w14:textFill>
        </w:rPr>
        <w:t>万吨/年，矿区面积</w:t>
      </w:r>
      <w:r>
        <w:rPr>
          <w:rFonts w:ascii="Times New Roman" w:hAnsi="Times New Roman" w:eastAsia="Times New Roman" w:cs="Times New Roman"/>
          <w:spacing w:val="-6"/>
          <w:sz w:val="24"/>
          <w:szCs w:val="24"/>
        </w:rPr>
        <w:t>0.5338</w:t>
      </w:r>
      <w:r>
        <w:rPr>
          <w:rFonts w:ascii="Times New Roman" w:hAnsi="Times New Roman" w:cs="Times New Roman"/>
          <w:color w:val="000000" w:themeColor="text1"/>
          <w:sz w:val="24"/>
          <w14:textFill>
            <w14:solidFill>
              <w14:schemeClr w14:val="tx1"/>
            </w14:solidFill>
          </w14:textFill>
        </w:rPr>
        <w:t>km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r>
        <w:rPr>
          <w:rFonts w:ascii="宋体" w:hAnsi="宋体" w:eastAsia="宋体" w:cs="宋体"/>
          <w:spacing w:val="-7"/>
          <w:sz w:val="24"/>
          <w:szCs w:val="24"/>
        </w:rPr>
        <w:t>目前，矿井共</w:t>
      </w:r>
      <w:r>
        <w:rPr>
          <w:rFonts w:ascii="Times New Roman" w:hAnsi="Times New Roman" w:eastAsia="Times New Roman" w:cs="Times New Roman"/>
          <w:spacing w:val="-7"/>
          <w:sz w:val="24"/>
          <w:szCs w:val="24"/>
        </w:rPr>
        <w:t>3</w:t>
      </w:r>
      <w:r>
        <w:rPr>
          <w:rFonts w:ascii="宋体" w:hAnsi="宋体" w:eastAsia="宋体" w:cs="宋体"/>
          <w:spacing w:val="-7"/>
          <w:sz w:val="24"/>
          <w:szCs w:val="24"/>
        </w:rPr>
        <w:t>个采区，东部（</w:t>
      </w:r>
      <w:r>
        <w:rPr>
          <w:rFonts w:ascii="Times New Roman" w:hAnsi="Times New Roman" w:eastAsia="Times New Roman" w:cs="Times New Roman"/>
          <w:spacing w:val="-7"/>
          <w:sz w:val="24"/>
          <w:szCs w:val="24"/>
        </w:rPr>
        <w:t>134</w:t>
      </w:r>
      <w:r>
        <w:rPr>
          <w:rFonts w:ascii="宋体" w:hAnsi="宋体" w:eastAsia="宋体" w:cs="宋体"/>
          <w:spacing w:val="-7"/>
          <w:sz w:val="24"/>
          <w:szCs w:val="24"/>
        </w:rPr>
        <w:t>勘探线以东）</w:t>
      </w:r>
      <w:r>
        <w:rPr>
          <w:rFonts w:ascii="Times New Roman" w:hAnsi="Times New Roman" w:eastAsia="Times New Roman" w:cs="Times New Roman"/>
          <w:spacing w:val="-7"/>
          <w:sz w:val="24"/>
          <w:szCs w:val="24"/>
        </w:rPr>
        <w:t>2</w:t>
      </w:r>
      <w:r>
        <w:rPr>
          <w:rFonts w:ascii="宋体" w:hAnsi="宋体" w:eastAsia="宋体" w:cs="宋体"/>
          <w:spacing w:val="-7"/>
          <w:sz w:val="24"/>
          <w:szCs w:val="24"/>
        </w:rPr>
        <w:t>个采区，东翼</w:t>
      </w:r>
      <w:r>
        <w:rPr>
          <w:rFonts w:ascii="Times New Roman" w:hAnsi="Times New Roman" w:eastAsia="Times New Roman" w:cs="Times New Roman"/>
          <w:spacing w:val="-7"/>
          <w:sz w:val="24"/>
          <w:szCs w:val="24"/>
        </w:rPr>
        <w:t>-90m</w:t>
      </w:r>
      <w:r>
        <w:rPr>
          <w:rFonts w:ascii="Times New Roman" w:hAnsi="Times New Roman" w:eastAsia="Times New Roman" w:cs="Times New Roman"/>
          <w:spacing w:val="11"/>
          <w:sz w:val="24"/>
          <w:szCs w:val="24"/>
        </w:rPr>
        <w:t xml:space="preserve"> </w:t>
      </w:r>
      <w:r>
        <w:rPr>
          <w:rFonts w:ascii="宋体" w:hAnsi="宋体" w:eastAsia="宋体" w:cs="宋体"/>
          <w:spacing w:val="-7"/>
          <w:sz w:val="24"/>
          <w:szCs w:val="24"/>
        </w:rPr>
        <w:t>标高以上划</w:t>
      </w:r>
      <w:r>
        <w:rPr>
          <w:rFonts w:ascii="宋体" w:hAnsi="宋体" w:eastAsia="宋体" w:cs="宋体"/>
          <w:spacing w:val="-6"/>
          <w:sz w:val="24"/>
          <w:szCs w:val="24"/>
        </w:rPr>
        <w:t>分为一个采区即东一采区，</w:t>
      </w:r>
      <w:r>
        <w:rPr>
          <w:rFonts w:ascii="Times New Roman" w:hAnsi="Times New Roman" w:eastAsia="Times New Roman" w:cs="Times New Roman"/>
          <w:spacing w:val="-6"/>
          <w:sz w:val="24"/>
          <w:szCs w:val="24"/>
        </w:rPr>
        <w:t>-150m~-300m</w:t>
      </w:r>
      <w:r>
        <w:rPr>
          <w:rFonts w:ascii="宋体" w:hAnsi="宋体" w:eastAsia="宋体" w:cs="宋体"/>
          <w:spacing w:val="-6"/>
          <w:sz w:val="24"/>
          <w:szCs w:val="24"/>
        </w:rPr>
        <w:t>标高划分为一个采区，即东二采区；西翼划分</w:t>
      </w:r>
      <w:r>
        <w:rPr>
          <w:rFonts w:ascii="宋体" w:hAnsi="宋体" w:eastAsia="宋体" w:cs="宋体"/>
          <w:spacing w:val="-7"/>
          <w:sz w:val="24"/>
          <w:szCs w:val="24"/>
        </w:rPr>
        <w:t>为一个采区，西翼</w:t>
      </w:r>
      <w:r>
        <w:rPr>
          <w:rFonts w:ascii="Times New Roman" w:hAnsi="Times New Roman" w:eastAsia="Times New Roman" w:cs="Times New Roman"/>
          <w:spacing w:val="-7"/>
          <w:sz w:val="24"/>
          <w:szCs w:val="24"/>
        </w:rPr>
        <w:t>-140m~-300m</w:t>
      </w:r>
      <w:r>
        <w:rPr>
          <w:rFonts w:ascii="宋体" w:hAnsi="宋体" w:eastAsia="宋体" w:cs="宋体"/>
          <w:spacing w:val="-7"/>
          <w:sz w:val="24"/>
          <w:szCs w:val="24"/>
        </w:rPr>
        <w:t>标高划分为一个采区，即西一采区。首采区为东二采区，</w:t>
      </w:r>
      <w:r>
        <w:rPr>
          <w:rFonts w:ascii="宋体" w:hAnsi="宋体" w:eastAsia="宋体" w:cs="宋体"/>
          <w:spacing w:val="-3"/>
          <w:sz w:val="24"/>
          <w:szCs w:val="24"/>
        </w:rPr>
        <w:t>投产中段为</w:t>
      </w:r>
      <w:r>
        <w:rPr>
          <w:rFonts w:ascii="Times New Roman" w:hAnsi="Times New Roman" w:eastAsia="Times New Roman" w:cs="Times New Roman"/>
          <w:spacing w:val="-3"/>
          <w:sz w:val="24"/>
          <w:szCs w:val="24"/>
        </w:rPr>
        <w:t>-180</w:t>
      </w:r>
      <w:r>
        <w:rPr>
          <w:rFonts w:ascii="宋体" w:hAnsi="宋体" w:eastAsia="宋体" w:cs="宋体"/>
          <w:spacing w:val="-3"/>
          <w:sz w:val="24"/>
          <w:szCs w:val="24"/>
        </w:rPr>
        <w:t>、</w:t>
      </w:r>
      <w:r>
        <w:rPr>
          <w:rFonts w:ascii="Times New Roman" w:hAnsi="Times New Roman" w:eastAsia="Times New Roman" w:cs="Times New Roman"/>
          <w:spacing w:val="-3"/>
          <w:sz w:val="24"/>
          <w:szCs w:val="24"/>
        </w:rPr>
        <w:t>-220</w:t>
      </w:r>
      <w:r>
        <w:rPr>
          <w:rFonts w:ascii="宋体" w:hAnsi="宋体" w:eastAsia="宋体" w:cs="宋体"/>
          <w:spacing w:val="-3"/>
          <w:sz w:val="24"/>
          <w:szCs w:val="24"/>
        </w:rPr>
        <w:t>中段。</w:t>
      </w:r>
      <w:r>
        <w:rPr>
          <w:rFonts w:ascii="Times New Roman" w:hAnsi="Times New Roman" w:eastAsia="Times New Roman" w:cs="Times New Roman"/>
          <w:spacing w:val="-3"/>
          <w:sz w:val="24"/>
          <w:szCs w:val="24"/>
        </w:rPr>
        <w:t>2</w:t>
      </w:r>
      <w:r>
        <w:rPr>
          <w:rFonts w:ascii="宋体" w:hAnsi="宋体" w:eastAsia="宋体" w:cs="宋体"/>
          <w:spacing w:val="-3"/>
          <w:sz w:val="24"/>
          <w:szCs w:val="24"/>
        </w:rPr>
        <w:t>个掘进工作面。采用斜井开拓、斜井箕斗加汽车接替运</w:t>
      </w:r>
      <w:r>
        <w:rPr>
          <w:rFonts w:ascii="宋体" w:hAnsi="宋体" w:eastAsia="宋体" w:cs="宋体"/>
          <w:spacing w:val="-1"/>
          <w:sz w:val="24"/>
          <w:szCs w:val="24"/>
        </w:rPr>
        <w:t>输的地下开采方式。</w:t>
      </w:r>
    </w:p>
    <w:p>
      <w:pPr>
        <w:bidi w:val="0"/>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正鑫</w:t>
      </w:r>
      <w:r>
        <w:rPr>
          <w:rFonts w:hint="default" w:ascii="Times New Roman" w:hAnsi="Times New Roman" w:cs="Times New Roman"/>
          <w:sz w:val="24"/>
          <w:szCs w:val="24"/>
        </w:rPr>
        <w:t>矿业</w:t>
      </w:r>
      <w:r>
        <w:rPr>
          <w:rFonts w:hint="default" w:ascii="Times New Roman" w:hAnsi="Times New Roman" w:cs="Times New Roman"/>
          <w:sz w:val="24"/>
          <w:szCs w:val="24"/>
          <w:lang w:eastAsia="zh-CN"/>
        </w:rPr>
        <w:t>采矿区目前建设有一座矿区涌水处理设施，</w:t>
      </w:r>
      <w:r>
        <w:rPr>
          <w:rFonts w:hint="default" w:ascii="Times New Roman" w:hAnsi="Times New Roman" w:cs="Times New Roman"/>
          <w:sz w:val="24"/>
          <w:szCs w:val="24"/>
        </w:rPr>
        <w:t>设计处理规模为</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000m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/d。采用混凝工艺，</w:t>
      </w:r>
      <w:r>
        <w:rPr>
          <w:rFonts w:hint="default" w:ascii="Times New Roman" w:hAnsi="Times New Roman" w:cs="Times New Roman"/>
          <w:sz w:val="24"/>
          <w:szCs w:val="24"/>
          <w:lang w:eastAsia="zh-CN"/>
        </w:rPr>
        <w:t>排放口位于采矿区东南部，地理坐标为</w:t>
      </w:r>
      <w:r>
        <w:rPr>
          <w:rFonts w:hint="default" w:ascii="Times New Roman" w:hAnsi="Times New Roman" w:cs="Times New Roman"/>
          <w:sz w:val="24"/>
          <w:szCs w:val="24"/>
        </w:rPr>
        <w:t>东经113°</w:t>
      </w:r>
      <w:r>
        <w:rPr>
          <w:rFonts w:hint="default" w:ascii="Times New Roman" w:hAnsi="Times New Roman" w:cs="Times New Roman"/>
          <w:sz w:val="24"/>
          <w:szCs w:val="24"/>
          <w:lang w:val="en-US" w:eastAsia="zh-CN"/>
        </w:rPr>
        <w:t>26</w:t>
      </w:r>
      <w:r>
        <w:rPr>
          <w:rFonts w:hint="default" w:ascii="Times New Roman" w:hAnsi="Times New Roman" w:cs="Times New Roman"/>
          <w:sz w:val="24"/>
          <w:szCs w:val="24"/>
        </w:rPr>
        <w:t>′42.63″，北纬2</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9′0.43″</w:t>
      </w:r>
      <w:r>
        <w:rPr>
          <w:rFonts w:hint="default" w:ascii="Times New Roman" w:hAnsi="Times New Roman" w:cs="Times New Roman"/>
          <w:sz w:val="24"/>
          <w:szCs w:val="24"/>
          <w:lang w:eastAsia="zh-CN"/>
        </w:rPr>
        <w:t>，</w:t>
      </w:r>
      <w:r>
        <w:rPr>
          <w:rFonts w:hint="default" w:ascii="Times New Roman" w:hAnsi="Times New Roman" w:cs="Times New Roman"/>
          <w:sz w:val="24"/>
          <w:szCs w:val="24"/>
        </w:rPr>
        <w:t>经处理尾水中污染物满足《</w:t>
      </w:r>
      <w:r>
        <w:rPr>
          <w:rFonts w:hint="default" w:ascii="Times New Roman" w:hAnsi="Times New Roman" w:cs="Times New Roman"/>
          <w:sz w:val="24"/>
          <w:szCs w:val="24"/>
          <w:lang w:eastAsia="zh-CN"/>
        </w:rPr>
        <w:t>农田灌溉水质标准</w:t>
      </w:r>
      <w:r>
        <w:rPr>
          <w:rFonts w:hint="default" w:ascii="Times New Roman" w:hAnsi="Times New Roman" w:cs="Times New Roman"/>
          <w:sz w:val="24"/>
          <w:szCs w:val="24"/>
        </w:rPr>
        <w:t xml:space="preserve">》（GB </w:t>
      </w:r>
      <w:r>
        <w:rPr>
          <w:rFonts w:hint="default" w:ascii="Times New Roman" w:hAnsi="Times New Roman" w:cs="Times New Roman"/>
          <w:sz w:val="24"/>
          <w:szCs w:val="24"/>
          <w:lang w:val="en-US" w:eastAsia="zh-CN"/>
        </w:rPr>
        <w:t>5084</w:t>
      </w:r>
      <w:r>
        <w:rPr>
          <w:rFonts w:hint="default" w:ascii="Times New Roman" w:hAnsi="Times New Roman" w:cs="Times New Roman"/>
          <w:sz w:val="24"/>
          <w:szCs w:val="24"/>
        </w:rPr>
        <w:t>-20</w:t>
      </w:r>
      <w:r>
        <w:rPr>
          <w:rFonts w:hint="default" w:ascii="Times New Roman" w:hAnsi="Times New Roman" w:cs="Times New Roman"/>
          <w:sz w:val="24"/>
          <w:szCs w:val="24"/>
          <w:lang w:val="en-US" w:eastAsia="zh-CN"/>
        </w:rPr>
        <w:t>21</w:t>
      </w:r>
      <w:r>
        <w:rPr>
          <w:rFonts w:hint="default" w:ascii="Times New Roman" w:hAnsi="Times New Roman" w:cs="Times New Roman"/>
          <w:sz w:val="24"/>
          <w:szCs w:val="24"/>
        </w:rPr>
        <w:t>）中水质要求，</w:t>
      </w:r>
      <w:r>
        <w:rPr>
          <w:rFonts w:hint="default" w:ascii="Times New Roman" w:hAnsi="Times New Roman" w:cs="Times New Roman"/>
          <w:sz w:val="24"/>
          <w:szCs w:val="24"/>
          <w:lang w:eastAsia="zh-CN"/>
        </w:rPr>
        <w:t>排入金盆溪，最终汇入桃林河</w:t>
      </w:r>
      <w:r>
        <w:rPr>
          <w:rFonts w:hint="default" w:ascii="Times New Roman" w:hAnsi="Times New Roman" w:cs="Times New Roman"/>
          <w:sz w:val="24"/>
          <w:szCs w:val="24"/>
        </w:rPr>
        <w:t>。</w:t>
      </w:r>
    </w:p>
    <w:p>
      <w:pPr>
        <w:bidi w:val="0"/>
        <w:spacing w:line="360" w:lineRule="auto"/>
        <w:ind w:firstLine="480" w:firstLineChars="200"/>
        <w:rPr>
          <w:rFonts w:hint="eastAsia" w:ascii="Times New Roman" w:hAnsi="Times New Roman" w:cs="Times New Roman"/>
          <w:sz w:val="24"/>
          <w:szCs w:val="24"/>
          <w:u w:val="single"/>
          <w:lang w:val="en-US" w:eastAsia="zh-CN"/>
        </w:rPr>
      </w:pPr>
      <w:r>
        <w:rPr>
          <w:rFonts w:hint="eastAsia" w:ascii="Times New Roman" w:hAnsi="Times New Roman" w:cs="Times New Roman"/>
          <w:sz w:val="24"/>
          <w:szCs w:val="24"/>
          <w:u w:val="single"/>
          <w:lang w:eastAsia="zh-CN"/>
        </w:rPr>
        <w:t>根据</w:t>
      </w:r>
      <w:r>
        <w:rPr>
          <w:rFonts w:hint="default" w:ascii="Times New Roman" w:hAnsi="Times New Roman" w:cs="Times New Roman"/>
          <w:sz w:val="24"/>
          <w:szCs w:val="24"/>
          <w:u w:val="single"/>
        </w:rPr>
        <w:t>生态环境部办公厅发布的《关于做好入河排污口和水功能区划相关工作的通知》（环办水体〔2019〕36号）及湖南省人民政府印发</w:t>
      </w:r>
      <w:r>
        <w:rPr>
          <w:rFonts w:hint="eastAsia" w:ascii="Times New Roman" w:hAnsi="Times New Roman" w:cs="Times New Roman"/>
          <w:sz w:val="24"/>
          <w:szCs w:val="24"/>
          <w:u w:val="single"/>
          <w:lang w:eastAsia="zh-CN"/>
        </w:rPr>
        <w:t>《湖南省入河排污口监督管理办法》的通知（湘政办发</w:t>
      </w:r>
      <w:r>
        <w:rPr>
          <w:rFonts w:hint="default" w:ascii="Times New Roman" w:hAnsi="Times New Roman" w:cs="Times New Roman"/>
          <w:sz w:val="24"/>
          <w:szCs w:val="24"/>
          <w:u w:val="single"/>
        </w:rPr>
        <w:t>〔20</w:t>
      </w:r>
      <w:r>
        <w:rPr>
          <w:rFonts w:hint="eastAsia" w:ascii="Times New Roman" w:hAnsi="Times New Roman" w:cs="Times New Roman"/>
          <w:sz w:val="24"/>
          <w:szCs w:val="24"/>
          <w:u w:val="single"/>
          <w:lang w:val="en-US" w:eastAsia="zh-CN"/>
        </w:rPr>
        <w:t>18</w:t>
      </w:r>
      <w:r>
        <w:rPr>
          <w:rFonts w:hint="default" w:ascii="Times New Roman" w:hAnsi="Times New Roman" w:cs="Times New Roman"/>
          <w:sz w:val="24"/>
          <w:szCs w:val="24"/>
          <w:u w:val="single"/>
        </w:rPr>
        <w:t>〕</w:t>
      </w:r>
      <w:r>
        <w:rPr>
          <w:rFonts w:hint="eastAsia" w:ascii="Times New Roman" w:hAnsi="Times New Roman" w:cs="Times New Roman"/>
          <w:sz w:val="24"/>
          <w:szCs w:val="24"/>
          <w:u w:val="single"/>
          <w:lang w:val="en-US" w:eastAsia="zh-CN"/>
        </w:rPr>
        <w:t>44</w:t>
      </w:r>
      <w:r>
        <w:rPr>
          <w:rFonts w:hint="default" w:ascii="Times New Roman" w:hAnsi="Times New Roman" w:cs="Times New Roman"/>
          <w:sz w:val="24"/>
          <w:szCs w:val="24"/>
          <w:u w:val="single"/>
        </w:rPr>
        <w:t>号</w:t>
      </w:r>
      <w:r>
        <w:rPr>
          <w:rFonts w:hint="eastAsia" w:ascii="Times New Roman" w:hAnsi="Times New Roman" w:cs="Times New Roman"/>
          <w:sz w:val="24"/>
          <w:szCs w:val="24"/>
          <w:u w:val="single"/>
          <w:lang w:eastAsia="zh-CN"/>
        </w:rPr>
        <w:t>）相关文件要求，</w:t>
      </w:r>
      <w:r>
        <w:rPr>
          <w:rFonts w:hint="eastAsia" w:ascii="Times New Roman" w:hAnsi="Times New Roman" w:cs="Times New Roman"/>
          <w:sz w:val="24"/>
          <w:szCs w:val="24"/>
          <w:u w:val="single"/>
          <w:lang w:val="en-US" w:eastAsia="zh-CN"/>
        </w:rPr>
        <w:t>设置入河排污口的单位应当向环境保护行政主管部门报送建设项目环境影响报告书（表）之前，向有管辖权的县级以上地方人民政府水行政主管部门或者流域管理机构提出入河排污口设置申请，并在申请的同时提交排污口设置论证报告。为此，岳阳市正鑫矿业有限责任公司</w:t>
      </w:r>
      <w:r>
        <w:rPr>
          <w:rFonts w:hint="default" w:ascii="Times New Roman" w:hAnsi="Times New Roman" w:cs="Times New Roman"/>
          <w:sz w:val="24"/>
          <w:szCs w:val="24"/>
          <w:u w:val="single"/>
        </w:rPr>
        <w:t>委托</w:t>
      </w:r>
      <w:r>
        <w:rPr>
          <w:rFonts w:hint="default" w:ascii="Times New Roman" w:hAnsi="Times New Roman" w:cs="Times New Roman"/>
          <w:sz w:val="24"/>
          <w:szCs w:val="24"/>
          <w:u w:val="single"/>
          <w:lang w:eastAsia="zh-CN"/>
        </w:rPr>
        <w:t>湖南华清环保技术有限公司</w:t>
      </w:r>
      <w:r>
        <w:rPr>
          <w:rFonts w:hint="eastAsia" w:ascii="Times New Roman" w:hAnsi="Times New Roman" w:cs="Times New Roman"/>
          <w:sz w:val="24"/>
          <w:szCs w:val="24"/>
          <w:u w:val="single"/>
          <w:lang w:eastAsia="zh-CN"/>
        </w:rPr>
        <w:t>开展本次扩建前</w:t>
      </w:r>
      <w:r>
        <w:rPr>
          <w:rFonts w:hint="eastAsia" w:ascii="Times New Roman" w:hAnsi="Times New Roman" w:cs="Times New Roman"/>
          <w:sz w:val="24"/>
          <w:szCs w:val="24"/>
          <w:u w:val="single"/>
          <w:lang w:val="en-US" w:eastAsia="zh-CN"/>
        </w:rPr>
        <w:t>入河排污口论证。</w:t>
      </w:r>
    </w:p>
    <w:p>
      <w:pPr>
        <w:pStyle w:val="11"/>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我司接受委托后，通过实地查勘，收集本项目前期相关技术资料及审查意见，分析入河排污口有关信息，在满足水功能区（或水域）保护要求的前提下，论证入河排污口设置对水功能区、水生态和第三者权益</w:t>
      </w:r>
      <w:r>
        <w:rPr>
          <w:rFonts w:hint="eastAsia" w:ascii="Times New Roman" w:hAnsi="Times New Roman" w:eastAsia="宋体" w:cs="Times New Roman"/>
          <w:color w:val="000000" w:themeColor="text1"/>
          <w:sz w:val="24"/>
          <w:lang w:eastAsia="zh-CN"/>
          <w14:textFill>
            <w14:solidFill>
              <w14:schemeClr w14:val="tx1"/>
            </w14:solidFill>
          </w14:textFill>
        </w:rPr>
        <w:t>现状</w:t>
      </w:r>
      <w:r>
        <w:rPr>
          <w:rFonts w:hint="eastAsia" w:ascii="Times New Roman" w:hAnsi="Times New Roman" w:eastAsia="宋体" w:cs="Times New Roman"/>
          <w:color w:val="000000" w:themeColor="text1"/>
          <w:sz w:val="24"/>
          <w14:textFill>
            <w14:solidFill>
              <w14:schemeClr w14:val="tx1"/>
            </w14:solidFill>
          </w14:textFill>
        </w:rPr>
        <w:t>的影响，根据纳污能力、排污总量控制、水生态保护等要求，提出水资源保护措施，优化入河排污口设置方案，为生态环境主管部门审批入河排污口以及建设单位合理设置入河排污口提供科学依据，以保证生活、生产和生态用水安全。</w:t>
      </w:r>
    </w:p>
    <w:p>
      <w:pPr>
        <w:pStyle w:val="5"/>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4" w:name="_Toc12486"/>
      <w:r>
        <w:rPr>
          <w:rFonts w:ascii="Times New Roman" w:hAnsi="Times New Roman" w:eastAsia="宋体" w:cs="Times New Roman"/>
          <w:color w:val="000000" w:themeColor="text1"/>
          <w:sz w:val="30"/>
          <w:szCs w:val="30"/>
          <w14:textFill>
            <w14:solidFill>
              <w14:schemeClr w14:val="tx1"/>
            </w14:solidFill>
          </w14:textFill>
        </w:rPr>
        <w:t>1.2</w:t>
      </w:r>
      <w:r>
        <w:rPr>
          <w:rFonts w:hint="eastAsia" w:ascii="Times New Roman" w:hAnsi="Times New Roman" w:eastAsia="宋体" w:cs="Times New Roman"/>
          <w:color w:val="000000" w:themeColor="text1"/>
          <w:sz w:val="30"/>
          <w:szCs w:val="30"/>
          <w14:textFill>
            <w14:solidFill>
              <w14:schemeClr w14:val="tx1"/>
            </w14:solidFill>
          </w14:textFill>
        </w:rPr>
        <w:t>论证目的及依据</w:t>
      </w:r>
      <w:bookmarkEnd w:id="4"/>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5" w:name="_Toc53562057"/>
      <w:bookmarkStart w:id="6" w:name="_Toc23217"/>
      <w:bookmarkStart w:id="7" w:name="_Toc244050095"/>
      <w:bookmarkStart w:id="8" w:name="_Toc233904592"/>
      <w:bookmarkStart w:id="9" w:name="_Toc245202210"/>
      <w:bookmarkStart w:id="10" w:name="_Toc199732178"/>
      <w:bookmarkStart w:id="11" w:name="_Toc200282273"/>
      <w:bookmarkStart w:id="12" w:name="_Toc242665287"/>
      <w:bookmarkStart w:id="13" w:name="_Toc200509460"/>
      <w:bookmarkStart w:id="14" w:name="_Toc231867417"/>
      <w:bookmarkStart w:id="15" w:name="_Toc235085288"/>
      <w:bookmarkStart w:id="16" w:name="_Toc200192875"/>
      <w:bookmarkStart w:id="17" w:name="_Toc200193251"/>
      <w:bookmarkStart w:id="18" w:name="_Toc200281808"/>
      <w:bookmarkStart w:id="19" w:name="_Toc242874810"/>
      <w:bookmarkStart w:id="20" w:name="_Toc200282106"/>
      <w:bookmarkStart w:id="21" w:name="_Toc235322119"/>
      <w:bookmarkStart w:id="22" w:name="_Toc252183388"/>
      <w:bookmarkStart w:id="23" w:name="_Toc200281999"/>
      <w:bookmarkStart w:id="24" w:name="_Toc242957259"/>
      <w:bookmarkStart w:id="25" w:name="_Toc247531219"/>
      <w:r>
        <w:rPr>
          <w:rFonts w:ascii="Times New Roman" w:hAnsi="Times New Roman"/>
          <w:color w:val="000000" w:themeColor="text1"/>
          <w:sz w:val="28"/>
          <w:szCs w:val="28"/>
          <w14:textFill>
            <w14:solidFill>
              <w14:schemeClr w14:val="tx1"/>
            </w14:solidFill>
          </w14:textFill>
        </w:rPr>
        <w:t>1.2.1</w:t>
      </w:r>
      <w:r>
        <w:rPr>
          <w:rFonts w:hint="eastAsia" w:ascii="Times New Roman" w:hAnsi="Times New Roman"/>
          <w:color w:val="000000" w:themeColor="text1"/>
          <w:sz w:val="28"/>
          <w:szCs w:val="28"/>
          <w14:textFill>
            <w14:solidFill>
              <w14:schemeClr w14:val="tx1"/>
            </w14:solidFill>
          </w14:textFill>
        </w:rPr>
        <w:t>论证目的</w:t>
      </w:r>
      <w:bookmarkEnd w:id="5"/>
      <w:bookmarkEnd w:id="6"/>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建设项目入河排污口设置专题论证直接为入河排污口设置申请许可制定服务，是深化入河排污口监督管理的要求，是入河排污口设置许可审批科学化、合理化的技术保障。开展本项目入河排污口设置专题论证的目的在于分析入河排污口有关信息，在满足水功能区（或水域）保护要求的前提下，论证入河排污口设置对水功能区、水生态和第三者权益的影响，并分析入河排污口设置的合理性，针对可能产生的不利影响提出水资源保护措施。通过入河排污口专题论证可以明确本项目污水排放的科学性和合理性，为本项目入河排污口设置方案的实施提供科学依据和技术指导。</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26" w:name="_Toc9952"/>
      <w:bookmarkStart w:id="27" w:name="_Toc12364"/>
      <w:r>
        <w:rPr>
          <w:rFonts w:ascii="Times New Roman" w:hAnsi="Times New Roman"/>
          <w:color w:val="000000" w:themeColor="text1"/>
          <w:sz w:val="28"/>
          <w:szCs w:val="28"/>
          <w14:textFill>
            <w14:solidFill>
              <w14:schemeClr w14:val="tx1"/>
            </w14:solidFill>
          </w14:textFill>
        </w:rPr>
        <w:t>1.2.2论证依据</w:t>
      </w:r>
      <w:bookmarkEnd w:id="26"/>
      <w:bookmarkEnd w:id="27"/>
    </w:p>
    <w:p>
      <w:pPr>
        <w:spacing w:line="360" w:lineRule="auto"/>
        <w:ind w:firstLine="482" w:firstLineChars="200"/>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1.2.2.1法律法规及相关政策</w:t>
      </w:r>
    </w:p>
    <w:p>
      <w:pPr>
        <w:pStyle w:val="48"/>
        <w:adjustRightInd w:val="0"/>
        <w:snapToGrid w:val="0"/>
        <w:spacing w:beforeLines="0"/>
        <w:ind w:firstLine="480"/>
        <w:rPr>
          <w:rStyle w:val="45"/>
          <w:color w:val="000000" w:themeColor="text1"/>
          <w:sz w:val="24"/>
          <w:u w:val="none"/>
          <w14:textFill>
            <w14:solidFill>
              <w14:schemeClr w14:val="tx1"/>
            </w14:solidFill>
          </w14:textFill>
        </w:rPr>
      </w:pPr>
      <w:bookmarkStart w:id="28" w:name="_Toc252183390"/>
      <w:bookmarkStart w:id="29" w:name="_Toc233904594"/>
      <w:bookmarkStart w:id="30" w:name="_Toc200282275"/>
      <w:bookmarkStart w:id="31" w:name="_Toc199732180"/>
      <w:bookmarkStart w:id="32" w:name="_Toc200281810"/>
      <w:bookmarkStart w:id="33" w:name="_Toc242665289"/>
      <w:bookmarkStart w:id="34" w:name="_Toc244050097"/>
      <w:bookmarkStart w:id="35" w:name="_Toc242874812"/>
      <w:bookmarkStart w:id="36" w:name="_Toc235322121"/>
      <w:bookmarkStart w:id="37" w:name="_Toc200282001"/>
      <w:bookmarkStart w:id="38" w:name="_Toc247531221"/>
      <w:bookmarkStart w:id="39" w:name="_Toc200192877"/>
      <w:bookmarkStart w:id="40" w:name="_Toc418461291"/>
      <w:bookmarkStart w:id="41" w:name="_Toc200509462"/>
      <w:bookmarkStart w:id="42" w:name="_Toc245202212"/>
      <w:bookmarkStart w:id="43" w:name="_Toc235085290"/>
      <w:bookmarkStart w:id="44" w:name="_Toc369343690"/>
      <w:bookmarkStart w:id="45" w:name="_Toc200282108"/>
      <w:bookmarkStart w:id="46" w:name="_Toc231867419"/>
      <w:bookmarkStart w:id="47" w:name="_Toc200193253"/>
      <w:bookmarkStart w:id="48" w:name="_Toc242957261"/>
      <w:r>
        <w:rPr>
          <w:rStyle w:val="45"/>
          <w:color w:val="000000" w:themeColor="text1"/>
          <w:sz w:val="24"/>
          <w:u w:val="none"/>
          <w14:textFill>
            <w14:solidFill>
              <w14:schemeClr w14:val="tx1"/>
            </w14:solidFill>
          </w14:textFill>
        </w:rPr>
        <w:t>（1）《中华人民共和国水法》（2016年9月1日实施）；</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（2）《中华人民共和国防洪法》（2016年7月2日实施）；</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（3）《中华人民共和国水污染防治法》（2018年1月1日实施）；</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4</w:t>
      </w:r>
      <w:r>
        <w:rPr>
          <w:rStyle w:val="45"/>
          <w:color w:val="000000" w:themeColor="text1"/>
          <w:sz w:val="24"/>
          <w:u w:val="none"/>
          <w14:textFill>
            <w14:solidFill>
              <w14:schemeClr w14:val="tx1"/>
            </w14:solidFill>
          </w14:textFill>
        </w:rPr>
        <w:t>）《中华人民共和国河道管理条例》（2017年10月7日实施）；</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5</w:t>
      </w:r>
      <w:r>
        <w:rPr>
          <w:rStyle w:val="45"/>
          <w:color w:val="000000" w:themeColor="text1"/>
          <w:sz w:val="24"/>
          <w:u w:val="none"/>
          <w14:textFill>
            <w14:solidFill>
              <w14:schemeClr w14:val="tx1"/>
            </w14:solidFill>
          </w14:textFill>
        </w:rPr>
        <w:t>）《入河排污口监督管理办法》（2015年12月16日施行）；</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6</w:t>
      </w:r>
      <w:r>
        <w:rPr>
          <w:rStyle w:val="45"/>
          <w:color w:val="000000" w:themeColor="text1"/>
          <w:sz w:val="24"/>
          <w:u w:val="none"/>
          <w14:textFill>
            <w14:solidFill>
              <w14:schemeClr w14:val="tx1"/>
            </w14:solidFill>
          </w14:textFill>
        </w:rPr>
        <w:t>）《国务院关于实行最严格水资源管理制度的意见》（国发〔2012〕3号）；</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7</w:t>
      </w:r>
      <w:r>
        <w:rPr>
          <w:rStyle w:val="45"/>
          <w:color w:val="000000" w:themeColor="text1"/>
          <w:sz w:val="24"/>
          <w:u w:val="none"/>
          <w14:textFill>
            <w14:solidFill>
              <w14:schemeClr w14:val="tx1"/>
            </w14:solidFill>
          </w14:textFill>
        </w:rPr>
        <w:t>）《湖南省入河排污口监督管理办法》（湘政发办〔2018〕44号，2018年7月12号实施）</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rFonts w:hint="eastAsia"/>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8</w:t>
      </w:r>
      <w:r>
        <w:rPr>
          <w:rStyle w:val="45"/>
          <w:rFonts w:hint="eastAsia"/>
          <w:color w:val="000000" w:themeColor="text1"/>
          <w:sz w:val="24"/>
          <w:u w:val="none"/>
          <w14:textFill>
            <w14:solidFill>
              <w14:schemeClr w14:val="tx1"/>
            </w14:solidFill>
          </w14:textFill>
        </w:rPr>
        <w:t>）《建设项目环境保护管理条例》（</w:t>
      </w:r>
      <w:r>
        <w:rPr>
          <w:rStyle w:val="45"/>
          <w:color w:val="000000" w:themeColor="text1"/>
          <w:sz w:val="24"/>
          <w:u w:val="none"/>
          <w14:textFill>
            <w14:solidFill>
              <w14:schemeClr w14:val="tx1"/>
            </w14:solidFill>
          </w14:textFill>
        </w:rPr>
        <w:t>2017年7月16日修订</w:t>
      </w:r>
      <w:r>
        <w:rPr>
          <w:rStyle w:val="45"/>
          <w:rFonts w:hint="eastAsia"/>
          <w:color w:val="000000" w:themeColor="text1"/>
          <w:sz w:val="24"/>
          <w:u w:val="none"/>
          <w14:textFill>
            <w14:solidFill>
              <w14:schemeClr w14:val="tx1"/>
            </w14:solidFill>
          </w14:textFill>
        </w:rPr>
        <w:t>）</w:t>
      </w:r>
    </w:p>
    <w:p>
      <w:pPr>
        <w:pStyle w:val="48"/>
        <w:adjustRightInd w:val="0"/>
        <w:snapToGrid w:val="0"/>
        <w:spacing w:beforeLines="0"/>
        <w:ind w:firstLine="480"/>
        <w:rPr>
          <w:color w:val="000000" w:themeColor="text1"/>
          <w:sz w:val="24"/>
          <w:u w:val="none"/>
          <w14:textFill>
            <w14:solidFill>
              <w14:schemeClr w14:val="tx1"/>
            </w14:solidFill>
          </w14:textFill>
        </w:rPr>
      </w:pPr>
      <w:r>
        <w:rPr>
          <w:rStyle w:val="45"/>
          <w:rFonts w:hint="eastAsia"/>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9</w:t>
      </w:r>
      <w:r>
        <w:rPr>
          <w:rStyle w:val="45"/>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《水功能区监督管理办法》</w:t>
      </w:r>
      <w:r>
        <w:rPr>
          <w:rFonts w:hint="eastAsia"/>
          <w:color w:val="000000" w:themeColor="text1"/>
          <w:sz w:val="24"/>
          <w:u w:val="none"/>
          <w14:textFill>
            <w14:solidFill>
              <w14:schemeClr w14:val="tx1"/>
            </w14:solidFill>
          </w14:textFill>
        </w:rPr>
        <w:t>（水资源</w:t>
      </w:r>
      <w:r>
        <w:rPr>
          <w:color w:val="000000" w:themeColor="text1"/>
          <w:sz w:val="24"/>
          <w:u w:val="none"/>
          <w14:textFill>
            <w14:solidFill>
              <w14:schemeClr w14:val="tx1"/>
            </w14:solidFill>
          </w14:textFill>
        </w:rPr>
        <w:t>[2017]101号</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2017年4月1日</w:t>
      </w:r>
      <w:r>
        <w:rPr>
          <w:rStyle w:val="45"/>
          <w:color w:val="000000" w:themeColor="text1"/>
          <w:sz w:val="24"/>
          <w:u w:val="none"/>
          <w14:textFill>
            <w14:solidFill>
              <w14:schemeClr w14:val="tx1"/>
            </w14:solidFill>
          </w14:textFill>
        </w:rPr>
        <w:t>实施</w:t>
      </w:r>
      <w:r>
        <w:rPr>
          <w:rFonts w:hint="eastAsia"/>
          <w:color w:val="000000" w:themeColor="text1"/>
          <w:sz w:val="24"/>
          <w:u w:val="none"/>
          <w14:textFill>
            <w14:solidFill>
              <w14:schemeClr w14:val="tx1"/>
            </w14:solidFill>
          </w14:textFill>
        </w:rPr>
        <w:t>）</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w:t>
      </w:r>
      <w:r>
        <w:rPr>
          <w:rFonts w:hint="eastAsia"/>
          <w:color w:val="000000" w:themeColor="text1"/>
          <w:sz w:val="24"/>
          <w:u w:val="none"/>
          <w:lang w:val="en-US" w:eastAsia="zh-CN"/>
          <w14:textFill>
            <w14:solidFill>
              <w14:schemeClr w14:val="tx1"/>
            </w14:solidFill>
          </w14:textFill>
        </w:rPr>
        <w:t>10</w:t>
      </w:r>
      <w:r>
        <w:rPr>
          <w:rFonts w:hint="eastAsia"/>
          <w:color w:val="000000" w:themeColor="text1"/>
          <w:sz w:val="24"/>
          <w:u w:val="none"/>
          <w14:textFill>
            <w14:solidFill>
              <w14:schemeClr w14:val="tx1"/>
            </w14:solidFill>
          </w14:textFill>
        </w:rPr>
        <w:t>）《关于做好入河排污口和水功能区划相关工作的通知》（环办水体〔</w:t>
      </w:r>
      <w:r>
        <w:rPr>
          <w:color w:val="000000" w:themeColor="text1"/>
          <w:sz w:val="24"/>
          <w:u w:val="none"/>
          <w14:textFill>
            <w14:solidFill>
              <w14:schemeClr w14:val="tx1"/>
            </w14:solidFill>
          </w14:textFill>
        </w:rPr>
        <w:t>2019〕36号</w:t>
      </w:r>
      <w:r>
        <w:rPr>
          <w:rFonts w:hint="eastAsia"/>
          <w:color w:val="000000" w:themeColor="text1"/>
          <w:sz w:val="24"/>
          <w:u w:val="none"/>
          <w14:textFill>
            <w14:solidFill>
              <w14:schemeClr w14:val="tx1"/>
            </w14:solidFill>
          </w14:textFill>
        </w:rPr>
        <w:t>，2</w:t>
      </w:r>
      <w:r>
        <w:rPr>
          <w:color w:val="000000" w:themeColor="text1"/>
          <w:sz w:val="24"/>
          <w:u w:val="none"/>
          <w14:textFill>
            <w14:solidFill>
              <w14:schemeClr w14:val="tx1"/>
            </w14:solidFill>
          </w14:textFill>
        </w:rPr>
        <w:t>019</w:t>
      </w:r>
      <w:r>
        <w:rPr>
          <w:rFonts w:hint="eastAsia"/>
          <w:color w:val="000000" w:themeColor="text1"/>
          <w:sz w:val="24"/>
          <w:u w:val="none"/>
          <w14:textFill>
            <w14:solidFill>
              <w14:schemeClr w14:val="tx1"/>
            </w14:solidFill>
          </w14:textFill>
        </w:rPr>
        <w:t>年4月2</w:t>
      </w:r>
      <w:r>
        <w:rPr>
          <w:color w:val="000000" w:themeColor="text1"/>
          <w:sz w:val="24"/>
          <w:u w:val="none"/>
          <w14:textFill>
            <w14:solidFill>
              <w14:schemeClr w14:val="tx1"/>
            </w14:solidFill>
          </w14:textFill>
        </w:rPr>
        <w:t>4</w:t>
      </w:r>
      <w:r>
        <w:rPr>
          <w:rFonts w:hint="eastAsia"/>
          <w:color w:val="000000" w:themeColor="text1"/>
          <w:sz w:val="24"/>
          <w:u w:val="none"/>
          <w14:textFill>
            <w14:solidFill>
              <w14:schemeClr w14:val="tx1"/>
            </w14:solidFill>
          </w14:textFill>
        </w:rPr>
        <w:t>日）</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Pr>
        <w:spacing w:line="360" w:lineRule="auto"/>
        <w:ind w:firstLine="482" w:firstLineChars="200"/>
        <w:rPr>
          <w:rFonts w:ascii="Times New Roman" w:hAnsi="Times New Roman" w:eastAsia="宋体" w:cs="Times New Roman"/>
          <w:b/>
          <w:bCs/>
          <w:color w:val="000000" w:themeColor="text1"/>
          <w:sz w:val="24"/>
          <w:u w:val="none"/>
          <w14:textFill>
            <w14:solidFill>
              <w14:schemeClr w14:val="tx1"/>
            </w14:solidFill>
          </w14:textFill>
        </w:rPr>
      </w:pPr>
      <w:r>
        <w:rPr>
          <w:rFonts w:ascii="Times New Roman" w:hAnsi="Times New Roman" w:eastAsia="宋体" w:cs="Times New Roman"/>
          <w:b/>
          <w:bCs/>
          <w:color w:val="000000" w:themeColor="text1"/>
          <w:sz w:val="24"/>
          <w:u w:val="none"/>
          <w14:textFill>
            <w14:solidFill>
              <w14:schemeClr w14:val="tx1"/>
            </w14:solidFill>
          </w14:textFill>
        </w:rPr>
        <w:t>1.2.2.2规程及规范</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（1）《入河排污口管理技术导则》（SL532-2011）；</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2</w:t>
      </w:r>
      <w:r>
        <w:rPr>
          <w:rStyle w:val="45"/>
          <w:color w:val="000000" w:themeColor="text1"/>
          <w:sz w:val="24"/>
          <w:u w:val="none"/>
          <w14:textFill>
            <w14:solidFill>
              <w14:schemeClr w14:val="tx1"/>
            </w14:solidFill>
          </w14:textFill>
        </w:rPr>
        <w:t>）《水域纳污能力计算规程》（SL348-2006）；</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3</w:t>
      </w:r>
      <w:r>
        <w:rPr>
          <w:rStyle w:val="45"/>
          <w:color w:val="000000" w:themeColor="text1"/>
          <w:sz w:val="24"/>
          <w:u w:val="none"/>
          <w14:textFill>
            <w14:solidFill>
              <w14:schemeClr w14:val="tx1"/>
            </w14:solidFill>
          </w14:textFill>
        </w:rPr>
        <w:t>）《环境影响评价技术导则地表水环境》（HJ/T2.3-2018）；</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4</w:t>
      </w:r>
      <w:r>
        <w:rPr>
          <w:rStyle w:val="45"/>
          <w:color w:val="000000" w:themeColor="text1"/>
          <w:sz w:val="24"/>
          <w:u w:val="none"/>
          <w14:textFill>
            <w14:solidFill>
              <w14:schemeClr w14:val="tx1"/>
            </w14:solidFill>
          </w14:textFill>
        </w:rPr>
        <w:t>）《水环境监测规范》（SL219-1998）；</w:t>
      </w:r>
    </w:p>
    <w:p>
      <w:pPr>
        <w:pStyle w:val="48"/>
        <w:adjustRightInd w:val="0"/>
        <w:snapToGrid w:val="0"/>
        <w:spacing w:beforeLines="0"/>
        <w:ind w:firstLine="480"/>
        <w:rPr>
          <w:rStyle w:val="45"/>
          <w:color w:val="000000" w:themeColor="text1"/>
          <w:sz w:val="24"/>
          <w:u w:val="single"/>
          <w14:textFill>
            <w14:solidFill>
              <w14:schemeClr w14:val="tx1"/>
            </w14:solidFill>
          </w14:textFill>
        </w:rPr>
      </w:pPr>
      <w:r>
        <w:rPr>
          <w:rFonts w:hint="eastAsia" w:ascii="Times New Roman" w:hAnsi="Times New Roman" w:cs="Times New Roman"/>
          <w:color w:val="auto"/>
          <w:sz w:val="24"/>
          <w:u w:val="single"/>
          <w:lang w:eastAsia="zh-CN"/>
        </w:rPr>
        <w:t>（</w:t>
      </w:r>
      <w:r>
        <w:rPr>
          <w:rFonts w:hint="eastAsia" w:ascii="Times New Roman" w:hAnsi="Times New Roman" w:cs="Times New Roman"/>
          <w:color w:val="auto"/>
          <w:sz w:val="24"/>
          <w:u w:val="single"/>
          <w:lang w:val="en-US" w:eastAsia="zh-CN"/>
        </w:rPr>
        <w:t>5</w:t>
      </w:r>
      <w:r>
        <w:rPr>
          <w:rFonts w:hint="eastAsia" w:ascii="Times New Roman" w:hAnsi="Times New Roman" w:cs="Times New Roman"/>
          <w:color w:val="auto"/>
          <w:sz w:val="24"/>
          <w:u w:val="single"/>
          <w:lang w:eastAsia="zh-CN"/>
        </w:rPr>
        <w:t>）</w:t>
      </w:r>
      <w:r>
        <w:rPr>
          <w:rFonts w:hint="default" w:ascii="Times New Roman" w:hAnsi="Times New Roman" w:cs="Times New Roman"/>
          <w:color w:val="auto"/>
          <w:sz w:val="24"/>
          <w:u w:val="single"/>
        </w:rPr>
        <w:t>《</w:t>
      </w:r>
      <w:r>
        <w:rPr>
          <w:rFonts w:hint="eastAsia" w:ascii="Times New Roman" w:hAnsi="Times New Roman" w:cs="Times New Roman"/>
          <w:color w:val="auto"/>
          <w:sz w:val="24"/>
          <w:u w:val="single"/>
          <w:lang w:val="en-US" w:eastAsia="zh-CN"/>
        </w:rPr>
        <w:t>农田灌溉水质标准</w:t>
      </w:r>
      <w:r>
        <w:rPr>
          <w:rFonts w:hint="default" w:ascii="Times New Roman" w:hAnsi="Times New Roman" w:cs="Times New Roman"/>
          <w:color w:val="auto"/>
          <w:sz w:val="24"/>
          <w:u w:val="single"/>
        </w:rPr>
        <w:t>》（</w:t>
      </w:r>
      <w:r>
        <w:rPr>
          <w:rFonts w:hint="eastAsia" w:ascii="Times New Roman" w:hAnsi="Times New Roman" w:cs="Times New Roman"/>
          <w:color w:val="auto"/>
          <w:sz w:val="24"/>
          <w:u w:val="single"/>
          <w:lang w:eastAsia="zh-CN"/>
        </w:rPr>
        <w:t>GB</w:t>
      </w:r>
      <w:r>
        <w:rPr>
          <w:rFonts w:hint="eastAsia" w:ascii="Times New Roman" w:hAnsi="Times New Roman" w:cs="Times New Roman"/>
          <w:color w:val="auto"/>
          <w:sz w:val="24"/>
          <w:u w:val="single"/>
          <w:lang w:val="en-US" w:eastAsia="zh-CN"/>
        </w:rPr>
        <w:t>5048-2021</w:t>
      </w:r>
      <w:r>
        <w:rPr>
          <w:rFonts w:hint="default" w:ascii="Times New Roman" w:hAnsi="Times New Roman" w:cs="Times New Roman"/>
          <w:color w:val="auto"/>
          <w:sz w:val="24"/>
          <w:u w:val="single"/>
        </w:rPr>
        <w:t>）</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5</w:t>
      </w:r>
      <w:r>
        <w:rPr>
          <w:rStyle w:val="45"/>
          <w:color w:val="000000" w:themeColor="text1"/>
          <w:sz w:val="24"/>
          <w:u w:val="none"/>
          <w14:textFill>
            <w14:solidFill>
              <w14:schemeClr w14:val="tx1"/>
            </w14:solidFill>
          </w14:textFill>
        </w:rPr>
        <w:t>）《地表水水资源质量评价技术规程》（SL395-2007）；</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6</w:t>
      </w:r>
      <w:r>
        <w:rPr>
          <w:rStyle w:val="45"/>
          <w:color w:val="000000" w:themeColor="text1"/>
          <w:sz w:val="24"/>
          <w:u w:val="none"/>
          <w14:textFill>
            <w14:solidFill>
              <w14:schemeClr w14:val="tx1"/>
            </w14:solidFill>
          </w14:textFill>
        </w:rPr>
        <w:t>）《水资源评价导则》（SL/T238-1999）；</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7</w:t>
      </w:r>
      <w:r>
        <w:rPr>
          <w:rStyle w:val="45"/>
          <w:color w:val="000000" w:themeColor="text1"/>
          <w:sz w:val="24"/>
          <w:u w:val="none"/>
          <w14:textFill>
            <w14:solidFill>
              <w14:schemeClr w14:val="tx1"/>
            </w14:solidFill>
          </w14:textFill>
        </w:rPr>
        <w:t>）《水文调查规范》（SL196-2015）；</w:t>
      </w:r>
    </w:p>
    <w:p>
      <w:pPr>
        <w:pStyle w:val="48"/>
        <w:adjustRightInd w:val="0"/>
        <w:snapToGrid w:val="0"/>
        <w:spacing w:beforeLines="0"/>
        <w:ind w:firstLine="480"/>
        <w:rPr>
          <w:rStyle w:val="45"/>
          <w:color w:val="000000" w:themeColor="text1"/>
          <w:sz w:val="24"/>
          <w:u w:val="none"/>
          <w14:textFill>
            <w14:solidFill>
              <w14:schemeClr w14:val="tx1"/>
            </w14:solidFill>
          </w14:textFill>
        </w:rPr>
      </w:pPr>
      <w:r>
        <w:rPr>
          <w:rStyle w:val="45"/>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8</w:t>
      </w:r>
      <w:r>
        <w:rPr>
          <w:rStyle w:val="45"/>
          <w:color w:val="000000" w:themeColor="text1"/>
          <w:sz w:val="24"/>
          <w:u w:val="none"/>
          <w14:textFill>
            <w14:solidFill>
              <w14:schemeClr w14:val="tx1"/>
            </w14:solidFill>
          </w14:textFill>
        </w:rPr>
        <w:t>）《水利水电工程水文计算规范》（SL278-2002）。</w:t>
      </w:r>
    </w:p>
    <w:p>
      <w:pPr>
        <w:pStyle w:val="48"/>
        <w:adjustRightInd w:val="0"/>
        <w:snapToGrid w:val="0"/>
        <w:spacing w:beforeLines="0"/>
        <w:ind w:firstLine="480"/>
        <w:rPr>
          <w:rStyle w:val="45"/>
          <w:color w:val="000000" w:themeColor="text1"/>
          <w:sz w:val="24"/>
          <w:u w:val="none"/>
          <w14:textFill>
            <w14:solidFill>
              <w14:schemeClr w14:val="tx1"/>
            </w14:solidFill>
          </w14:textFill>
        </w:rPr>
      </w:pPr>
      <w:bookmarkStart w:id="49" w:name="_Hlk37674411"/>
      <w:r>
        <w:rPr>
          <w:rStyle w:val="45"/>
          <w:rFonts w:hint="eastAsia"/>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9</w:t>
      </w:r>
      <w:r>
        <w:rPr>
          <w:rStyle w:val="45"/>
          <w:rFonts w:hint="eastAsia"/>
          <w:color w:val="000000" w:themeColor="text1"/>
          <w:sz w:val="24"/>
          <w:u w:val="none"/>
          <w14:textFill>
            <w14:solidFill>
              <w14:schemeClr w14:val="tx1"/>
            </w14:solidFill>
          </w14:textFill>
        </w:rPr>
        <w:t xml:space="preserve">）《环境影响评价技术导则 </w:t>
      </w:r>
      <w:r>
        <w:rPr>
          <w:rStyle w:val="45"/>
          <w:color w:val="000000" w:themeColor="text1"/>
          <w:sz w:val="24"/>
          <w:u w:val="none"/>
          <w14:textFill>
            <w14:solidFill>
              <w14:schemeClr w14:val="tx1"/>
            </w14:solidFill>
          </w14:textFill>
        </w:rPr>
        <w:t xml:space="preserve"> </w:t>
      </w:r>
      <w:r>
        <w:rPr>
          <w:rStyle w:val="45"/>
          <w:rFonts w:hint="eastAsia"/>
          <w:color w:val="000000" w:themeColor="text1"/>
          <w:sz w:val="24"/>
          <w:u w:val="none"/>
          <w14:textFill>
            <w14:solidFill>
              <w14:schemeClr w14:val="tx1"/>
            </w14:solidFill>
          </w14:textFill>
        </w:rPr>
        <w:t>地表水环境》（H</w:t>
      </w:r>
      <w:r>
        <w:rPr>
          <w:rStyle w:val="45"/>
          <w:color w:val="000000" w:themeColor="text1"/>
          <w:sz w:val="24"/>
          <w:u w:val="none"/>
          <w14:textFill>
            <w14:solidFill>
              <w14:schemeClr w14:val="tx1"/>
            </w14:solidFill>
          </w14:textFill>
        </w:rPr>
        <w:t>J2.3-2018</w:t>
      </w:r>
      <w:r>
        <w:rPr>
          <w:rStyle w:val="45"/>
          <w:rFonts w:hint="eastAsia"/>
          <w:color w:val="000000" w:themeColor="text1"/>
          <w:sz w:val="24"/>
          <w:u w:val="none"/>
          <w14:textFill>
            <w14:solidFill>
              <w14:schemeClr w14:val="tx1"/>
            </w14:solidFill>
          </w14:textFill>
        </w:rPr>
        <w:t>）</w:t>
      </w:r>
    </w:p>
    <w:p>
      <w:pPr>
        <w:pStyle w:val="48"/>
        <w:adjustRightInd w:val="0"/>
        <w:snapToGrid w:val="0"/>
        <w:spacing w:beforeLines="0"/>
        <w:ind w:firstLine="480"/>
        <w:rPr>
          <w:color w:val="000000" w:themeColor="text1"/>
          <w:sz w:val="24"/>
          <w:szCs w:val="24"/>
          <w:u w:val="none"/>
          <w14:textFill>
            <w14:solidFill>
              <w14:schemeClr w14:val="tx1"/>
            </w14:solidFill>
          </w14:textFill>
        </w:rPr>
      </w:pPr>
      <w:r>
        <w:rPr>
          <w:rStyle w:val="45"/>
          <w:rFonts w:hint="eastAsia"/>
          <w:color w:val="000000" w:themeColor="text1"/>
          <w:sz w:val="24"/>
          <w:u w:val="none"/>
          <w14:textFill>
            <w14:solidFill>
              <w14:schemeClr w14:val="tx1"/>
            </w14:solidFill>
          </w14:textFill>
        </w:rPr>
        <w:t>（</w:t>
      </w:r>
      <w:r>
        <w:rPr>
          <w:rStyle w:val="45"/>
          <w:rFonts w:hint="eastAsia"/>
          <w:color w:val="000000" w:themeColor="text1"/>
          <w:sz w:val="24"/>
          <w:u w:val="none"/>
          <w:lang w:val="en-US"/>
          <w14:textFill>
            <w14:solidFill>
              <w14:schemeClr w14:val="tx1"/>
            </w14:solidFill>
          </w14:textFill>
        </w:rPr>
        <w:t>10</w:t>
      </w:r>
      <w:r>
        <w:rPr>
          <w:rStyle w:val="45"/>
          <w:rFonts w:hint="eastAsia"/>
          <w:color w:val="000000" w:themeColor="text1"/>
          <w:sz w:val="24"/>
          <w:u w:val="none"/>
          <w14:textFill>
            <w14:solidFill>
              <w14:schemeClr w14:val="tx1"/>
            </w14:solidFill>
          </w14:textFill>
        </w:rPr>
        <w:t>）入河排污口设置论证报告技术导则（征求意见稿）</w:t>
      </w:r>
    </w:p>
    <w:bookmarkEnd w:id="49"/>
    <w:p>
      <w:pPr>
        <w:pStyle w:val="9"/>
        <w:tabs>
          <w:tab w:val="left" w:pos="1080"/>
        </w:tabs>
        <w:spacing w:line="360" w:lineRule="auto"/>
        <w:ind w:firstLine="482" w:firstLineChars="200"/>
        <w:textAlignment w:val="baseline"/>
        <w:rPr>
          <w:rFonts w:ascii="Times New Roman" w:hAnsi="Times New Roman" w:eastAsia="宋体" w:cs="Times New Roman"/>
          <w:b/>
          <w:bCs/>
          <w:color w:val="000000" w:themeColor="text1"/>
          <w:sz w:val="24"/>
          <w:szCs w:val="24"/>
          <w:u w:val="none"/>
          <w14:textFill>
            <w14:solidFill>
              <w14:schemeClr w14:val="tx1"/>
            </w14:solidFill>
          </w14:textFill>
        </w:rPr>
      </w:pPr>
      <w:r>
        <w:rPr>
          <w:rFonts w:ascii="Times New Roman" w:hAnsi="Times New Roman" w:eastAsia="宋体" w:cs="Times New Roman"/>
          <w:b/>
          <w:bCs/>
          <w:color w:val="000000" w:themeColor="text1"/>
          <w:sz w:val="24"/>
          <w:szCs w:val="24"/>
          <w:u w:val="none"/>
          <w14:textFill>
            <w14:solidFill>
              <w14:schemeClr w14:val="tx1"/>
            </w14:solidFill>
          </w14:textFill>
        </w:rPr>
        <w:t>1.1.2.3相关规划</w:t>
      </w:r>
    </w:p>
    <w:p>
      <w:pPr>
        <w:pStyle w:val="9"/>
        <w:numPr>
          <w:ilvl w:val="0"/>
          <w:numId w:val="2"/>
        </w:numPr>
        <w:tabs>
          <w:tab w:val="left" w:pos="1080"/>
        </w:tabs>
        <w:spacing w:line="360" w:lineRule="auto"/>
        <w:ind w:firstLine="482"/>
        <w:textAlignment w:val="baseline"/>
        <w:rPr>
          <w:rFonts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《湖南省水功能区划》（湘政函[2005]5号）</w:t>
      </w:r>
      <w:r>
        <w:rPr>
          <w:rFonts w:ascii="Times New Roman" w:hAnsi="Times New Roman" w:eastAsia="宋体" w:cs="Times New Roman"/>
          <w:color w:val="000000" w:themeColor="text1"/>
          <w:sz w:val="24"/>
          <w:u w:val="none"/>
          <w14:textFill>
            <w14:solidFill>
              <w14:schemeClr w14:val="tx1"/>
            </w14:solidFill>
          </w14:textFill>
        </w:rPr>
        <w:t>；</w:t>
      </w:r>
    </w:p>
    <w:p>
      <w:pPr>
        <w:pStyle w:val="9"/>
        <w:numPr>
          <w:ilvl w:val="0"/>
          <w:numId w:val="2"/>
        </w:numPr>
        <w:tabs>
          <w:tab w:val="left" w:pos="1080"/>
        </w:tabs>
        <w:spacing w:line="360" w:lineRule="auto"/>
        <w:ind w:firstLine="482"/>
        <w:textAlignment w:val="baseline"/>
        <w:rPr>
          <w:rFonts w:ascii="Times New Roman" w:hAnsi="Times New Roman" w:eastAsia="宋体" w:cs="Times New Roman"/>
          <w:color w:val="000000" w:themeColor="text1"/>
          <w:sz w:val="24"/>
          <w:u w:val="none"/>
          <w14:textFill>
            <w14:solidFill>
              <w14:schemeClr w14:val="tx1"/>
            </w14:solidFill>
          </w14:textFill>
        </w:rPr>
      </w:pPr>
      <w:r>
        <w:rPr>
          <w:rFonts w:hint="eastAsia" w:ascii="Times New Roman" w:hAnsi="Times New Roman" w:eastAsia="宋体" w:cs="Times New Roman"/>
          <w:color w:val="000000" w:themeColor="text1"/>
          <w:sz w:val="24"/>
          <w:u w:val="none"/>
          <w:lang w:eastAsia="zh-CN"/>
          <w14:textFill>
            <w14:solidFill>
              <w14:schemeClr w14:val="tx1"/>
            </w14:solidFill>
          </w14:textFill>
        </w:rPr>
        <w:t>《岳阳市水功能区划》</w:t>
      </w:r>
    </w:p>
    <w:p>
      <w:pPr>
        <w:pStyle w:val="9"/>
        <w:tabs>
          <w:tab w:val="left" w:pos="1080"/>
        </w:tabs>
        <w:spacing w:line="360" w:lineRule="auto"/>
        <w:ind w:firstLine="482" w:firstLineChars="200"/>
        <w:textAlignment w:val="baseline"/>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1.1.2.4其他相关技术报告</w:t>
      </w:r>
    </w:p>
    <w:p>
      <w:pPr>
        <w:spacing w:line="360" w:lineRule="auto"/>
        <w:ind w:firstLine="480" w:firstLineChars="200"/>
        <w:rPr>
          <w:rFonts w:hint="eastAsia" w:ascii="Times New Roman" w:hAnsi="Times New Roman" w:eastAsia="宋体" w:cs="Times New Roman"/>
          <w:color w:val="000000" w:themeColor="text1"/>
          <w:sz w:val="24"/>
          <w:u w:val="none"/>
          <w:lang w:eastAsia="zh-CN"/>
          <w14:textFill>
            <w14:solidFill>
              <w14:schemeClr w14:val="tx1"/>
            </w14:solidFill>
          </w14:textFill>
        </w:rPr>
      </w:pPr>
      <w:r>
        <w:rPr>
          <w:rFonts w:ascii="Times New Roman" w:hAnsi="Times New Roman" w:eastAsia="宋体" w:cs="Times New Roman"/>
          <w:color w:val="000000" w:themeColor="text1"/>
          <w:sz w:val="24"/>
          <w:u w:val="none"/>
          <w14:textFill>
            <w14:solidFill>
              <w14:schemeClr w14:val="tx1"/>
            </w14:solidFill>
          </w14:textFill>
        </w:rPr>
        <w:t>（1）</w:t>
      </w:r>
      <w:r>
        <w:rPr>
          <w:rFonts w:hint="eastAsia" w:ascii="Times New Roman" w:hAnsi="Times New Roman" w:cs="Times New Roman"/>
          <w:sz w:val="24"/>
          <w:szCs w:val="24"/>
          <w:lang w:val="en-US" w:eastAsia="zh-CN"/>
        </w:rPr>
        <w:t>《岳阳市正鑫矿业有限责任公司100t/d铅锌矿采选工程环境影响报告书》湖南有色金属研究院</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auto"/>
          <w:sz w:val="24"/>
          <w:szCs w:val="24"/>
          <w:u w:val="none"/>
          <w:lang w:eastAsia="zh-CN"/>
        </w:rPr>
        <w:t>（</w:t>
      </w:r>
      <w:r>
        <w:rPr>
          <w:rFonts w:hint="eastAsia" w:ascii="Times New Roman" w:hAnsi="Times New Roman" w:cs="Times New Roman"/>
          <w:color w:val="auto"/>
          <w:sz w:val="24"/>
          <w:szCs w:val="24"/>
          <w:u w:val="none"/>
          <w:lang w:val="en-US" w:eastAsia="zh-CN"/>
        </w:rPr>
        <w:t>2</w:t>
      </w:r>
      <w:r>
        <w:rPr>
          <w:rFonts w:hint="eastAsia"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rPr>
        <w:t>《</w:t>
      </w:r>
      <w:r>
        <w:rPr>
          <w:rFonts w:hint="eastAsia" w:ascii="Times New Roman" w:hAnsi="Times New Roman" w:cs="Times New Roman"/>
          <w:color w:val="auto"/>
          <w:sz w:val="24"/>
          <w:szCs w:val="24"/>
          <w:u w:val="none"/>
          <w:lang w:eastAsia="zh-CN"/>
        </w:rPr>
        <w:t>岳阳市正鑫矿业有限责任公司</w:t>
      </w:r>
      <w:r>
        <w:rPr>
          <w:rFonts w:hint="default" w:ascii="Times New Roman" w:hAnsi="Times New Roman" w:eastAsia="宋体" w:cs="Times New Roman"/>
          <w:color w:val="auto"/>
          <w:sz w:val="24"/>
          <w:szCs w:val="24"/>
          <w:u w:val="none"/>
        </w:rPr>
        <w:t>15万吨/年铅锌矿采选及尾砂综合利用项</w:t>
      </w:r>
      <w:r>
        <w:rPr>
          <w:rFonts w:hint="eastAsia" w:ascii="Times New Roman" w:hAnsi="Times New Roman" w:cs="Times New Roman"/>
          <w:color w:val="auto"/>
          <w:sz w:val="24"/>
          <w:szCs w:val="24"/>
          <w:u w:val="none"/>
          <w:lang w:eastAsia="zh-CN"/>
        </w:rPr>
        <w:t>建设项目环境影响评价报告书</w:t>
      </w:r>
      <w:r>
        <w:rPr>
          <w:rFonts w:hint="default" w:ascii="Times New Roman" w:hAnsi="Times New Roman" w:cs="Times New Roman"/>
          <w:color w:val="auto"/>
          <w:sz w:val="24"/>
          <w:szCs w:val="24"/>
          <w:u w:val="none"/>
        </w:rPr>
        <w:t>》</w:t>
      </w:r>
      <w:r>
        <w:rPr>
          <w:rFonts w:ascii="Times New Roman" w:hAnsi="Times New Roman" w:eastAsia="宋体" w:cs="Times New Roman"/>
          <w:color w:val="000000" w:themeColor="text1"/>
          <w:sz w:val="24"/>
          <w14:textFill>
            <w14:solidFill>
              <w14:schemeClr w14:val="tx1"/>
            </w14:solidFill>
          </w14:textFill>
        </w:rPr>
        <w:t>(报批稿)；</w:t>
      </w:r>
      <w:r>
        <w:rPr>
          <w:rFonts w:hint="eastAsia" w:ascii="Times New Roman" w:hAnsi="Times New Roman" w:eastAsia="宋体" w:cs="Times New Roman"/>
          <w:color w:val="000000" w:themeColor="text1"/>
          <w:sz w:val="24"/>
          <w:lang w:eastAsia="zh-CN"/>
          <w14:textFill>
            <w14:solidFill>
              <w14:schemeClr w14:val="tx1"/>
            </w14:solidFill>
          </w14:textFill>
        </w:rPr>
        <w:t>湖南亿科检测有限公司</w:t>
      </w:r>
      <w:r>
        <w:rPr>
          <w:rFonts w:hint="eastAsia" w:ascii="Times New Roman" w:hAnsi="Times New Roman" w:eastAsia="宋体" w:cs="Times New Roman"/>
          <w:color w:val="000000" w:themeColor="text1"/>
          <w:sz w:val="24"/>
          <w:lang w:val="en-US" w:eastAsia="zh-CN"/>
          <w14:textFill>
            <w14:solidFill>
              <w14:schemeClr w14:val="tx1"/>
            </w14:solidFill>
          </w14:textFill>
        </w:rPr>
        <w:t>2021年10月。</w:t>
      </w:r>
    </w:p>
    <w:p>
      <w:pPr>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《岳阳市正鑫矿业有限责任公司</w:t>
      </w:r>
      <w:r>
        <w:rPr>
          <w:rFonts w:hint="default" w:ascii="Times New Roman" w:hAnsi="Times New Roman" w:eastAsia="宋体" w:cs="Times New Roman"/>
          <w:color w:val="000000" w:themeColor="text1"/>
          <w:sz w:val="24"/>
          <w:lang w:val="en-US" w:eastAsia="zh-CN"/>
          <w14:textFill>
            <w14:solidFill>
              <w14:schemeClr w14:val="tx1"/>
            </w14:solidFill>
          </w14:textFill>
        </w:rPr>
        <w:t>100t/d</w:t>
      </w:r>
      <w:r>
        <w:rPr>
          <w:rFonts w:hint="eastAsia" w:ascii="Times New Roman" w:hAnsi="Times New Roman" w:eastAsia="宋体" w:cs="Times New Roman"/>
          <w:color w:val="000000" w:themeColor="text1"/>
          <w:sz w:val="24"/>
          <w:lang w:val="en-US" w:eastAsia="zh-CN"/>
          <w14:textFill>
            <w14:solidFill>
              <w14:schemeClr w14:val="tx1"/>
            </w14:solidFill>
          </w14:textFill>
        </w:rPr>
        <w:t>铅锌矿采选工程环境保护验收监测报告》（湖南省环境监测中心站，</w:t>
      </w:r>
      <w:r>
        <w:rPr>
          <w:rFonts w:hint="default" w:ascii="Times New Roman" w:hAnsi="Times New Roman" w:eastAsia="宋体" w:cs="Times New Roman"/>
          <w:color w:val="000000" w:themeColor="text1"/>
          <w:sz w:val="24"/>
          <w:lang w:val="en-US" w:eastAsia="zh-CN"/>
          <w14:textFill>
            <w14:solidFill>
              <w14:schemeClr w14:val="tx1"/>
            </w14:solidFill>
          </w14:textFill>
        </w:rPr>
        <w:t>2008</w:t>
      </w:r>
      <w:r>
        <w:rPr>
          <w:rFonts w:hint="eastAsia" w:ascii="Times New Roman" w:hAnsi="Times New Roman" w:eastAsia="宋体" w:cs="Times New Roman"/>
          <w:color w:val="000000" w:themeColor="text1"/>
          <w:sz w:val="24"/>
          <w:lang w:val="en-US" w:eastAsia="zh-CN"/>
          <w14:textFill>
            <w14:solidFill>
              <w14:schemeClr w14:val="tx1"/>
            </w14:solidFill>
          </w14:textFill>
        </w:rPr>
        <w:t>年</w:t>
      </w:r>
      <w:r>
        <w:rPr>
          <w:rFonts w:hint="default" w:ascii="Times New Roman" w:hAnsi="Times New Roman" w:eastAsia="宋体" w:cs="Times New Roman"/>
          <w:color w:val="000000" w:themeColor="text1"/>
          <w:sz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lang w:val="en-US" w:eastAsia="zh-CN"/>
          <w14:textFill>
            <w14:solidFill>
              <w14:schemeClr w14:val="tx1"/>
            </w14:solidFill>
          </w14:textFill>
        </w:rPr>
        <w:t>月）</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）建设方提供的其他资料。</w:t>
      </w:r>
    </w:p>
    <w:p>
      <w:pPr>
        <w:pStyle w:val="5"/>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50" w:name="_Toc26634"/>
      <w:bookmarkStart w:id="51" w:name="_Toc32283"/>
      <w:r>
        <w:rPr>
          <w:rFonts w:ascii="Times New Roman" w:hAnsi="Times New Roman" w:eastAsia="宋体" w:cs="Times New Roman"/>
          <w:color w:val="000000" w:themeColor="text1"/>
          <w:sz w:val="30"/>
          <w:szCs w:val="30"/>
          <w14:textFill>
            <w14:solidFill>
              <w14:schemeClr w14:val="tx1"/>
            </w14:solidFill>
          </w14:textFill>
        </w:rPr>
        <w:t>1.3论证原则</w:t>
      </w:r>
      <w:bookmarkEnd w:id="50"/>
      <w:bookmarkEnd w:id="51"/>
    </w:p>
    <w:p>
      <w:pPr>
        <w:adjustRightInd w:val="0"/>
        <w:snapToGrid w:val="0"/>
        <w:spacing w:line="360" w:lineRule="auto"/>
        <w:ind w:firstLine="480" w:firstLineChars="200"/>
        <w:rPr>
          <w:rFonts w:hint="default" w:ascii="Times New Roman" w:hAnsi="Times New Roman" w:cs="Times New Roman"/>
          <w:color w:val="auto"/>
          <w:sz w:val="24"/>
          <w:szCs w:val="24"/>
          <w:u w:val="none"/>
        </w:rPr>
      </w:pPr>
      <w:bookmarkStart w:id="52" w:name="_Toc12124"/>
      <w:r>
        <w:rPr>
          <w:rFonts w:hint="default" w:ascii="Times New Roman" w:hAnsi="Times New Roman" w:cs="Times New Roman"/>
          <w:color w:val="auto"/>
          <w:sz w:val="24"/>
          <w:szCs w:val="24"/>
          <w:u w:val="none"/>
        </w:rPr>
        <w:t>（1）以国家法律法规为依据</w:t>
      </w:r>
    </w:p>
    <w:p>
      <w:pPr>
        <w:tabs>
          <w:tab w:val="left" w:pos="4200"/>
        </w:tabs>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按照《中华人民共和国水法》、《中华人民共和国环境保护法》、《水功能区管理办法》和《入河排污口监督管理办法》等法律法规的规定，充分考虑水资源的可再生能力以及自然环境的承受能力，坚持可持续发展的原则，进行科学合理的论证，既要保证本区域和当地居民的用水安全，又不破坏相邻区域和后代人赖以生存的水环境。</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（2）以保护水资源功能为目标</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坚持水资源利用与保护并重的原则，严格按照《地表水环境质量标准》、</w:t>
      </w:r>
      <w:r>
        <w:rPr>
          <w:rFonts w:hint="default" w:ascii="Times New Roman" w:hAnsi="Times New Roman" w:cs="Times New Roman"/>
          <w:color w:val="auto"/>
          <w:sz w:val="24"/>
          <w:u w:val="none"/>
        </w:rPr>
        <w:t>《</w:t>
      </w:r>
      <w:r>
        <w:rPr>
          <w:rFonts w:hint="eastAsia" w:ascii="Times New Roman" w:hAnsi="Times New Roman" w:cs="Times New Roman"/>
          <w:color w:val="auto"/>
          <w:sz w:val="24"/>
          <w:u w:val="none"/>
          <w:lang w:val="en-US" w:eastAsia="zh-CN"/>
        </w:rPr>
        <w:t>农田灌溉水质标准</w:t>
      </w:r>
      <w:r>
        <w:rPr>
          <w:rFonts w:hint="default" w:ascii="Times New Roman" w:hAnsi="Times New Roman" w:cs="Times New Roman"/>
          <w:color w:val="auto"/>
          <w:sz w:val="24"/>
          <w:u w:val="none"/>
        </w:rPr>
        <w:t>》（</w:t>
      </w:r>
      <w:r>
        <w:rPr>
          <w:rFonts w:hint="eastAsia" w:ascii="Times New Roman" w:hAnsi="Times New Roman" w:cs="Times New Roman"/>
          <w:color w:val="auto"/>
          <w:sz w:val="24"/>
          <w:u w:val="none"/>
          <w:lang w:eastAsia="zh-CN"/>
        </w:rPr>
        <w:t>GB</w:t>
      </w:r>
      <w:r>
        <w:rPr>
          <w:rFonts w:hint="eastAsia" w:ascii="Times New Roman" w:hAnsi="Times New Roman" w:cs="Times New Roman"/>
          <w:color w:val="auto"/>
          <w:sz w:val="24"/>
          <w:u w:val="none"/>
          <w:lang w:val="en-US" w:eastAsia="zh-CN"/>
        </w:rPr>
        <w:t>5048-2021</w:t>
      </w:r>
      <w:r>
        <w:rPr>
          <w:rFonts w:hint="default" w:ascii="Times New Roman" w:hAnsi="Times New Roman" w:cs="Times New Roman"/>
          <w:color w:val="auto"/>
          <w:sz w:val="24"/>
          <w:u w:val="none"/>
        </w:rPr>
        <w:t>）</w:t>
      </w:r>
      <w:r>
        <w:rPr>
          <w:rFonts w:hint="default" w:ascii="Times New Roman" w:hAnsi="Times New Roman" w:cs="Times New Roman"/>
          <w:color w:val="auto"/>
          <w:sz w:val="24"/>
          <w:szCs w:val="24"/>
          <w:u w:val="none"/>
        </w:rPr>
        <w:t>等相关技术标准和规程进行论证，既要合理利用水体自净能力，又要依据国家和行业有关技术标准，严格遵循水环境保护规律和原理，保障水环境安全。</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（3）以符合区域发展规划为基础</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在符合当地</w:t>
      </w:r>
      <w:r>
        <w:rPr>
          <w:rFonts w:hint="eastAsia" w:ascii="Times New Roman" w:hAnsi="Times New Roman" w:cs="Times New Roman"/>
          <w:color w:val="auto"/>
          <w:sz w:val="24"/>
          <w:szCs w:val="24"/>
          <w:u w:val="none"/>
          <w:lang w:eastAsia="zh-CN"/>
        </w:rPr>
        <w:t>区域</w:t>
      </w:r>
      <w:r>
        <w:rPr>
          <w:rFonts w:hint="default" w:ascii="Times New Roman" w:hAnsi="Times New Roman" w:cs="Times New Roman"/>
          <w:color w:val="auto"/>
          <w:sz w:val="24"/>
          <w:szCs w:val="24"/>
          <w:u w:val="none"/>
        </w:rPr>
        <w:t>规划的基础上，结合水资源保护的要求，遵循客观事实，真实反应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pPr>
        <w:pStyle w:val="5"/>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53" w:name="_Toc3772"/>
      <w:r>
        <w:rPr>
          <w:rFonts w:ascii="Times New Roman" w:hAnsi="Times New Roman" w:eastAsia="宋体" w:cs="Times New Roman"/>
          <w:color w:val="000000" w:themeColor="text1"/>
          <w:sz w:val="30"/>
          <w:szCs w:val="30"/>
          <w14:textFill>
            <w14:solidFill>
              <w14:schemeClr w14:val="tx1"/>
            </w14:solidFill>
          </w14:textFill>
        </w:rPr>
        <w:t>1.4论证等级及范围</w:t>
      </w:r>
      <w:bookmarkEnd w:id="52"/>
      <w:bookmarkEnd w:id="53"/>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54" w:name="_Toc26978"/>
      <w:bookmarkStart w:id="55" w:name="_Toc31966"/>
      <w:r>
        <w:rPr>
          <w:rFonts w:ascii="Times New Roman" w:hAnsi="Times New Roman"/>
          <w:color w:val="000000" w:themeColor="text1"/>
          <w:sz w:val="28"/>
          <w:szCs w:val="28"/>
          <w14:textFill>
            <w14:solidFill>
              <w14:schemeClr w14:val="tx1"/>
            </w14:solidFill>
          </w14:textFill>
        </w:rPr>
        <w:t>1.4.1论证等级</w:t>
      </w:r>
      <w:bookmarkEnd w:id="54"/>
      <w:bookmarkEnd w:id="55"/>
    </w:p>
    <w:p>
      <w:pPr>
        <w:keepNext w:val="0"/>
        <w:keepLines w:val="0"/>
        <w:widowControl/>
        <w:suppressLineNumbers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入河排污口设置论证报告技术导则》（征求意见稿），入河排污口设置论证工作等级由各分类指标等级的最高级别确定，分类等级由水功能区管理要求、水功能区水域纳污现状、水生态现状、污染物排放种类、废污水排放流量、年度废污水排放量、区域水资源状况等分类指标的最高级别确定，</w:t>
      </w:r>
      <w:r>
        <w:rPr>
          <w:rFonts w:ascii="Times New Roman" w:hAnsi="Times New Roman" w:eastAsia="宋体" w:cs="Times New Roman"/>
          <w:color w:val="000000" w:themeColor="text1"/>
          <w:sz w:val="24"/>
          <w14:textFill>
            <w14:solidFill>
              <w14:schemeClr w14:val="tx1"/>
            </w14:solidFill>
          </w14:textFill>
        </w:rPr>
        <w:t>其论证等级分析见下表。</w:t>
      </w:r>
    </w:p>
    <w:p>
      <w:pPr>
        <w:widowControl/>
        <w:ind w:firstLine="1897" w:firstLineChars="9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表1.3-1      入河排污口设置论证分类分级指标</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3"/>
        <w:gridCol w:w="1236"/>
        <w:gridCol w:w="1382"/>
        <w:gridCol w:w="1309"/>
        <w:gridCol w:w="1998"/>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964" w:type="pct"/>
            <w:vMerge w:val="restart"/>
            <w:vAlign w:val="center"/>
          </w:tcPr>
          <w:p>
            <w:pPr>
              <w:ind w:firstLine="30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分类指标</w:t>
            </w:r>
          </w:p>
        </w:tc>
        <w:tc>
          <w:tcPr>
            <w:tcW w:w="2304" w:type="pct"/>
            <w:gridSpan w:val="3"/>
            <w:tcMar>
              <w:left w:w="28" w:type="dxa"/>
              <w:right w:w="28" w:type="dxa"/>
            </w:tcMar>
            <w:vAlign w:val="center"/>
          </w:tcPr>
          <w:p>
            <w:pPr>
              <w:ind w:left="-2" w:leftChars="-5" w:right="-25" w:rightChars="-12" w:hanging="8" w:hangingChars="4"/>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等</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级</w:t>
            </w:r>
          </w:p>
        </w:tc>
        <w:tc>
          <w:tcPr>
            <w:tcW w:w="1172" w:type="pct"/>
            <w:vMerge w:val="restart"/>
            <w:tcMar>
              <w:left w:w="28" w:type="dxa"/>
              <w:right w:w="28" w:type="dxa"/>
            </w:tcMar>
            <w:vAlign w:val="center"/>
          </w:tcPr>
          <w:p>
            <w:pPr>
              <w:ind w:left="-2" w:leftChars="-5" w:right="-25" w:rightChars="-12" w:hanging="8" w:hangingChars="4"/>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w:t>
            </w:r>
          </w:p>
        </w:tc>
        <w:tc>
          <w:tcPr>
            <w:tcW w:w="561" w:type="pct"/>
            <w:vMerge w:val="restart"/>
            <w:vAlign w:val="center"/>
          </w:tcPr>
          <w:p>
            <w:pPr>
              <w:ind w:left="-2" w:leftChars="-5" w:right="-25" w:rightChars="-12" w:hanging="8" w:hangingChars="4"/>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964" w:type="pct"/>
            <w:vMerge w:val="continue"/>
            <w:vAlign w:val="center"/>
          </w:tcPr>
          <w:p>
            <w:pPr>
              <w:ind w:firstLine="300"/>
              <w:jc w:val="center"/>
              <w:rPr>
                <w:rFonts w:ascii="Times New Roman" w:hAnsi="Times New Roman" w:eastAsia="宋体" w:cs="Times New Roman"/>
                <w:color w:val="000000" w:themeColor="text1"/>
                <w:szCs w:val="21"/>
                <w14:textFill>
                  <w14:solidFill>
                    <w14:schemeClr w14:val="tx1"/>
                  </w14:solidFill>
                </w14:textFill>
              </w:rPr>
            </w:pPr>
          </w:p>
        </w:tc>
        <w:tc>
          <w:tcPr>
            <w:tcW w:w="725" w:type="pct"/>
            <w:tcMar>
              <w:left w:w="28" w:type="dxa"/>
              <w:right w:w="28" w:type="dxa"/>
            </w:tcMar>
            <w:vAlign w:val="center"/>
          </w:tcPr>
          <w:p>
            <w:pPr>
              <w:ind w:left="-2" w:leftChars="-5" w:right="-25" w:rightChars="-12" w:hanging="8" w:hangingChars="4"/>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一级</w:t>
            </w:r>
          </w:p>
        </w:tc>
        <w:tc>
          <w:tcPr>
            <w:tcW w:w="811" w:type="pct"/>
            <w:tcMar>
              <w:left w:w="28" w:type="dxa"/>
              <w:right w:w="28" w:type="dxa"/>
            </w:tcMar>
            <w:vAlign w:val="center"/>
          </w:tcPr>
          <w:p>
            <w:pPr>
              <w:ind w:left="-2" w:leftChars="-5" w:right="-25" w:rightChars="-12" w:hanging="8" w:hangingChars="4"/>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二级</w:t>
            </w:r>
          </w:p>
        </w:tc>
        <w:tc>
          <w:tcPr>
            <w:tcW w:w="768" w:type="pct"/>
            <w:tcMar>
              <w:left w:w="28" w:type="dxa"/>
              <w:right w:w="28" w:type="dxa"/>
            </w:tcMar>
            <w:vAlign w:val="center"/>
          </w:tcPr>
          <w:p>
            <w:pPr>
              <w:ind w:left="-2" w:leftChars="-5" w:right="-25" w:rightChars="-12" w:hanging="8" w:hangingChars="4"/>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三级</w:t>
            </w:r>
          </w:p>
        </w:tc>
        <w:tc>
          <w:tcPr>
            <w:tcW w:w="1172" w:type="pct"/>
            <w:vMerge w:val="continue"/>
            <w:tcMar>
              <w:left w:w="28" w:type="dxa"/>
              <w:right w:w="28" w:type="dxa"/>
            </w:tcMar>
            <w:vAlign w:val="center"/>
          </w:tcPr>
          <w:p>
            <w:pPr>
              <w:ind w:left="-2" w:leftChars="-5" w:right="-25" w:rightChars="-12" w:hanging="8" w:hangingChars="4"/>
              <w:jc w:val="center"/>
              <w:rPr>
                <w:rFonts w:ascii="Times New Roman" w:hAnsi="Times New Roman" w:eastAsia="宋体" w:cs="Times New Roman"/>
                <w:color w:val="000000" w:themeColor="text1"/>
                <w:szCs w:val="21"/>
                <w14:textFill>
                  <w14:solidFill>
                    <w14:schemeClr w14:val="tx1"/>
                  </w14:solidFill>
                </w14:textFill>
              </w:rPr>
            </w:pPr>
          </w:p>
        </w:tc>
        <w:tc>
          <w:tcPr>
            <w:tcW w:w="561" w:type="pct"/>
            <w:vMerge w:val="continue"/>
            <w:vAlign w:val="center"/>
          </w:tcPr>
          <w:p>
            <w:pPr>
              <w:ind w:left="-2" w:leftChars="-5" w:right="-25" w:rightChars="-12" w:hanging="8" w:hangingChars="4"/>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64" w:type="pct"/>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水功能区管理要求</w:t>
            </w:r>
          </w:p>
        </w:tc>
        <w:tc>
          <w:tcPr>
            <w:tcW w:w="725" w:type="pct"/>
            <w:tcMar>
              <w:left w:w="28" w:type="dxa"/>
              <w:right w:w="28" w:type="dxa"/>
            </w:tcMar>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涉及一级水功能区中的保护区、保留区、缓冲区及二级水功能区中饮用水水源区</w:t>
            </w:r>
          </w:p>
        </w:tc>
        <w:tc>
          <w:tcPr>
            <w:tcW w:w="811" w:type="pct"/>
            <w:tcMar>
              <w:left w:w="28" w:type="dxa"/>
              <w:right w:w="28" w:type="dxa"/>
            </w:tcMar>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涉及二级水功能区中的工业、农业、渔业、景观娱乐用水区</w:t>
            </w:r>
          </w:p>
        </w:tc>
        <w:tc>
          <w:tcPr>
            <w:tcW w:w="768" w:type="pct"/>
            <w:tcMar>
              <w:left w:w="28" w:type="dxa"/>
              <w:right w:w="28" w:type="dxa"/>
            </w:tcMar>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涉及二级水功能区中的排污控制区和过渡区</w:t>
            </w:r>
          </w:p>
        </w:tc>
        <w:tc>
          <w:tcPr>
            <w:tcW w:w="1172" w:type="pct"/>
            <w:tcMar>
              <w:left w:w="28" w:type="dxa"/>
              <w:right w:w="28" w:type="dxa"/>
            </w:tcMar>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根据《岳阳市水功能区划》</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金盆溪划分为一级功能区金盆港临湘保留区，</w:t>
            </w:r>
            <w:r>
              <w:rPr>
                <w:rFonts w:ascii="Times New Roman" w:hAnsi="Times New Roman" w:eastAsia="宋体" w:cs="Times New Roman"/>
                <w:color w:val="000000" w:themeColor="text1"/>
                <w:szCs w:val="21"/>
                <w14:textFill>
                  <w14:solidFill>
                    <w14:schemeClr w14:val="tx1"/>
                  </w14:solidFill>
                </w14:textFill>
              </w:rPr>
              <w:t>水质管理目标为地表水环境质量标准》（GB38338-2002）Ⅲ类水标准</w:t>
            </w:r>
          </w:p>
        </w:tc>
        <w:tc>
          <w:tcPr>
            <w:tcW w:w="561" w:type="pc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一</w:t>
            </w:r>
            <w:r>
              <w:rPr>
                <w:rFonts w:hint="eastAsia" w:ascii="Times New Roman" w:hAnsi="Times New Roman" w:eastAsia="宋体" w:cs="Times New Roman"/>
                <w:color w:val="000000" w:themeColor="text1"/>
                <w:szCs w:val="21"/>
                <w14:textFill>
                  <w14:solidFill>
                    <w14:schemeClr w14:val="tx1"/>
                  </w14:solidFill>
                </w14:textFill>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1" w:hRule="atLeast"/>
          <w:jc w:val="center"/>
        </w:trPr>
        <w:tc>
          <w:tcPr>
            <w:tcW w:w="964" w:type="pct"/>
            <w:tcMar>
              <w:left w:w="28" w:type="dxa"/>
              <w:right w:w="28" w:type="dxa"/>
            </w:tcMar>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水功能区水域纳污现状</w:t>
            </w:r>
          </w:p>
        </w:tc>
        <w:tc>
          <w:tcPr>
            <w:tcW w:w="725" w:type="pct"/>
            <w:tcMar>
              <w:left w:w="28" w:type="dxa"/>
              <w:right w:w="28" w:type="dxa"/>
            </w:tcMar>
            <w:vAlign w:val="center"/>
          </w:tcPr>
          <w:p>
            <w:pPr>
              <w:tabs>
                <w:tab w:val="left" w:pos="840"/>
                <w:tab w:val="left" w:pos="142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现状污染物入河量超出水功能区水域纳污能力</w:t>
            </w:r>
          </w:p>
        </w:tc>
        <w:tc>
          <w:tcPr>
            <w:tcW w:w="811" w:type="pct"/>
            <w:tcMar>
              <w:left w:w="28" w:type="dxa"/>
              <w:right w:w="28" w:type="dxa"/>
            </w:tcMar>
            <w:vAlign w:val="center"/>
          </w:tcPr>
          <w:p>
            <w:pPr>
              <w:tabs>
                <w:tab w:val="left" w:pos="142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现状污染物入河量接近水功能区水域纳污能力</w:t>
            </w:r>
          </w:p>
        </w:tc>
        <w:tc>
          <w:tcPr>
            <w:tcW w:w="768" w:type="pct"/>
            <w:tcMar>
              <w:left w:w="28" w:type="dxa"/>
              <w:right w:w="28" w:type="dxa"/>
            </w:tcMar>
            <w:vAlign w:val="center"/>
          </w:tcPr>
          <w:p>
            <w:pPr>
              <w:tabs>
                <w:tab w:val="left" w:pos="312"/>
                <w:tab w:val="left" w:pos="522"/>
                <w:tab w:val="left" w:pos="142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现状污染物入河量远小于水功能区水域纳污能力</w:t>
            </w:r>
          </w:p>
        </w:tc>
        <w:tc>
          <w:tcPr>
            <w:tcW w:w="1172" w:type="pct"/>
            <w:tcMar>
              <w:left w:w="28" w:type="dxa"/>
              <w:right w:w="28" w:type="dxa"/>
            </w:tcMar>
            <w:vAlign w:val="center"/>
          </w:tcPr>
          <w:p>
            <w:pPr>
              <w:tabs>
                <w:tab w:val="left" w:pos="312"/>
                <w:tab w:val="left" w:pos="522"/>
                <w:tab w:val="left" w:pos="1425"/>
              </w:tabs>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项目排放总量远小于论证河段纳污能力</w:t>
            </w:r>
          </w:p>
        </w:tc>
        <w:tc>
          <w:tcPr>
            <w:tcW w:w="561" w:type="pct"/>
            <w:vAlign w:val="center"/>
          </w:tcPr>
          <w:p>
            <w:pPr>
              <w:tabs>
                <w:tab w:val="left" w:pos="312"/>
                <w:tab w:val="left" w:pos="522"/>
                <w:tab w:val="left" w:pos="1425"/>
              </w:tabs>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3" w:hRule="atLeast"/>
          <w:jc w:val="center"/>
        </w:trPr>
        <w:tc>
          <w:tcPr>
            <w:tcW w:w="964" w:type="pct"/>
            <w:tcMar>
              <w:left w:w="28" w:type="dxa"/>
              <w:right w:w="28" w:type="dxa"/>
            </w:tcMar>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水生态现状</w:t>
            </w:r>
          </w:p>
        </w:tc>
        <w:tc>
          <w:tcPr>
            <w:tcW w:w="725" w:type="pct"/>
            <w:tcMar>
              <w:left w:w="28" w:type="dxa"/>
              <w:right w:w="28" w:type="dxa"/>
            </w:tcMar>
            <w:vAlign w:val="center"/>
          </w:tcPr>
          <w:p>
            <w:pPr>
              <w:tabs>
                <w:tab w:val="left" w:pos="840"/>
                <w:tab w:val="left" w:pos="1425"/>
              </w:tabs>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现状生态问题敏感；相关水域现状排污对水文情势和水生态环境产生明显影响，同时存在水温或水体富营养化影响问题</w:t>
            </w:r>
          </w:p>
        </w:tc>
        <w:tc>
          <w:tcPr>
            <w:tcW w:w="811" w:type="pct"/>
            <w:tcMar>
              <w:left w:w="28" w:type="dxa"/>
              <w:right w:w="28" w:type="dxa"/>
            </w:tcMar>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现状生态问题较为敏感；相关水域现状排污对水文情势和水生态环境产生一定影响</w:t>
            </w:r>
          </w:p>
        </w:tc>
        <w:tc>
          <w:tcPr>
            <w:tcW w:w="768" w:type="pct"/>
            <w:tcMar>
              <w:left w:w="28" w:type="dxa"/>
              <w:right w:w="28" w:type="dxa"/>
            </w:tcMar>
            <w:vAlign w:val="center"/>
          </w:tcPr>
          <w:p>
            <w:pPr>
              <w:tabs>
                <w:tab w:val="left" w:pos="312"/>
                <w:tab w:val="left" w:pos="522"/>
                <w:tab w:val="left" w:pos="1425"/>
              </w:tabs>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现状无敏感生态问题；相关水域现状排污对水生态环境无影响或影响轻微</w:t>
            </w:r>
          </w:p>
        </w:tc>
        <w:tc>
          <w:tcPr>
            <w:tcW w:w="1172" w:type="pct"/>
            <w:tcMar>
              <w:left w:w="28" w:type="dxa"/>
              <w:right w:w="28" w:type="dxa"/>
            </w:tcMar>
            <w:vAlign w:val="center"/>
          </w:tcPr>
          <w:p>
            <w:pPr>
              <w:pStyle w:val="11"/>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论证河段无其他排污口，无生态环境敏感目标</w:t>
            </w:r>
          </w:p>
          <w:p>
            <w:pPr>
              <w:tabs>
                <w:tab w:val="left" w:pos="312"/>
                <w:tab w:val="left" w:pos="522"/>
                <w:tab w:val="left" w:pos="1425"/>
              </w:tabs>
              <w:jc w:val="center"/>
              <w:rPr>
                <w:rFonts w:ascii="Times New Roman" w:hAnsi="Times New Roman" w:eastAsia="宋体" w:cs="Times New Roman"/>
                <w:color w:val="000000" w:themeColor="text1"/>
                <w:szCs w:val="21"/>
                <w14:textFill>
                  <w14:solidFill>
                    <w14:schemeClr w14:val="tx1"/>
                  </w14:solidFill>
                </w14:textFill>
              </w:rPr>
            </w:pPr>
          </w:p>
        </w:tc>
        <w:tc>
          <w:tcPr>
            <w:tcW w:w="561" w:type="pct"/>
            <w:vAlign w:val="center"/>
          </w:tcPr>
          <w:p>
            <w:pPr>
              <w:pStyle w:val="11"/>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2" w:hRule="atLeast"/>
          <w:jc w:val="center"/>
        </w:trPr>
        <w:tc>
          <w:tcPr>
            <w:tcW w:w="964" w:type="pct"/>
            <w:tcMar>
              <w:left w:w="28" w:type="dxa"/>
              <w:right w:w="28" w:type="dxa"/>
            </w:tcMar>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污染物排放种类</w:t>
            </w:r>
          </w:p>
        </w:tc>
        <w:tc>
          <w:tcPr>
            <w:tcW w:w="725" w:type="pct"/>
            <w:tcMar>
              <w:left w:w="28" w:type="dxa"/>
              <w:right w:w="28" w:type="dxa"/>
            </w:tcMar>
            <w:vAlign w:val="center"/>
          </w:tcPr>
          <w:p>
            <w:pPr>
              <w:tabs>
                <w:tab w:val="left" w:pos="840"/>
                <w:tab w:val="left" w:pos="1425"/>
              </w:tabs>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所排放废污水含有毒有机物、重金属、放射性或持久性化学污染物</w:t>
            </w:r>
          </w:p>
        </w:tc>
        <w:tc>
          <w:tcPr>
            <w:tcW w:w="811" w:type="pct"/>
            <w:tcMar>
              <w:left w:w="28" w:type="dxa"/>
              <w:right w:w="28" w:type="dxa"/>
            </w:tcMar>
            <w:vAlign w:val="center"/>
          </w:tcPr>
          <w:p>
            <w:pPr>
              <w:tabs>
                <w:tab w:val="left" w:pos="522"/>
                <w:tab w:val="left" w:pos="1425"/>
              </w:tabs>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所排放废污水含有多种可降解化学污染物</w:t>
            </w:r>
          </w:p>
        </w:tc>
        <w:tc>
          <w:tcPr>
            <w:tcW w:w="768" w:type="pct"/>
            <w:tcMar>
              <w:left w:w="28" w:type="dxa"/>
              <w:right w:w="28" w:type="dxa"/>
            </w:tcMar>
            <w:vAlign w:val="center"/>
          </w:tcPr>
          <w:p>
            <w:pPr>
              <w:tabs>
                <w:tab w:val="left" w:pos="312"/>
                <w:tab w:val="left" w:pos="522"/>
                <w:tab w:val="left" w:pos="1425"/>
              </w:tabs>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所排放废污水含有少量可降解的污染物</w:t>
            </w:r>
          </w:p>
        </w:tc>
        <w:tc>
          <w:tcPr>
            <w:tcW w:w="1172" w:type="pct"/>
            <w:tcMar>
              <w:left w:w="28" w:type="dxa"/>
              <w:right w:w="28" w:type="dxa"/>
            </w:tcMar>
            <w:vAlign w:val="center"/>
          </w:tcPr>
          <w:p>
            <w:pPr>
              <w:pStyle w:val="11"/>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本项目废水含有重金属</w:t>
            </w:r>
            <w:r>
              <w:rPr>
                <w:rFonts w:hint="eastAsia" w:ascii="Times New Roman" w:hAnsi="Times New Roman" w:eastAsia="宋体" w:cs="Times New Roman"/>
                <w:color w:val="000000" w:themeColor="text1"/>
                <w:szCs w:val="21"/>
                <w:lang w:eastAsia="zh-CN"/>
                <w14:textFill>
                  <w14:solidFill>
                    <w14:schemeClr w14:val="tx1"/>
                  </w14:solidFill>
                </w14:textFill>
              </w:rPr>
              <w:t>总铅、总锌、总砷、总铊</w:t>
            </w:r>
          </w:p>
        </w:tc>
        <w:tc>
          <w:tcPr>
            <w:tcW w:w="561" w:type="pct"/>
            <w:vAlign w:val="center"/>
          </w:tcPr>
          <w:p>
            <w:pPr>
              <w:pStyle w:val="11"/>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964" w:type="pct"/>
            <w:tcMar>
              <w:left w:w="28" w:type="dxa"/>
              <w:right w:w="28" w:type="dxa"/>
            </w:tcMar>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废污水排放流量（缺水地区）（m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/h）</w:t>
            </w:r>
          </w:p>
        </w:tc>
        <w:tc>
          <w:tcPr>
            <w:tcW w:w="725" w:type="pct"/>
            <w:tcMar>
              <w:left w:w="28" w:type="dxa"/>
              <w:right w:w="28" w:type="dxa"/>
            </w:tcMar>
            <w:vAlign w:val="center"/>
          </w:tcPr>
          <w:p>
            <w:pPr>
              <w:tabs>
                <w:tab w:val="left" w:pos="522"/>
              </w:tabs>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≥1000（300）</w:t>
            </w:r>
          </w:p>
        </w:tc>
        <w:tc>
          <w:tcPr>
            <w:tcW w:w="811" w:type="pct"/>
            <w:tcMar>
              <w:left w:w="28" w:type="dxa"/>
              <w:right w:w="28" w:type="dxa"/>
            </w:tcMar>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1000～500（300～100）</w:t>
            </w:r>
          </w:p>
        </w:tc>
        <w:tc>
          <w:tcPr>
            <w:tcW w:w="768" w:type="pct"/>
            <w:tcMar>
              <w:left w:w="28" w:type="dxa"/>
              <w:right w:w="28" w:type="dxa"/>
            </w:tcMar>
            <w:vAlign w:val="center"/>
          </w:tcPr>
          <w:p>
            <w:pPr>
              <w:tabs>
                <w:tab w:val="left" w:pos="312"/>
                <w:tab w:val="left" w:pos="522"/>
              </w:tabs>
              <w:ind w:left="189" w:hanging="189" w:hangingChars="9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≤500（100）</w:t>
            </w:r>
          </w:p>
        </w:tc>
        <w:tc>
          <w:tcPr>
            <w:tcW w:w="1172" w:type="pct"/>
            <w:tcMar>
              <w:left w:w="28" w:type="dxa"/>
              <w:right w:w="28" w:type="dxa"/>
            </w:tcMar>
            <w:vAlign w:val="center"/>
          </w:tcPr>
          <w:p>
            <w:pPr>
              <w:tabs>
                <w:tab w:val="left" w:pos="312"/>
                <w:tab w:val="left" w:pos="522"/>
              </w:tabs>
              <w:ind w:left="189" w:hanging="189" w:hangingChars="9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本项目废污水</w:t>
            </w:r>
            <w:r>
              <w:rPr>
                <w:rFonts w:hint="eastAsia" w:ascii="Times New Roman" w:hAnsi="Times New Roman" w:eastAsia="宋体" w:cs="Times New Roman"/>
                <w:color w:val="000000" w:themeColor="text1"/>
                <w:szCs w:val="21"/>
                <w:lang w:eastAsia="zh-CN"/>
                <w14:textFill>
                  <w14:solidFill>
                    <w14:schemeClr w14:val="tx1"/>
                  </w14:solidFill>
                </w14:textFill>
              </w:rPr>
              <w:t>满负荷</w:t>
            </w:r>
            <w:r>
              <w:rPr>
                <w:rFonts w:ascii="Times New Roman" w:hAnsi="Times New Roman" w:eastAsia="宋体" w:cs="Times New Roman"/>
                <w:color w:val="000000" w:themeColor="text1"/>
                <w:szCs w:val="21"/>
                <w14:textFill>
                  <w14:solidFill>
                    <w14:schemeClr w14:val="tx1"/>
                  </w14:solidFill>
                </w14:textFill>
              </w:rPr>
              <w:t>排放流量</w:t>
            </w:r>
            <w:r>
              <w:rPr>
                <w:rFonts w:ascii="Times New Roman" w:hAnsi="Times New Roman" w:eastAsia="宋体" w:cs="Times New Roman"/>
                <w:color w:val="000000" w:themeColor="text1"/>
                <w:szCs w:val="21"/>
                <w:highlight w:val="none"/>
                <w14:textFill>
                  <w14:solidFill>
                    <w14:schemeClr w14:val="tx1"/>
                  </w14:solidFill>
                </w14:textFill>
              </w:rPr>
              <w:t>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166.7</w:t>
            </w:r>
            <w:r>
              <w:rPr>
                <w:rFonts w:ascii="Times New Roman" w:hAnsi="Times New Roman" w:eastAsia="宋体" w:cs="Times New Roman"/>
                <w:color w:val="000000" w:themeColor="text1"/>
                <w:szCs w:val="21"/>
                <w:highlight w:val="none"/>
                <w14:textFill>
                  <w14:solidFill>
                    <w14:schemeClr w14:val="tx1"/>
                  </w14:solidFill>
                </w14:textFill>
              </w:rPr>
              <w:t>m</w:t>
            </w:r>
            <w:r>
              <w:rPr>
                <w:rFonts w:ascii="Times New Roman" w:hAnsi="Times New Roman" w:eastAsia="宋体" w:cs="Times New Roman"/>
                <w:color w:val="000000" w:themeColor="text1"/>
                <w:szCs w:val="21"/>
                <w:highlight w:val="none"/>
                <w:vertAlign w:val="superscript"/>
                <w14:textFill>
                  <w14:solidFill>
                    <w14:schemeClr w14:val="tx1"/>
                  </w14:solidFill>
                </w14:textFill>
              </w:rPr>
              <w:t>3</w:t>
            </w:r>
            <w:r>
              <w:rPr>
                <w:rFonts w:ascii="Times New Roman" w:hAnsi="Times New Roman" w:eastAsia="宋体" w:cs="Times New Roman"/>
                <w:color w:val="000000" w:themeColor="text1"/>
                <w:szCs w:val="21"/>
                <w:highlight w:val="none"/>
                <w14:textFill>
                  <w14:solidFill>
                    <w14:schemeClr w14:val="tx1"/>
                  </w14:solidFill>
                </w14:textFill>
              </w:rPr>
              <w:t>/h</w:t>
            </w:r>
          </w:p>
        </w:tc>
        <w:tc>
          <w:tcPr>
            <w:tcW w:w="561" w:type="pct"/>
            <w:vAlign w:val="center"/>
          </w:tcPr>
          <w:p>
            <w:pPr>
              <w:tabs>
                <w:tab w:val="left" w:pos="312"/>
                <w:tab w:val="left" w:pos="522"/>
              </w:tabs>
              <w:ind w:left="189" w:hanging="189" w:hangingChars="9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964" w:type="pct"/>
            <w:tcMar>
              <w:left w:w="28" w:type="dxa"/>
              <w:right w:w="28" w:type="dxa"/>
            </w:tcMar>
            <w:vAlign w:val="center"/>
          </w:tcPr>
          <w:p>
            <w:pPr>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年度废污水排放量</w:t>
            </w:r>
          </w:p>
        </w:tc>
        <w:tc>
          <w:tcPr>
            <w:tcW w:w="725" w:type="pct"/>
            <w:tcMar>
              <w:left w:w="28" w:type="dxa"/>
              <w:right w:w="28" w:type="dxa"/>
            </w:tcMar>
            <w:vAlign w:val="center"/>
          </w:tcPr>
          <w:p>
            <w:pPr>
              <w:tabs>
                <w:tab w:val="left" w:pos="522"/>
              </w:tabs>
              <w:ind w:firstLine="174" w:firstLineChars="83"/>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大于200万吨</w:t>
            </w:r>
          </w:p>
        </w:tc>
        <w:tc>
          <w:tcPr>
            <w:tcW w:w="811" w:type="pct"/>
            <w:tcMar>
              <w:left w:w="28" w:type="dxa"/>
              <w:right w:w="28" w:type="dxa"/>
            </w:tcMar>
            <w:vAlign w:val="center"/>
          </w:tcPr>
          <w:p>
            <w:pPr>
              <w:ind w:firstLine="174" w:firstLineChars="83"/>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20～200万吨</w:t>
            </w:r>
          </w:p>
        </w:tc>
        <w:tc>
          <w:tcPr>
            <w:tcW w:w="768" w:type="pct"/>
            <w:tcMar>
              <w:left w:w="28" w:type="dxa"/>
              <w:right w:w="28" w:type="dxa"/>
            </w:tcMar>
            <w:vAlign w:val="center"/>
          </w:tcPr>
          <w:p>
            <w:pPr>
              <w:tabs>
                <w:tab w:val="left" w:pos="312"/>
                <w:tab w:val="left" w:pos="522"/>
              </w:tabs>
              <w:ind w:left="189" w:hanging="189" w:hangingChars="9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小于20万吨</w:t>
            </w:r>
          </w:p>
        </w:tc>
        <w:tc>
          <w:tcPr>
            <w:tcW w:w="1172" w:type="pct"/>
            <w:tcMar>
              <w:left w:w="28" w:type="dxa"/>
              <w:right w:w="28" w:type="dxa"/>
            </w:tcMar>
            <w:vAlign w:val="center"/>
          </w:tcPr>
          <w:p>
            <w:pPr>
              <w:tabs>
                <w:tab w:val="left" w:pos="312"/>
                <w:tab w:val="left" w:pos="522"/>
              </w:tabs>
              <w:ind w:left="189" w:hanging="189" w:hangingChars="9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w:t>
            </w:r>
            <w:r>
              <w:rPr>
                <w:rFonts w:hint="eastAsia" w:ascii="Times New Roman" w:hAnsi="Times New Roman" w:eastAsia="宋体" w:cs="Times New Roman"/>
                <w:color w:val="000000" w:themeColor="text1"/>
                <w:szCs w:val="21"/>
                <w:lang w:eastAsia="zh-CN"/>
                <w14:textFill>
                  <w14:solidFill>
                    <w14:schemeClr w14:val="tx1"/>
                  </w14:solidFill>
                </w14:textFill>
              </w:rPr>
              <w:t>满负荷</w:t>
            </w:r>
            <w:r>
              <w:rPr>
                <w:rFonts w:ascii="Times New Roman" w:hAnsi="Times New Roman" w:eastAsia="宋体" w:cs="Times New Roman"/>
                <w:color w:val="000000" w:themeColor="text1"/>
                <w:szCs w:val="21"/>
                <w14:textFill>
                  <w14:solidFill>
                    <w14:schemeClr w14:val="tx1"/>
                  </w14:solidFill>
                </w14:textFill>
              </w:rPr>
              <w:t>年度废污水排放</w:t>
            </w:r>
            <w:r>
              <w:rPr>
                <w:rFonts w:ascii="Times New Roman" w:hAnsi="Times New Roman" w:eastAsia="宋体" w:cs="Times New Roman"/>
                <w:color w:val="000000" w:themeColor="text1"/>
                <w:szCs w:val="21"/>
                <w:highlight w:val="none"/>
                <w14:textFill>
                  <w14:solidFill>
                    <w14:schemeClr w14:val="tx1"/>
                  </w14:solidFill>
                </w14:textFill>
              </w:rPr>
              <w:t>量为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120</w:t>
            </w:r>
            <w:r>
              <w:rPr>
                <w:rFonts w:hint="eastAsia" w:ascii="Times New Roman" w:hAnsi="Times New Roman" w:eastAsia="宋体" w:cs="Times New Roman"/>
                <w:color w:val="000000" w:themeColor="text1"/>
                <w:szCs w:val="21"/>
                <w:highlight w:val="none"/>
                <w14:textFill>
                  <w14:solidFill>
                    <w14:schemeClr w14:val="tx1"/>
                  </w14:solidFill>
                </w14:textFill>
              </w:rPr>
              <w:t>万</w:t>
            </w:r>
            <w:r>
              <w:rPr>
                <w:rFonts w:ascii="Times New Roman" w:hAnsi="Times New Roman" w:eastAsia="宋体" w:cs="Times New Roman"/>
                <w:color w:val="000000" w:themeColor="text1"/>
                <w:szCs w:val="21"/>
                <w:highlight w:val="none"/>
                <w14:textFill>
                  <w14:solidFill>
                    <w14:schemeClr w14:val="tx1"/>
                  </w14:solidFill>
                </w14:textFill>
              </w:rPr>
              <w:t>t/</w:t>
            </w:r>
            <w:r>
              <w:rPr>
                <w:rFonts w:ascii="Times New Roman" w:hAnsi="Times New Roman" w:eastAsia="宋体" w:cs="Times New Roman"/>
                <w:color w:val="000000" w:themeColor="text1"/>
                <w:szCs w:val="21"/>
                <w14:textFill>
                  <w14:solidFill>
                    <w14:schemeClr w14:val="tx1"/>
                  </w14:solidFill>
                </w14:textFill>
              </w:rPr>
              <w:t>a</w:t>
            </w:r>
          </w:p>
        </w:tc>
        <w:tc>
          <w:tcPr>
            <w:tcW w:w="561" w:type="pct"/>
            <w:vAlign w:val="center"/>
          </w:tcPr>
          <w:p>
            <w:pPr>
              <w:tabs>
                <w:tab w:val="left" w:pos="312"/>
                <w:tab w:val="left" w:pos="522"/>
              </w:tabs>
              <w:ind w:left="189" w:hanging="189" w:hangingChars="9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64" w:type="pct"/>
            <w:vAlign w:val="center"/>
          </w:tcPr>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区域水资源状况</w:t>
            </w:r>
          </w:p>
        </w:tc>
        <w:tc>
          <w:tcPr>
            <w:tcW w:w="725" w:type="pct"/>
            <w:tcMar>
              <w:left w:w="28" w:type="dxa"/>
              <w:right w:w="28" w:type="dxa"/>
            </w:tcMar>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用水紧缺，取用水量达到或超出所分配用水指标</w:t>
            </w:r>
          </w:p>
        </w:tc>
        <w:tc>
          <w:tcPr>
            <w:tcW w:w="811" w:type="pct"/>
            <w:tcMar>
              <w:left w:w="28" w:type="dxa"/>
              <w:right w:w="28" w:type="dxa"/>
            </w:tcMar>
            <w:vAlign w:val="center"/>
          </w:tcPr>
          <w:p>
            <w:pPr>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水资源量一般，取用水量小于或接近所分配用水指标</w:t>
            </w:r>
          </w:p>
        </w:tc>
        <w:tc>
          <w:tcPr>
            <w:tcW w:w="768" w:type="pct"/>
            <w:tcMar>
              <w:left w:w="28" w:type="dxa"/>
              <w:right w:w="28" w:type="dxa"/>
            </w:tcMar>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水资源丰沛，取用水量远小于所分配用水指标</w:t>
            </w:r>
          </w:p>
        </w:tc>
        <w:tc>
          <w:tcPr>
            <w:tcW w:w="1172" w:type="pct"/>
            <w:tcMar>
              <w:left w:w="28" w:type="dxa"/>
              <w:right w:w="28" w:type="dxa"/>
            </w:tcMar>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水资源丰沛，取水用水量远小于所分配用水指标</w:t>
            </w:r>
          </w:p>
        </w:tc>
        <w:tc>
          <w:tcPr>
            <w:tcW w:w="561" w:type="pc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三级</w:t>
            </w:r>
          </w:p>
        </w:tc>
      </w:tr>
    </w:tbl>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56" w:name="_Toc3729"/>
      <w:bookmarkStart w:id="57" w:name="_Toc14861"/>
      <w:r>
        <w:rPr>
          <w:rFonts w:ascii="Times New Roman" w:hAnsi="Times New Roman" w:eastAsia="宋体" w:cs="Times New Roman"/>
          <w:color w:val="000000" w:themeColor="text1"/>
          <w:sz w:val="24"/>
          <w14:textFill>
            <w14:solidFill>
              <w14:schemeClr w14:val="tx1"/>
            </w14:solidFill>
          </w14:textFill>
        </w:rPr>
        <w:t>综合上述，因本项</w:t>
      </w:r>
      <w:r>
        <w:rPr>
          <w:rFonts w:ascii="Times New Roman" w:hAnsi="Times New Roman" w:eastAsia="宋体" w:cs="Times New Roman"/>
          <w:color w:val="000000" w:themeColor="text1"/>
          <w:sz w:val="24"/>
          <w:szCs w:val="24"/>
          <w14:textFill>
            <w14:solidFill>
              <w14:schemeClr w14:val="tx1"/>
            </w14:solidFill>
          </w14:textFill>
        </w:rPr>
        <w:t>目废水中含有重金属</w:t>
      </w:r>
      <w:r>
        <w:rPr>
          <w:rFonts w:hint="eastAsia" w:ascii="Times New Roman" w:hAnsi="Times New Roman" w:eastAsia="宋体" w:cs="Times New Roman"/>
          <w:color w:val="000000" w:themeColor="text1"/>
          <w:sz w:val="24"/>
          <w:szCs w:val="24"/>
          <w:lang w:eastAsia="zh-CN"/>
          <w14:textFill>
            <w14:solidFill>
              <w14:schemeClr w14:val="tx1"/>
            </w14:solidFill>
          </w14:textFill>
        </w:rPr>
        <w:t>总铅、总锌、总砷、总铊</w:t>
      </w:r>
      <w:r>
        <w:rPr>
          <w:rFonts w:ascii="Times New Roman" w:hAnsi="Times New Roman" w:eastAsia="宋体" w:cs="Times New Roman"/>
          <w:color w:val="000000" w:themeColor="text1"/>
          <w:sz w:val="24"/>
          <w:szCs w:val="24"/>
          <w14:textFill>
            <w14:solidFill>
              <w14:schemeClr w14:val="tx1"/>
            </w14:solidFill>
          </w14:textFill>
        </w:rPr>
        <w:t>属于</w:t>
      </w:r>
      <w:r>
        <w:rPr>
          <w:rFonts w:ascii="Times New Roman" w:hAnsi="Times New Roman" w:eastAsia="宋体" w:cs="Times New Roman"/>
          <w:color w:val="000000" w:themeColor="text1"/>
          <w:sz w:val="24"/>
          <w14:textFill>
            <w14:solidFill>
              <w14:schemeClr w14:val="tx1"/>
            </w14:solidFill>
          </w14:textFill>
        </w:rPr>
        <w:t>所排放废污水含有毒有机物、重金属、放射性或持久性化学污染物一类，</w:t>
      </w:r>
      <w:r>
        <w:rPr>
          <w:rFonts w:hint="eastAsia" w:ascii="Times New Roman" w:hAnsi="Times New Roman" w:eastAsia="宋体" w:cs="Times New Roman"/>
          <w:color w:val="000000" w:themeColor="text1"/>
          <w:sz w:val="24"/>
          <w:lang w:eastAsia="zh-CN"/>
          <w14:textFill>
            <w14:solidFill>
              <w14:schemeClr w14:val="tx1"/>
            </w14:solidFill>
          </w14:textFill>
        </w:rPr>
        <w:t>且本项目受纳水体金盆溪属于一级水功能区金盆港临湘保留区，</w:t>
      </w:r>
      <w:r>
        <w:rPr>
          <w:rFonts w:ascii="Times New Roman" w:hAnsi="Times New Roman" w:eastAsia="宋体" w:cs="Times New Roman"/>
          <w:color w:val="000000" w:themeColor="text1"/>
          <w:sz w:val="24"/>
          <w14:textFill>
            <w14:solidFill>
              <w14:schemeClr w14:val="tx1"/>
            </w14:solidFill>
          </w14:textFill>
        </w:rPr>
        <w:t>达到了《入河排污口设置论证报告技术性导则》（征求意见稿）中一级论证的范围，所以本项目入河排污口论证报告等级为一级。</w:t>
      </w:r>
    </w:p>
    <w:p>
      <w:pPr>
        <w:pStyle w:val="6"/>
        <w:widowControl/>
        <w:spacing w:before="0" w:after="0" w:line="360" w:lineRule="auto"/>
        <w:jc w:val="both"/>
        <w:rPr>
          <w:rFonts w:ascii="Times New Roman" w:hAnsi="Times New Roman"/>
          <w:bCs w:val="0"/>
          <w:color w:val="000000" w:themeColor="text1"/>
          <w:sz w:val="28"/>
          <w:szCs w:val="28"/>
          <w14:textFill>
            <w14:solidFill>
              <w14:schemeClr w14:val="tx1"/>
            </w14:solidFill>
          </w14:textFill>
        </w:rPr>
      </w:pPr>
      <w:bookmarkStart w:id="58" w:name="_Toc26582"/>
      <w:r>
        <w:rPr>
          <w:rFonts w:ascii="Times New Roman" w:hAnsi="Times New Roman"/>
          <w:bCs w:val="0"/>
          <w:color w:val="000000" w:themeColor="text1"/>
          <w:sz w:val="28"/>
          <w:szCs w:val="28"/>
          <w14:textFill>
            <w14:solidFill>
              <w14:schemeClr w14:val="tx1"/>
            </w14:solidFill>
          </w14:textFill>
        </w:rPr>
        <w:t>1.4.2论证范围</w:t>
      </w:r>
      <w:bookmarkEnd w:id="56"/>
      <w:bookmarkEnd w:id="57"/>
      <w:bookmarkEnd w:id="58"/>
    </w:p>
    <w:p>
      <w:pPr>
        <w:bidi w:val="0"/>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正鑫</w:t>
      </w:r>
      <w:r>
        <w:rPr>
          <w:rFonts w:hint="default" w:ascii="Times New Roman" w:hAnsi="Times New Roman" w:cs="Times New Roman"/>
          <w:sz w:val="24"/>
          <w:szCs w:val="24"/>
        </w:rPr>
        <w:t>矿业</w:t>
      </w:r>
      <w:r>
        <w:rPr>
          <w:rFonts w:hint="default" w:ascii="Times New Roman" w:hAnsi="Times New Roman" w:cs="Times New Roman"/>
          <w:sz w:val="24"/>
          <w:szCs w:val="24"/>
          <w:lang w:eastAsia="zh-CN"/>
        </w:rPr>
        <w:t>采矿区目前建设有一座矿区涌水处理设施，</w:t>
      </w:r>
      <w:r>
        <w:rPr>
          <w:rFonts w:hint="default" w:ascii="Times New Roman" w:hAnsi="Times New Roman" w:cs="Times New Roman"/>
          <w:sz w:val="24"/>
          <w:szCs w:val="24"/>
        </w:rPr>
        <w:t>设计处理规模为</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000m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/d。采用混凝工艺，</w:t>
      </w:r>
      <w:r>
        <w:rPr>
          <w:rFonts w:hint="default" w:ascii="Times New Roman" w:hAnsi="Times New Roman" w:cs="Times New Roman"/>
          <w:sz w:val="24"/>
          <w:szCs w:val="24"/>
          <w:lang w:eastAsia="zh-CN"/>
        </w:rPr>
        <w:t>排放口位于采矿区东南部，地理坐标为</w:t>
      </w:r>
      <w:r>
        <w:rPr>
          <w:rFonts w:hint="default" w:ascii="Times New Roman" w:hAnsi="Times New Roman" w:cs="Times New Roman"/>
          <w:sz w:val="24"/>
          <w:szCs w:val="24"/>
        </w:rPr>
        <w:t>东经113°</w:t>
      </w:r>
      <w:r>
        <w:rPr>
          <w:rFonts w:hint="default" w:ascii="Times New Roman" w:hAnsi="Times New Roman" w:cs="Times New Roman"/>
          <w:sz w:val="24"/>
          <w:szCs w:val="24"/>
          <w:lang w:val="en-US" w:eastAsia="zh-CN"/>
        </w:rPr>
        <w:t>26</w:t>
      </w:r>
      <w:r>
        <w:rPr>
          <w:rFonts w:hint="default" w:ascii="Times New Roman" w:hAnsi="Times New Roman" w:cs="Times New Roman"/>
          <w:sz w:val="24"/>
          <w:szCs w:val="24"/>
        </w:rPr>
        <w:t>′42.63″，北纬2</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9′0.43″</w:t>
      </w:r>
      <w:r>
        <w:rPr>
          <w:rFonts w:hint="default" w:ascii="Times New Roman" w:hAnsi="Times New Roman" w:cs="Times New Roman"/>
          <w:sz w:val="24"/>
          <w:szCs w:val="24"/>
          <w:lang w:eastAsia="zh-CN"/>
        </w:rPr>
        <w:t>，</w:t>
      </w:r>
      <w:r>
        <w:rPr>
          <w:rFonts w:hint="default" w:ascii="Times New Roman" w:hAnsi="Times New Roman" w:cs="Times New Roman"/>
          <w:sz w:val="24"/>
          <w:szCs w:val="24"/>
        </w:rPr>
        <w:t>经处理尾水中污染物满足《</w:t>
      </w:r>
      <w:r>
        <w:rPr>
          <w:rFonts w:hint="default" w:ascii="Times New Roman" w:hAnsi="Times New Roman" w:cs="Times New Roman"/>
          <w:sz w:val="24"/>
          <w:szCs w:val="24"/>
          <w:lang w:eastAsia="zh-CN"/>
        </w:rPr>
        <w:t>农田灌溉水质标准</w:t>
      </w:r>
      <w:r>
        <w:rPr>
          <w:rFonts w:hint="default" w:ascii="Times New Roman" w:hAnsi="Times New Roman" w:cs="Times New Roman"/>
          <w:sz w:val="24"/>
          <w:szCs w:val="24"/>
        </w:rPr>
        <w:t xml:space="preserve">》（GB </w:t>
      </w:r>
      <w:r>
        <w:rPr>
          <w:rFonts w:hint="default" w:ascii="Times New Roman" w:hAnsi="Times New Roman" w:cs="Times New Roman"/>
          <w:sz w:val="24"/>
          <w:szCs w:val="24"/>
          <w:lang w:val="en-US" w:eastAsia="zh-CN"/>
        </w:rPr>
        <w:t>5084</w:t>
      </w:r>
      <w:r>
        <w:rPr>
          <w:rFonts w:hint="default" w:ascii="Times New Roman" w:hAnsi="Times New Roman" w:cs="Times New Roman"/>
          <w:sz w:val="24"/>
          <w:szCs w:val="24"/>
        </w:rPr>
        <w:t>-20</w:t>
      </w:r>
      <w:r>
        <w:rPr>
          <w:rFonts w:hint="default" w:ascii="Times New Roman" w:hAnsi="Times New Roman" w:cs="Times New Roman"/>
          <w:sz w:val="24"/>
          <w:szCs w:val="24"/>
          <w:lang w:val="en-US" w:eastAsia="zh-CN"/>
        </w:rPr>
        <w:t>21</w:t>
      </w:r>
      <w:r>
        <w:rPr>
          <w:rFonts w:hint="default" w:ascii="Times New Roman" w:hAnsi="Times New Roman" w:cs="Times New Roman"/>
          <w:sz w:val="24"/>
          <w:szCs w:val="24"/>
        </w:rPr>
        <w:t>）中水质要求，</w:t>
      </w:r>
      <w:r>
        <w:rPr>
          <w:rFonts w:hint="default" w:ascii="Times New Roman" w:hAnsi="Times New Roman" w:cs="Times New Roman"/>
          <w:sz w:val="24"/>
          <w:szCs w:val="24"/>
          <w:lang w:eastAsia="zh-CN"/>
        </w:rPr>
        <w:t>排入金盆溪，最终汇入</w:t>
      </w:r>
      <w:r>
        <w:rPr>
          <w:rFonts w:hint="eastAsia" w:ascii="Times New Roman" w:hAnsi="Times New Roman" w:cs="Times New Roman"/>
          <w:sz w:val="24"/>
          <w:szCs w:val="24"/>
          <w:lang w:eastAsia="zh-CN"/>
        </w:rPr>
        <w:t>游港河（又名桃林河）</w:t>
      </w:r>
      <w:r>
        <w:rPr>
          <w:rFonts w:hint="default" w:ascii="Times New Roman" w:hAnsi="Times New Roman" w:cs="Times New Roman"/>
          <w:sz w:val="24"/>
          <w:szCs w:val="24"/>
        </w:rPr>
        <w:t>。</w:t>
      </w:r>
    </w:p>
    <w:p>
      <w:pPr>
        <w:suppressAutoHyphens/>
        <w:topLinePunct/>
        <w:autoSpaceDE w:val="0"/>
        <w:snapToGrid w:val="0"/>
        <w:spacing w:line="360" w:lineRule="auto"/>
        <w:ind w:firstLine="480" w:firstLineChars="200"/>
        <w:jc w:val="left"/>
        <w:rPr>
          <w:rFonts w:hint="default" w:ascii="Times New Roman" w:hAnsi="Times New Roman" w:cs="Times New Roman"/>
          <w:color w:val="auto"/>
          <w:sz w:val="24"/>
          <w:highlight w:val="none"/>
          <w:lang w:val="en-US"/>
        </w:rPr>
      </w:pPr>
      <w:r>
        <w:rPr>
          <w:rFonts w:hint="default" w:ascii="Times New Roman" w:hAnsi="Times New Roman" w:cs="Times New Roman"/>
          <w:color w:val="auto"/>
          <w:kern w:val="0"/>
          <w:sz w:val="24"/>
          <w:highlight w:val="none"/>
        </w:rPr>
        <w:t>本项目受纳水体为</w:t>
      </w:r>
      <w:r>
        <w:rPr>
          <w:rFonts w:hint="eastAsia" w:ascii="Times New Roman" w:hAnsi="Times New Roman" w:cs="Times New Roman"/>
          <w:color w:val="auto"/>
          <w:kern w:val="0"/>
          <w:sz w:val="24"/>
          <w:highlight w:val="none"/>
          <w:lang w:eastAsia="zh-CN"/>
        </w:rPr>
        <w:t>金盆溪</w:t>
      </w:r>
      <w:r>
        <w:rPr>
          <w:rFonts w:hint="default" w:ascii="Times New Roman" w:hAnsi="Times New Roman" w:cs="Times New Roman"/>
          <w:color w:val="auto"/>
          <w:kern w:val="0"/>
          <w:sz w:val="24"/>
          <w:highlight w:val="none"/>
        </w:rPr>
        <w:t>，</w:t>
      </w:r>
      <w:r>
        <w:rPr>
          <w:rFonts w:hint="eastAsia" w:ascii="Times New Roman" w:hAnsi="Times New Roman" w:cs="Times New Roman"/>
          <w:color w:val="auto"/>
          <w:kern w:val="0"/>
          <w:sz w:val="24"/>
          <w:highlight w:val="none"/>
          <w:lang w:eastAsia="zh-CN"/>
        </w:rPr>
        <w:t>该水系不在</w:t>
      </w:r>
      <w:r>
        <w:rPr>
          <w:rFonts w:hint="default" w:ascii="Times New Roman" w:hAnsi="Times New Roman" w:cs="Times New Roman"/>
          <w:color w:val="auto"/>
          <w:kern w:val="0"/>
          <w:sz w:val="24"/>
          <w:highlight w:val="none"/>
        </w:rPr>
        <w:t>《湖南省主要地表水系水环境功能区划》</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DB43-2005</w:t>
      </w:r>
      <w:r>
        <w:rPr>
          <w:rFonts w:hint="default"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eastAsia="zh-CN"/>
        </w:rPr>
        <w:t>名单内</w:t>
      </w:r>
      <w:r>
        <w:rPr>
          <w:rFonts w:hint="default" w:ascii="Times New Roman" w:hAnsi="Times New Roman" w:cs="Times New Roman"/>
          <w:color w:val="auto"/>
          <w:kern w:val="0"/>
          <w:sz w:val="24"/>
          <w:highlight w:val="none"/>
        </w:rPr>
        <w:t>，</w:t>
      </w:r>
      <w:r>
        <w:rPr>
          <w:rFonts w:hint="eastAsia" w:ascii="Times New Roman" w:hAnsi="Times New Roman" w:cs="Times New Roman"/>
          <w:color w:val="auto"/>
          <w:kern w:val="0"/>
          <w:sz w:val="24"/>
          <w:highlight w:val="none"/>
          <w:lang w:eastAsia="zh-CN"/>
        </w:rPr>
        <w:t>按照</w:t>
      </w:r>
      <w:r>
        <w:rPr>
          <w:rFonts w:hint="default" w:ascii="Times New Roman" w:hAnsi="Times New Roman" w:cs="Times New Roman"/>
          <w:color w:val="auto"/>
          <w:kern w:val="0"/>
          <w:sz w:val="24"/>
          <w:highlight w:val="none"/>
        </w:rPr>
        <w:t>《</w:t>
      </w:r>
      <w:r>
        <w:rPr>
          <w:rFonts w:hint="eastAsia" w:ascii="Times New Roman" w:hAnsi="Times New Roman" w:cs="Times New Roman"/>
          <w:color w:val="auto"/>
          <w:kern w:val="0"/>
          <w:sz w:val="24"/>
          <w:highlight w:val="none"/>
          <w:lang w:eastAsia="zh-CN"/>
        </w:rPr>
        <w:t>岳阳市</w:t>
      </w:r>
      <w:r>
        <w:rPr>
          <w:rFonts w:hint="default" w:ascii="Times New Roman" w:hAnsi="Times New Roman" w:cs="Times New Roman"/>
          <w:color w:val="auto"/>
          <w:kern w:val="0"/>
          <w:sz w:val="24"/>
          <w:highlight w:val="none"/>
        </w:rPr>
        <w:t>水功能区划》</w:t>
      </w:r>
      <w:r>
        <w:rPr>
          <w:rFonts w:hint="default"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eastAsia="zh-CN"/>
        </w:rPr>
        <w:t>本项目受纳水体位于金盆港临湘桃林保留区，</w:t>
      </w:r>
      <w:r>
        <w:rPr>
          <w:rFonts w:hint="eastAsia" w:ascii="Times New Roman" w:hAnsi="Times New Roman" w:cs="Times New Roman"/>
          <w:color w:val="auto"/>
          <w:kern w:val="0"/>
          <w:sz w:val="24"/>
          <w:highlight w:val="none"/>
          <w:lang w:eastAsia="zh-CN"/>
        </w:rPr>
        <w:t>起源于断山水库，止于桃林镇笔山村检田张家，全长</w:t>
      </w:r>
      <w:r>
        <w:rPr>
          <w:rFonts w:hint="eastAsia" w:ascii="Times New Roman" w:hAnsi="Times New Roman" w:cs="Times New Roman"/>
          <w:color w:val="auto"/>
          <w:kern w:val="0"/>
          <w:sz w:val="24"/>
          <w:highlight w:val="none"/>
          <w:lang w:val="en-US" w:eastAsia="zh-CN"/>
        </w:rPr>
        <w:t>5公里。</w:t>
      </w:r>
    </w:p>
    <w:p>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根据《入河排污口管理技术导则》（SL532-2011）</w:t>
      </w:r>
      <w:r>
        <w:rPr>
          <w:rFonts w:hint="default" w:ascii="Times New Roman" w:hAnsi="Times New Roman" w:cs="Times New Roman"/>
          <w:color w:val="auto"/>
          <w:sz w:val="24"/>
          <w:highlight w:val="none"/>
          <w:lang w:eastAsia="zh-CN"/>
        </w:rPr>
        <w:t>中要求，“可能受入河排污口影响的主要水域和其影响范围内的第三方取、用水户原则上应纳入论证范围。论证工作的基础单元为水功能区，其中入河排污口所在水功能区和可能受到影响的周边水功能区，是论证的重点区域；涉及鱼类产卵场等生态敏感点的，论证范围不限于上述水功能区”。根据</w:t>
      </w:r>
      <w:r>
        <w:rPr>
          <w:rStyle w:val="45"/>
          <w:rFonts w:hint="default" w:ascii="Times New Roman" w:hAnsi="Times New Roman" w:cs="Times New Roman"/>
          <w:color w:val="auto"/>
          <w:sz w:val="24"/>
          <w:highlight w:val="none"/>
        </w:rPr>
        <w:t>《入河排污口设置论证基本要求》（试行）</w:t>
      </w:r>
      <w:r>
        <w:rPr>
          <w:rFonts w:hint="default" w:ascii="Times New Roman" w:hAnsi="Times New Roman" w:eastAsia="宋体" w:cs="Times New Roman"/>
          <w:color w:val="auto"/>
          <w:sz w:val="24"/>
          <w:highlight w:val="none"/>
          <w:lang w:eastAsia="zh-CN"/>
        </w:rPr>
        <w:t>，“原则上以受入河排污口影响的主要水域和其影响范围内的第三方取、用水户为论证范围”</w:t>
      </w:r>
    </w:p>
    <w:p>
      <w:pPr>
        <w:snapToGrid w:val="0"/>
        <w:spacing w:line="360" w:lineRule="auto"/>
        <w:ind w:firstLine="480" w:firstLineChars="200"/>
        <w:rPr>
          <w:rFonts w:hint="eastAsia" w:ascii="Times New Roman" w:hAnsi="Times New Roman" w:cs="Times New Roman" w:eastAsiaTheme="minorEastAsia"/>
          <w:color w:val="auto"/>
          <w:sz w:val="24"/>
          <w:highlight w:val="red"/>
          <w:u w:val="single"/>
          <w:lang w:eastAsia="zh-CN"/>
        </w:rPr>
      </w:pPr>
      <w:r>
        <w:rPr>
          <w:rFonts w:hint="default" w:ascii="Times New Roman" w:hAnsi="Times New Roman" w:cs="Times New Roman"/>
          <w:color w:val="auto"/>
          <w:sz w:val="24"/>
          <w:highlight w:val="none"/>
          <w:u w:val="single"/>
        </w:rPr>
        <w:t>根据本项目污水排放情况，结合项目水环境影响评价等级以及纳污水域（</w:t>
      </w:r>
      <w:r>
        <w:rPr>
          <w:rFonts w:hint="eastAsia" w:ascii="Times New Roman" w:hAnsi="Times New Roman" w:cs="Times New Roman"/>
          <w:color w:val="auto"/>
          <w:sz w:val="24"/>
          <w:highlight w:val="none"/>
          <w:u w:val="single"/>
          <w:lang w:eastAsia="zh-CN"/>
        </w:rPr>
        <w:t>金盆溪</w:t>
      </w:r>
      <w:r>
        <w:rPr>
          <w:rFonts w:hint="default" w:ascii="Times New Roman" w:hAnsi="Times New Roman" w:cs="Times New Roman"/>
          <w:color w:val="auto"/>
          <w:sz w:val="24"/>
          <w:highlight w:val="none"/>
          <w:u w:val="single"/>
        </w:rPr>
        <w:t>）水环境特点，本项目</w:t>
      </w:r>
      <w:r>
        <w:rPr>
          <w:rFonts w:hint="eastAsia" w:ascii="Times New Roman" w:hAnsi="Times New Roman" w:cs="Times New Roman"/>
          <w:color w:val="auto"/>
          <w:kern w:val="0"/>
          <w:sz w:val="24"/>
          <w:highlight w:val="none"/>
          <w:u w:val="single"/>
          <w:lang w:eastAsia="zh-CN"/>
        </w:rPr>
        <w:t>废水</w:t>
      </w:r>
      <w:r>
        <w:rPr>
          <w:rFonts w:hint="default" w:ascii="Times New Roman" w:hAnsi="Times New Roman" w:cs="Times New Roman"/>
          <w:color w:val="auto"/>
          <w:kern w:val="0"/>
          <w:sz w:val="24"/>
          <w:highlight w:val="none"/>
          <w:u w:val="single"/>
        </w:rPr>
        <w:t>排放主要对排放口所在水域可能产生影响。</w:t>
      </w:r>
      <w:r>
        <w:rPr>
          <w:rFonts w:hint="default" w:ascii="Times New Roman" w:hAnsi="Times New Roman" w:cs="Times New Roman"/>
          <w:sz w:val="24"/>
          <w:u w:val="single"/>
        </w:rPr>
        <w:t>选择排污口</w:t>
      </w:r>
      <w:r>
        <w:rPr>
          <w:rFonts w:hint="default" w:ascii="Times New Roman" w:hAnsi="Times New Roman" w:cs="Times New Roman"/>
          <w:sz w:val="24"/>
          <w:u w:val="single"/>
          <w:lang w:eastAsia="zh-CN"/>
        </w:rPr>
        <w:t>下游</w:t>
      </w:r>
      <w:r>
        <w:rPr>
          <w:rFonts w:hint="eastAsia" w:ascii="Times New Roman" w:hAnsi="Times New Roman" w:cs="Times New Roman"/>
          <w:sz w:val="24"/>
          <w:u w:val="single"/>
          <w:lang w:eastAsia="zh-CN"/>
        </w:rPr>
        <w:t>至游港河交汇处作为论证范围</w:t>
      </w:r>
      <w:r>
        <w:rPr>
          <w:rFonts w:hint="default" w:ascii="Times New Roman" w:hAnsi="Times New Roman" w:cs="Times New Roman"/>
          <w:sz w:val="24"/>
          <w:u w:val="single"/>
          <w:lang w:eastAsia="zh-CN"/>
        </w:rPr>
        <w:t>。</w:t>
      </w:r>
      <w:r>
        <w:rPr>
          <w:rFonts w:hint="default" w:ascii="Times New Roman" w:hAnsi="Times New Roman" w:cs="Times New Roman"/>
          <w:color w:val="auto"/>
          <w:sz w:val="24"/>
          <w:szCs w:val="24"/>
          <w:highlight w:val="none"/>
          <w:u w:val="single"/>
          <w:lang w:eastAsia="zh-CN"/>
        </w:rPr>
        <w:t>根据现场调查，</w:t>
      </w:r>
      <w:r>
        <w:rPr>
          <w:rFonts w:hint="default" w:ascii="Times New Roman" w:hAnsi="Times New Roman" w:cs="Times New Roman"/>
          <w:color w:val="auto"/>
          <w:sz w:val="24"/>
          <w:szCs w:val="24"/>
          <w:highlight w:val="none"/>
          <w:u w:val="single"/>
        </w:rPr>
        <w:t>评价范围内无集中饮用水取水口，</w:t>
      </w:r>
      <w:r>
        <w:rPr>
          <w:rFonts w:hint="default" w:ascii="Times New Roman" w:hAnsi="Times New Roman" w:cs="Times New Roman"/>
          <w:color w:val="auto"/>
          <w:sz w:val="24"/>
          <w:szCs w:val="24"/>
          <w:highlight w:val="none"/>
          <w:u w:val="single"/>
          <w:lang w:eastAsia="zh-CN"/>
        </w:rPr>
        <w:t>也</w:t>
      </w:r>
      <w:r>
        <w:rPr>
          <w:rFonts w:hint="default" w:ascii="Times New Roman" w:hAnsi="Times New Roman" w:cs="Times New Roman"/>
          <w:color w:val="auto"/>
          <w:sz w:val="24"/>
          <w:szCs w:val="24"/>
          <w:highlight w:val="none"/>
          <w:u w:val="single"/>
        </w:rPr>
        <w:t>无</w:t>
      </w:r>
      <w:r>
        <w:rPr>
          <w:rFonts w:hint="default" w:ascii="Times New Roman" w:hAnsi="Times New Roman" w:cs="Times New Roman"/>
          <w:color w:val="auto"/>
          <w:sz w:val="24"/>
          <w:szCs w:val="24"/>
          <w:highlight w:val="none"/>
          <w:u w:val="single"/>
          <w:lang w:eastAsia="zh-CN"/>
        </w:rPr>
        <w:t>其它</w:t>
      </w:r>
      <w:r>
        <w:rPr>
          <w:rFonts w:hint="default" w:ascii="Times New Roman" w:hAnsi="Times New Roman" w:cs="Times New Roman"/>
          <w:color w:val="auto"/>
          <w:sz w:val="24"/>
          <w:szCs w:val="24"/>
          <w:highlight w:val="none"/>
          <w:u w:val="single"/>
        </w:rPr>
        <w:t>生活</w:t>
      </w:r>
      <w:r>
        <w:rPr>
          <w:rFonts w:hint="default" w:ascii="Times New Roman" w:hAnsi="Times New Roman" w:cs="Times New Roman"/>
          <w:color w:val="auto"/>
          <w:sz w:val="24"/>
          <w:szCs w:val="24"/>
          <w:highlight w:val="none"/>
          <w:u w:val="single"/>
          <w:lang w:eastAsia="zh-CN"/>
        </w:rPr>
        <w:t>和</w:t>
      </w:r>
      <w:r>
        <w:rPr>
          <w:rFonts w:hint="default" w:ascii="Times New Roman" w:hAnsi="Times New Roman" w:cs="Times New Roman"/>
          <w:color w:val="auto"/>
          <w:sz w:val="24"/>
          <w:szCs w:val="24"/>
          <w:highlight w:val="none"/>
          <w:u w:val="single"/>
        </w:rPr>
        <w:t>工业用水取水口</w:t>
      </w:r>
      <w:r>
        <w:rPr>
          <w:rFonts w:hint="default" w:ascii="Times New Roman" w:hAnsi="Times New Roman" w:cs="Times New Roman"/>
          <w:color w:val="auto"/>
          <w:sz w:val="24"/>
          <w:szCs w:val="24"/>
          <w:highlight w:val="none"/>
          <w:u w:val="single"/>
          <w:lang w:eastAsia="zh-CN"/>
        </w:rPr>
        <w:t>，亦</w:t>
      </w:r>
      <w:r>
        <w:rPr>
          <w:rFonts w:hint="default" w:ascii="Times New Roman" w:hAnsi="Times New Roman" w:cs="Times New Roman"/>
          <w:color w:val="auto"/>
          <w:sz w:val="24"/>
          <w:szCs w:val="24"/>
          <w:highlight w:val="none"/>
          <w:u w:val="single"/>
        </w:rPr>
        <w:t>无</w:t>
      </w:r>
      <w:r>
        <w:rPr>
          <w:rFonts w:hint="default" w:ascii="Times New Roman" w:hAnsi="Times New Roman" w:cs="Times New Roman"/>
          <w:color w:val="auto"/>
          <w:sz w:val="24"/>
          <w:szCs w:val="24"/>
          <w:highlight w:val="none"/>
          <w:u w:val="single"/>
          <w:lang w:eastAsia="zh-CN"/>
        </w:rPr>
        <w:t>现状养殖或</w:t>
      </w:r>
      <w:r>
        <w:rPr>
          <w:rFonts w:hint="default" w:ascii="Times New Roman" w:hAnsi="Times New Roman" w:cs="Times New Roman"/>
          <w:color w:val="auto"/>
          <w:sz w:val="24"/>
          <w:szCs w:val="24"/>
          <w:highlight w:val="none"/>
          <w:u w:val="single"/>
        </w:rPr>
        <w:t>规划养殖</w:t>
      </w:r>
      <w:r>
        <w:rPr>
          <w:rFonts w:hint="default" w:ascii="Times New Roman" w:hAnsi="Times New Roman" w:cs="Times New Roman"/>
          <w:color w:val="auto"/>
          <w:sz w:val="24"/>
          <w:szCs w:val="24"/>
          <w:highlight w:val="none"/>
          <w:u w:val="single"/>
          <w:lang w:eastAsia="zh-CN"/>
        </w:rPr>
        <w:t>区</w:t>
      </w:r>
      <w:r>
        <w:rPr>
          <w:rFonts w:hint="default" w:ascii="Times New Roman" w:hAnsi="Times New Roman" w:cs="Times New Roman"/>
          <w:color w:val="auto"/>
          <w:sz w:val="24"/>
          <w:szCs w:val="24"/>
          <w:highlight w:val="none"/>
          <w:u w:val="single"/>
        </w:rPr>
        <w:t>。</w:t>
      </w:r>
      <w:r>
        <w:rPr>
          <w:rFonts w:hint="default" w:ascii="Times New Roman" w:hAnsi="Times New Roman" w:cs="Times New Roman"/>
          <w:color w:val="auto"/>
          <w:kern w:val="0"/>
          <w:sz w:val="24"/>
          <w:highlight w:val="none"/>
          <w:u w:val="single"/>
        </w:rPr>
        <w:t>本项目的论证范围为排污口</w:t>
      </w:r>
      <w:r>
        <w:rPr>
          <w:rFonts w:hint="eastAsia" w:ascii="Times New Roman" w:hAnsi="Times New Roman" w:cs="Times New Roman"/>
          <w:color w:val="auto"/>
          <w:kern w:val="0"/>
          <w:sz w:val="24"/>
          <w:highlight w:val="none"/>
          <w:u w:val="single"/>
          <w:lang w:eastAsia="zh-CN"/>
        </w:rPr>
        <w:t>与游港河汇入处，</w:t>
      </w:r>
      <w:r>
        <w:rPr>
          <w:rFonts w:hint="default" w:ascii="Times New Roman" w:hAnsi="Times New Roman" w:cs="Times New Roman"/>
          <w:color w:val="auto"/>
          <w:kern w:val="0"/>
          <w:sz w:val="24"/>
          <w:highlight w:val="none"/>
          <w:u w:val="single"/>
        </w:rPr>
        <w:t>总计</w:t>
      </w:r>
      <w:r>
        <w:rPr>
          <w:rFonts w:hint="eastAsia" w:ascii="Times New Roman" w:hAnsi="Times New Roman" w:cs="Times New Roman"/>
          <w:color w:val="auto"/>
          <w:kern w:val="0"/>
          <w:sz w:val="24"/>
          <w:highlight w:val="none"/>
          <w:u w:val="single"/>
          <w:lang w:val="en-US" w:eastAsia="zh-CN"/>
        </w:rPr>
        <w:t>4k</w:t>
      </w:r>
      <w:r>
        <w:rPr>
          <w:rFonts w:hint="default" w:ascii="Times New Roman" w:hAnsi="Times New Roman" w:cs="Times New Roman"/>
          <w:color w:val="auto"/>
          <w:kern w:val="0"/>
          <w:sz w:val="24"/>
          <w:highlight w:val="none"/>
          <w:u w:val="single"/>
        </w:rPr>
        <w:t>m的</w:t>
      </w:r>
      <w:r>
        <w:rPr>
          <w:rFonts w:hint="eastAsia" w:ascii="Times New Roman" w:hAnsi="Times New Roman" w:cs="Times New Roman"/>
          <w:color w:val="auto"/>
          <w:kern w:val="0"/>
          <w:sz w:val="24"/>
          <w:highlight w:val="none"/>
          <w:u w:val="single"/>
          <w:lang w:eastAsia="zh-CN"/>
        </w:rPr>
        <w:t>验证</w:t>
      </w:r>
      <w:r>
        <w:rPr>
          <w:rFonts w:hint="default" w:ascii="Times New Roman" w:hAnsi="Times New Roman" w:cs="Times New Roman"/>
          <w:color w:val="auto"/>
          <w:kern w:val="0"/>
          <w:sz w:val="24"/>
          <w:highlight w:val="none"/>
          <w:u w:val="single"/>
        </w:rPr>
        <w:t>范围。</w:t>
      </w:r>
      <w:r>
        <w:rPr>
          <w:rFonts w:hint="eastAsia" w:ascii="Times New Roman" w:hAnsi="Times New Roman" w:cs="Times New Roman"/>
          <w:color w:val="auto"/>
          <w:kern w:val="0"/>
          <w:sz w:val="24"/>
          <w:highlight w:val="none"/>
          <w:u w:val="single"/>
          <w:lang w:eastAsia="zh-CN"/>
        </w:rPr>
        <w:t>水功能区划情况见下表</w:t>
      </w:r>
    </w:p>
    <w:p>
      <w:pPr>
        <w:pStyle w:val="50"/>
        <w:spacing w:line="240" w:lineRule="auto"/>
        <w:ind w:firstLine="422"/>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w:t>
      </w:r>
      <w:r>
        <w:rPr>
          <w:rFonts w:hint="eastAsia"/>
          <w:b/>
          <w:color w:val="000000" w:themeColor="text1"/>
          <w:sz w:val="21"/>
          <w:szCs w:val="21"/>
          <w:lang w:val="en-US" w:eastAsia="zh-CN"/>
          <w14:textFill>
            <w14:solidFill>
              <w14:schemeClr w14:val="tx1"/>
            </w14:solidFill>
          </w14:textFill>
        </w:rPr>
        <w:t>1</w:t>
      </w:r>
      <w:r>
        <w:rPr>
          <w:rFonts w:hint="eastAsia"/>
          <w:b/>
          <w:color w:val="000000" w:themeColor="text1"/>
          <w:sz w:val="21"/>
          <w:szCs w:val="21"/>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4.2</w:t>
      </w:r>
      <w:r>
        <w:rPr>
          <w:rFonts w:hint="eastAsia"/>
          <w:b/>
          <w:color w:val="000000" w:themeColor="text1"/>
          <w:sz w:val="21"/>
          <w:szCs w:val="21"/>
          <w14:textFill>
            <w14:solidFill>
              <w14:schemeClr w14:val="tx1"/>
            </w14:solidFill>
          </w14:textFill>
        </w:rPr>
        <w:t>-1  水功能情况表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316"/>
        <w:gridCol w:w="1058"/>
        <w:gridCol w:w="1170"/>
        <w:gridCol w:w="960"/>
        <w:gridCol w:w="1125"/>
        <w:gridCol w:w="990"/>
        <w:gridCol w:w="1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7"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水系名称</w:t>
            </w:r>
          </w:p>
        </w:tc>
        <w:tc>
          <w:tcPr>
            <w:tcW w:w="1316"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一级水功能</w:t>
            </w:r>
          </w:p>
        </w:tc>
        <w:tc>
          <w:tcPr>
            <w:tcW w:w="1058"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水功能区名称</w:t>
            </w:r>
          </w:p>
        </w:tc>
        <w:tc>
          <w:tcPr>
            <w:tcW w:w="2130" w:type="dxa"/>
            <w:gridSpan w:val="2"/>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范围</w:t>
            </w:r>
          </w:p>
        </w:tc>
        <w:tc>
          <w:tcPr>
            <w:tcW w:w="1125"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长度</w:t>
            </w:r>
            <w:r>
              <w:rPr>
                <w:rFonts w:hint="eastAsia" w:ascii="Times New Roman" w:hAnsi="Times New Roman" w:eastAsia="宋体" w:cs="Times New Roman"/>
                <w:color w:val="000000" w:themeColor="text1"/>
                <w:szCs w:val="21"/>
                <w14:textFill>
                  <w14:solidFill>
                    <w14:schemeClr w14:val="tx1"/>
                  </w14:solidFill>
                </w14:textFill>
              </w:rPr>
              <w:t>/面积</w:t>
            </w:r>
          </w:p>
        </w:tc>
        <w:tc>
          <w:tcPr>
            <w:tcW w:w="990"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水质目标</w:t>
            </w:r>
          </w:p>
        </w:tc>
        <w:tc>
          <w:tcPr>
            <w:tcW w:w="1066" w:type="dxa"/>
            <w:vMerge w:val="restart"/>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水功能关系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37"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316"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058"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7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起始断面</w:t>
            </w:r>
          </w:p>
        </w:tc>
        <w:tc>
          <w:tcPr>
            <w:tcW w:w="96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终止断面</w:t>
            </w:r>
          </w:p>
        </w:tc>
        <w:tc>
          <w:tcPr>
            <w:tcW w:w="1125"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990"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066"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837" w:type="dxa"/>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auto"/>
                <w:kern w:val="0"/>
                <w:sz w:val="24"/>
                <w:highlight w:val="none"/>
                <w:lang w:eastAsia="zh-CN"/>
              </w:rPr>
              <w:t>金盆港</w:t>
            </w:r>
          </w:p>
        </w:tc>
        <w:tc>
          <w:tcPr>
            <w:tcW w:w="1316"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auto"/>
                <w:kern w:val="0"/>
                <w:sz w:val="24"/>
                <w:highlight w:val="none"/>
                <w:lang w:eastAsia="zh-CN"/>
              </w:rPr>
              <w:t>金盆港临湘桃林保留</w:t>
            </w:r>
          </w:p>
        </w:tc>
        <w:tc>
          <w:tcPr>
            <w:tcW w:w="1058"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灌溉用水</w:t>
            </w:r>
          </w:p>
        </w:tc>
        <w:tc>
          <w:tcPr>
            <w:tcW w:w="1170" w:type="dxa"/>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断山水库</w:t>
            </w:r>
          </w:p>
        </w:tc>
        <w:tc>
          <w:tcPr>
            <w:tcW w:w="960" w:type="dxa"/>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桃林镇笔山村检田张家</w:t>
            </w:r>
          </w:p>
        </w:tc>
        <w:tc>
          <w:tcPr>
            <w:tcW w:w="1125" w:type="dxa"/>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5km</w:t>
            </w:r>
          </w:p>
        </w:tc>
        <w:tc>
          <w:tcPr>
            <w:tcW w:w="990" w:type="dxa"/>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Ⅲ</w:t>
            </w:r>
            <w:r>
              <w:rPr>
                <w:rFonts w:hint="eastAsia" w:ascii="Times New Roman" w:hAnsi="Times New Roman" w:eastAsia="宋体" w:cs="Times New Roman"/>
                <w:color w:val="000000" w:themeColor="text1"/>
                <w:sz w:val="21"/>
                <w:szCs w:val="21"/>
                <w:lang w:eastAsia="zh-CN"/>
                <w14:textFill>
                  <w14:solidFill>
                    <w14:schemeClr w14:val="tx1"/>
                  </w14:solidFill>
                </w14:textFill>
              </w:rPr>
              <w:t>类</w:t>
            </w:r>
          </w:p>
        </w:tc>
        <w:tc>
          <w:tcPr>
            <w:tcW w:w="1066"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排污口所在功能区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7" w:type="dxa"/>
            <w:vAlign w:val="center"/>
          </w:tcPr>
          <w:p>
            <w:pPr>
              <w:jc w:val="center"/>
              <w:rPr>
                <w:rFonts w:hint="eastAsia" w:ascii="Times New Roman" w:hAnsi="Times New Roman" w:cs="Times New Roman"/>
                <w:color w:val="auto"/>
                <w:kern w:val="0"/>
                <w:sz w:val="24"/>
                <w:highlight w:val="none"/>
                <w:lang w:eastAsia="zh-CN"/>
              </w:rPr>
            </w:pPr>
            <w:r>
              <w:rPr>
                <w:rFonts w:hint="eastAsia" w:ascii="Times New Roman" w:hAnsi="Times New Roman" w:cs="Times New Roman"/>
                <w:color w:val="auto"/>
                <w:kern w:val="0"/>
                <w:sz w:val="24"/>
                <w:highlight w:val="none"/>
                <w:lang w:eastAsia="zh-CN"/>
              </w:rPr>
              <w:t>游港河</w:t>
            </w:r>
          </w:p>
        </w:tc>
        <w:tc>
          <w:tcPr>
            <w:tcW w:w="1316" w:type="dxa"/>
            <w:vAlign w:val="center"/>
          </w:tcPr>
          <w:p>
            <w:pPr>
              <w:jc w:val="center"/>
              <w:rPr>
                <w:rFonts w:hint="eastAsia" w:ascii="Times New Roman" w:hAnsi="Times New Roman" w:cs="Times New Roman"/>
                <w:color w:val="auto"/>
                <w:kern w:val="0"/>
                <w:sz w:val="24"/>
                <w:highlight w:val="none"/>
                <w:lang w:eastAsia="zh-CN"/>
              </w:rPr>
            </w:pPr>
            <w:r>
              <w:rPr>
                <w:rFonts w:hint="eastAsia" w:ascii="Times New Roman" w:hAnsi="Times New Roman" w:cs="Times New Roman"/>
                <w:color w:val="auto"/>
                <w:kern w:val="0"/>
                <w:sz w:val="24"/>
                <w:highlight w:val="none"/>
                <w:lang w:eastAsia="zh-CN"/>
              </w:rPr>
              <w:t>游港河临湘保留区</w:t>
            </w:r>
          </w:p>
        </w:tc>
        <w:tc>
          <w:tcPr>
            <w:tcW w:w="1058" w:type="dxa"/>
            <w:vAlign w:val="center"/>
          </w:tcPr>
          <w:p>
            <w:pPr>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灌溉用水</w:t>
            </w:r>
          </w:p>
        </w:tc>
        <w:tc>
          <w:tcPr>
            <w:tcW w:w="1170" w:type="dxa"/>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忠防镇渔潭薛家咀</w:t>
            </w:r>
          </w:p>
        </w:tc>
        <w:tc>
          <w:tcPr>
            <w:tcW w:w="960" w:type="dxa"/>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漆家</w:t>
            </w:r>
          </w:p>
        </w:tc>
        <w:tc>
          <w:tcPr>
            <w:tcW w:w="1125"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9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Ⅲ</w:t>
            </w:r>
            <w:r>
              <w:rPr>
                <w:rFonts w:hint="eastAsia" w:ascii="Times New Roman" w:hAnsi="Times New Roman" w:eastAsia="宋体" w:cs="Times New Roman"/>
                <w:color w:val="000000" w:themeColor="text1"/>
                <w:sz w:val="21"/>
                <w:szCs w:val="21"/>
                <w:lang w:eastAsia="zh-CN"/>
                <w14:textFill>
                  <w14:solidFill>
                    <w14:schemeClr w14:val="tx1"/>
                  </w14:solidFill>
                </w14:textFill>
              </w:rPr>
              <w:t>类</w:t>
            </w:r>
          </w:p>
        </w:tc>
        <w:tc>
          <w:tcPr>
            <w:tcW w:w="1066"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下游功能区</w:t>
            </w:r>
          </w:p>
        </w:tc>
      </w:tr>
    </w:tbl>
    <w:p>
      <w:pPr>
        <w:bidi w:val="0"/>
      </w:pPr>
      <w:bookmarkStart w:id="59" w:name="_Toc32711"/>
      <w:bookmarkStart w:id="60" w:name="_Toc18694"/>
      <w:r>
        <w:rPr>
          <w:sz w:val="21"/>
        </w:rPr>
        <mc:AlternateContent>
          <mc:Choice Requires="wps">
            <w:drawing>
              <wp:anchor distT="0" distB="0" distL="114300" distR="114300" simplePos="0" relativeHeight="251669504" behindDoc="0" locked="0" layoutInCell="1" allowOverlap="1">
                <wp:simplePos x="0" y="0"/>
                <wp:positionH relativeFrom="column">
                  <wp:posOffset>3503930</wp:posOffset>
                </wp:positionH>
                <wp:positionV relativeFrom="paragraph">
                  <wp:posOffset>114300</wp:posOffset>
                </wp:positionV>
                <wp:extent cx="1133475" cy="725170"/>
                <wp:effectExtent l="494665" t="6350" r="10160" b="678180"/>
                <wp:wrapNone/>
                <wp:docPr id="11" name="圆角矩形标注 11"/>
                <wp:cNvGraphicFramePr/>
                <a:graphic xmlns:a="http://schemas.openxmlformats.org/drawingml/2006/main">
                  <a:graphicData uri="http://schemas.microsoft.com/office/word/2010/wordprocessingShape">
                    <wps:wsp>
                      <wps:cNvSpPr/>
                      <wps:spPr>
                        <a:xfrm>
                          <a:off x="0" y="0"/>
                          <a:ext cx="1133475" cy="725170"/>
                        </a:xfrm>
                        <a:prstGeom prst="wedgeRoundRectCallout">
                          <a:avLst>
                            <a:gd name="adj1" fmla="val -90056"/>
                            <a:gd name="adj2" fmla="val 13704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1"/>
                                <w:szCs w:val="21"/>
                              </w:rPr>
                            </w:pPr>
                            <w:r>
                              <w:rPr>
                                <w:rFonts w:hint="eastAsia" w:ascii="Times New Roman" w:hAnsi="Times New Roman" w:cs="Times New Roman"/>
                                <w:color w:val="auto"/>
                                <w:kern w:val="0"/>
                                <w:sz w:val="21"/>
                                <w:szCs w:val="21"/>
                                <w:highlight w:val="none"/>
                                <w:lang w:eastAsia="zh-CN"/>
                              </w:rPr>
                              <w:t>桃林镇笔山村检田张家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5.9pt;margin-top:9pt;height:57.1pt;width:89.25pt;z-index:251669504;v-text-anchor:middle;mso-width-relative:page;mso-height-relative:page;" fillcolor="#5B9BD5 [3204]" filled="t" stroked="t" coordsize="21600,21600" o:gfxdata="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1ueYa2AAAAAoBAAAPAAAAAAAAAAEAIAAAACIAAABkcnMvZG93bnJldi54&#10;bWxQSwECFAAUAAAACACHTuJAkT0chN4CAAC2BQAADgAAAAAAAAABACAAAAAnAQAAZHJzL2Uyb0Rv&#10;Yy54bWxQSwUGAAAAAAYABgBZAQAAdwYAAAAA&#10;" adj="-8652,40401,14400">
                <v:fill on="t" focussize="0,0"/>
                <v:stroke weight="1pt" color="#41719C [3204]" miterlimit="8" joinstyle="miter"/>
                <v:imagedata o:title=""/>
                <o:lock v:ext="edit" aspectratio="f"/>
                <v:textbox>
                  <w:txbxContent>
                    <w:p>
                      <w:pPr>
                        <w:jc w:val="center"/>
                        <w:rPr>
                          <w:sz w:val="21"/>
                          <w:szCs w:val="21"/>
                        </w:rPr>
                      </w:pPr>
                      <w:r>
                        <w:rPr>
                          <w:rFonts w:hint="eastAsia" w:ascii="Times New Roman" w:hAnsi="Times New Roman" w:cs="Times New Roman"/>
                          <w:color w:val="auto"/>
                          <w:kern w:val="0"/>
                          <w:sz w:val="21"/>
                          <w:szCs w:val="21"/>
                          <w:highlight w:val="none"/>
                          <w:lang w:eastAsia="zh-CN"/>
                        </w:rPr>
                        <w:t>桃林镇笔山村检田张家</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2132330</wp:posOffset>
                </wp:positionH>
                <wp:positionV relativeFrom="paragraph">
                  <wp:posOffset>2468880</wp:posOffset>
                </wp:positionV>
                <wp:extent cx="1200150" cy="829945"/>
                <wp:effectExtent l="6350" t="339090" r="165100" b="12065"/>
                <wp:wrapNone/>
                <wp:docPr id="7" name="圆角矩形标注 7"/>
                <wp:cNvGraphicFramePr/>
                <a:graphic xmlns:a="http://schemas.openxmlformats.org/drawingml/2006/main">
                  <a:graphicData uri="http://schemas.microsoft.com/office/word/2010/wordprocessingShape">
                    <wps:wsp>
                      <wps:cNvSpPr/>
                      <wps:spPr>
                        <a:xfrm>
                          <a:off x="0" y="0"/>
                          <a:ext cx="1200150" cy="829945"/>
                        </a:xfrm>
                        <a:prstGeom prst="wedgeRoundRectCallout">
                          <a:avLst>
                            <a:gd name="adj1" fmla="val 60476"/>
                            <a:gd name="adj2" fmla="val -8794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1"/>
                                <w:szCs w:val="21"/>
                              </w:rPr>
                            </w:pPr>
                            <w:r>
                              <w:rPr>
                                <w:rFonts w:hint="eastAsia" w:ascii="Times New Roman" w:hAnsi="Times New Roman" w:cs="Times New Roman"/>
                                <w:color w:val="auto"/>
                                <w:kern w:val="0"/>
                                <w:sz w:val="21"/>
                                <w:szCs w:val="21"/>
                                <w:highlight w:val="none"/>
                                <w:lang w:eastAsia="zh-CN"/>
                              </w:rPr>
                              <w:t>排污口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9pt;margin-top:194.4pt;height:65.35pt;width:94.5pt;z-index:251668480;v-text-anchor:middle;mso-width-relative:page;mso-height-relative:page;" fillcolor="#5B9BD5 [3204]" filled="t" stroked="t" coordsize="21600,21600" o:gfxdata="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EGiqaNkAAAALAQAADwAAAAAAAAABACAAAAAiAAAAZHJzL2Rvd25yZXYueG1sUEsB&#10;AhQAFAAAAAgAh07iQAMoOHnYAgAAswUAAA4AAAAAAAAAAQAgAAAAKAEAAGRycy9lMm9Eb2MueG1s&#10;UEsFBgAAAAAGAAYAWQEAAHIGAAAAAA==&#10;" adj="23863,-8197,14400">
                <v:fill on="t" focussize="0,0"/>
                <v:stroke weight="1pt" color="#41719C [3204]" miterlimit="8" joinstyle="miter"/>
                <v:imagedata o:title=""/>
                <o:lock v:ext="edit" aspectratio="f"/>
                <v:textbox>
                  <w:txbxContent>
                    <w:p>
                      <w:pPr>
                        <w:jc w:val="center"/>
                        <w:rPr>
                          <w:sz w:val="21"/>
                          <w:szCs w:val="21"/>
                        </w:rPr>
                      </w:pPr>
                      <w:r>
                        <w:rPr>
                          <w:rFonts w:hint="eastAsia" w:ascii="Times New Roman" w:hAnsi="Times New Roman" w:cs="Times New Roman"/>
                          <w:color w:val="auto"/>
                          <w:kern w:val="0"/>
                          <w:sz w:val="21"/>
                          <w:szCs w:val="21"/>
                          <w:highlight w:val="none"/>
                          <w:lang w:eastAsia="zh-CN"/>
                        </w:rPr>
                        <w:t>排污口</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4084955</wp:posOffset>
                </wp:positionH>
                <wp:positionV relativeFrom="paragraph">
                  <wp:posOffset>1116965</wp:posOffset>
                </wp:positionV>
                <wp:extent cx="1200150" cy="829945"/>
                <wp:effectExtent l="300355" t="6350" r="23495" b="116205"/>
                <wp:wrapNone/>
                <wp:docPr id="6" name="圆角矩形标注 6"/>
                <wp:cNvGraphicFramePr/>
                <a:graphic xmlns:a="http://schemas.openxmlformats.org/drawingml/2006/main">
                  <a:graphicData uri="http://schemas.microsoft.com/office/word/2010/wordprocessingShape">
                    <wps:wsp>
                      <wps:cNvSpPr/>
                      <wps:spPr>
                        <a:xfrm>
                          <a:off x="0" y="0"/>
                          <a:ext cx="1200150" cy="829945"/>
                        </a:xfrm>
                        <a:prstGeom prst="wedgeRoundRectCallout">
                          <a:avLst>
                            <a:gd name="adj1" fmla="val -72857"/>
                            <a:gd name="adj2" fmla="val 5895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1"/>
                                <w:szCs w:val="21"/>
                              </w:rPr>
                            </w:pPr>
                            <w:r>
                              <w:rPr>
                                <w:rFonts w:hint="eastAsia" w:ascii="Times New Roman" w:hAnsi="Times New Roman" w:cs="Times New Roman"/>
                                <w:color w:val="auto"/>
                                <w:kern w:val="0"/>
                                <w:sz w:val="21"/>
                                <w:szCs w:val="21"/>
                                <w:highlight w:val="none"/>
                                <w:lang w:eastAsia="zh-CN"/>
                              </w:rPr>
                              <w:t>金盆溪断山水库起始断面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21.65pt;margin-top:87.95pt;height:65.35pt;width:94.5pt;z-index:251685888;v-text-anchor:middle;mso-width-relative:page;mso-height-relative:page;" fillcolor="#5B9BD5 [3204]" filled="t" stroked="t" coordsize="21600,21600" o:gfxdata="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q67gY2gAAAAsBAAAPAAAAAAAAAAEAIAAAACIAAABkcnMvZG93bnJldi54bWxQSwEC&#10;FAAUAAAACACHTuJAi6vyA9YCAACzBQAADgAAAAAAAAABACAAAAApAQAAZHJzL2Uyb0RvYy54bWxQ&#10;SwUGAAAAAAYABgBZAQAAcQYAAAAA&#10;" adj="-4937,23533,14400">
                <v:fill on="t" focussize="0,0"/>
                <v:stroke weight="1pt" color="#41719C [3204]" miterlimit="8" joinstyle="miter"/>
                <v:imagedata o:title=""/>
                <o:lock v:ext="edit" aspectratio="f"/>
                <v:textbox>
                  <w:txbxContent>
                    <w:p>
                      <w:pPr>
                        <w:jc w:val="center"/>
                        <w:rPr>
                          <w:sz w:val="21"/>
                          <w:szCs w:val="21"/>
                        </w:rPr>
                      </w:pPr>
                      <w:r>
                        <w:rPr>
                          <w:rFonts w:hint="eastAsia" w:ascii="Times New Roman" w:hAnsi="Times New Roman" w:cs="Times New Roman"/>
                          <w:color w:val="auto"/>
                          <w:kern w:val="0"/>
                          <w:sz w:val="21"/>
                          <w:szCs w:val="21"/>
                          <w:highlight w:val="none"/>
                          <w:lang w:eastAsia="zh-CN"/>
                        </w:rPr>
                        <w:t>金盆溪断山水库起始断面</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827405</wp:posOffset>
                </wp:positionH>
                <wp:positionV relativeFrom="paragraph">
                  <wp:posOffset>592455</wp:posOffset>
                </wp:positionV>
                <wp:extent cx="1200150" cy="829945"/>
                <wp:effectExtent l="6350" t="6350" r="774700" b="135255"/>
                <wp:wrapNone/>
                <wp:docPr id="12" name="圆角矩形标注 12"/>
                <wp:cNvGraphicFramePr/>
                <a:graphic xmlns:a="http://schemas.openxmlformats.org/drawingml/2006/main">
                  <a:graphicData uri="http://schemas.microsoft.com/office/word/2010/wordprocessingShape">
                    <wps:wsp>
                      <wps:cNvSpPr/>
                      <wps:spPr>
                        <a:xfrm>
                          <a:off x="0" y="0"/>
                          <a:ext cx="1200150" cy="829945"/>
                        </a:xfrm>
                        <a:prstGeom prst="wedgeRoundRectCallout">
                          <a:avLst>
                            <a:gd name="adj1" fmla="val 110476"/>
                            <a:gd name="adj2" fmla="val 6354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1"/>
                                <w:szCs w:val="21"/>
                              </w:rPr>
                            </w:pPr>
                            <w:r>
                              <w:rPr>
                                <w:rFonts w:hint="eastAsia" w:ascii="Times New Roman" w:hAnsi="Times New Roman" w:cs="Times New Roman"/>
                                <w:color w:val="auto"/>
                                <w:kern w:val="0"/>
                                <w:sz w:val="21"/>
                                <w:szCs w:val="21"/>
                                <w:highlight w:val="none"/>
                                <w:lang w:eastAsia="zh-CN"/>
                              </w:rPr>
                              <w:t>下游水功能游港河临湘保留区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5.15pt;margin-top:46.65pt;height:65.35pt;width:94.5pt;z-index:251670528;v-text-anchor:middle;mso-width-relative:page;mso-height-relative:page;" fillcolor="#5B9BD5 [3204]" filled="t" stroked="t" coordsize="21600,21600" o:gfxdata="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NjaPD1wAAAAoBAAAPAAAAAAAAAAEAIAAAACIAAABkcnMvZG93bnJldi54bWxQ&#10;SwECFAAUAAAACACHTuJAIVJnOtwCAAC1BQAADgAAAAAAAAABACAAAAAmAQAAZHJzL2Uyb0RvYy54&#10;bWxQSwUGAAAAAAYABgBZAQAAdAYAAAAA&#10;" adj="34663,24525,14400">
                <v:fill on="t" focussize="0,0"/>
                <v:stroke weight="1pt" color="#41719C [3204]" miterlimit="8" joinstyle="miter"/>
                <v:imagedata o:title=""/>
                <o:lock v:ext="edit" aspectratio="f"/>
                <v:textbox>
                  <w:txbxContent>
                    <w:p>
                      <w:pPr>
                        <w:jc w:val="center"/>
                        <w:rPr>
                          <w:sz w:val="21"/>
                          <w:szCs w:val="21"/>
                        </w:rPr>
                      </w:pPr>
                      <w:r>
                        <w:rPr>
                          <w:rFonts w:hint="eastAsia" w:ascii="Times New Roman" w:hAnsi="Times New Roman" w:cs="Times New Roman"/>
                          <w:color w:val="auto"/>
                          <w:kern w:val="0"/>
                          <w:sz w:val="21"/>
                          <w:szCs w:val="21"/>
                          <w:highlight w:val="none"/>
                          <w:lang w:eastAsia="zh-CN"/>
                        </w:rPr>
                        <w:t>下游水功能游港河临湘保留区</w:t>
                      </w:r>
                    </w:p>
                  </w:txbxContent>
                </v:textbox>
              </v:shape>
            </w:pict>
          </mc:Fallback>
        </mc:AlternateContent>
      </w:r>
      <w:r>
        <w:drawing>
          <wp:inline distT="0" distB="0" distL="114300" distR="114300">
            <wp:extent cx="5396230" cy="3433445"/>
            <wp:effectExtent l="0" t="0" r="13970" b="1460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1"/>
                    <a:stretch>
                      <a:fillRect/>
                    </a:stretch>
                  </pic:blipFill>
                  <pic:spPr>
                    <a:xfrm>
                      <a:off x="0" y="0"/>
                      <a:ext cx="5396230" cy="3433445"/>
                    </a:xfrm>
                    <a:prstGeom prst="rect">
                      <a:avLst/>
                    </a:prstGeom>
                    <a:noFill/>
                    <a:ln>
                      <a:noFill/>
                    </a:ln>
                  </pic:spPr>
                </pic:pic>
              </a:graphicData>
            </a:graphic>
          </wp:inline>
        </w:drawing>
      </w:r>
    </w:p>
    <w:p>
      <w:pPr>
        <w:bidi w:val="0"/>
        <w:jc w:val="center"/>
        <w:rPr>
          <w:b/>
          <w:color w:val="000000" w:themeColor="text1"/>
          <w:sz w:val="21"/>
          <w:szCs w:val="21"/>
          <w14:textFill>
            <w14:solidFill>
              <w14:schemeClr w14:val="tx1"/>
            </w14:solidFill>
          </w14:textFill>
        </w:rPr>
      </w:pPr>
      <w:r>
        <w:rPr>
          <w:sz w:val="21"/>
        </w:rPr>
        <mc:AlternateContent>
          <mc:Choice Requires="wps">
            <w:drawing>
              <wp:anchor distT="0" distB="0" distL="114300" distR="114300" simplePos="0" relativeHeight="251689984" behindDoc="0" locked="0" layoutInCell="1" allowOverlap="1">
                <wp:simplePos x="0" y="0"/>
                <wp:positionH relativeFrom="column">
                  <wp:posOffset>1189355</wp:posOffset>
                </wp:positionH>
                <wp:positionV relativeFrom="paragraph">
                  <wp:posOffset>1694180</wp:posOffset>
                </wp:positionV>
                <wp:extent cx="1200150" cy="829945"/>
                <wp:effectExtent l="6350" t="6350" r="736600" b="20955"/>
                <wp:wrapNone/>
                <wp:docPr id="30" name="圆角矩形标注 30"/>
                <wp:cNvGraphicFramePr/>
                <a:graphic xmlns:a="http://schemas.openxmlformats.org/drawingml/2006/main">
                  <a:graphicData uri="http://schemas.microsoft.com/office/word/2010/wordprocessingShape">
                    <wps:wsp>
                      <wps:cNvSpPr/>
                      <wps:spPr>
                        <a:xfrm>
                          <a:off x="0" y="0"/>
                          <a:ext cx="1200150" cy="829945"/>
                        </a:xfrm>
                        <a:prstGeom prst="wedgeRoundRectCallout">
                          <a:avLst>
                            <a:gd name="adj1" fmla="val 106507"/>
                            <a:gd name="adj2" fmla="val -4663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1"/>
                                <w:szCs w:val="21"/>
                              </w:rPr>
                            </w:pPr>
                            <w:r>
                              <w:rPr>
                                <w:rFonts w:hint="eastAsia" w:ascii="Times New Roman" w:hAnsi="Times New Roman" w:cs="Times New Roman"/>
                                <w:color w:val="auto"/>
                                <w:kern w:val="0"/>
                                <w:sz w:val="21"/>
                                <w:szCs w:val="21"/>
                                <w:highlight w:val="none"/>
                                <w:lang w:eastAsia="zh-CN"/>
                              </w:rPr>
                              <w:t>污水处理措施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3.65pt;margin-top:133.4pt;height:65.35pt;width:94.5pt;z-index:251689984;v-text-anchor:middle;mso-width-relative:page;mso-height-relative:page;" fillcolor="#5B9BD5 [3204]" filled="t" stroked="t" coordsize="21600,21600" o:gfxdata="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9a25nYAAAACwEAAA8AAAAAAAAAAQAgAAAAIgAAAGRycy9kb3ducmV2LnhtbFBL&#10;AQIUABQAAAAIAIdO4kCchUt02gIAALYFAAAOAAAAAAAAAAEAIAAAACcBAABkcnMvZTJvRG9jLnht&#10;bFBLBQYAAAAABgAGAFkBAABzBgAAAAA=&#10;" adj="33806,727,14400">
                <v:fill on="t" focussize="0,0"/>
                <v:stroke weight="1pt" color="#41719C [3204]" miterlimit="8" joinstyle="miter"/>
                <v:imagedata o:title=""/>
                <o:lock v:ext="edit" aspectratio="f"/>
                <v:textbox>
                  <w:txbxContent>
                    <w:p>
                      <w:pPr>
                        <w:jc w:val="center"/>
                        <w:rPr>
                          <w:sz w:val="21"/>
                          <w:szCs w:val="21"/>
                        </w:rPr>
                      </w:pPr>
                      <w:r>
                        <w:rPr>
                          <w:rFonts w:hint="eastAsia" w:ascii="Times New Roman" w:hAnsi="Times New Roman" w:cs="Times New Roman"/>
                          <w:color w:val="auto"/>
                          <w:kern w:val="0"/>
                          <w:sz w:val="21"/>
                          <w:szCs w:val="21"/>
                          <w:highlight w:val="none"/>
                          <w:lang w:eastAsia="zh-CN"/>
                        </w:rPr>
                        <w:t>污水处理措施</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1960880</wp:posOffset>
                </wp:positionH>
                <wp:positionV relativeFrom="paragraph">
                  <wp:posOffset>27305</wp:posOffset>
                </wp:positionV>
                <wp:extent cx="1200150" cy="829945"/>
                <wp:effectExtent l="6350" t="6350" r="12700" b="382905"/>
                <wp:wrapNone/>
                <wp:docPr id="29" name="圆角矩形标注 29"/>
                <wp:cNvGraphicFramePr/>
                <a:graphic xmlns:a="http://schemas.openxmlformats.org/drawingml/2006/main">
                  <a:graphicData uri="http://schemas.microsoft.com/office/word/2010/wordprocessingShape">
                    <wps:wsp>
                      <wps:cNvSpPr/>
                      <wps:spPr>
                        <a:xfrm>
                          <a:off x="0" y="0"/>
                          <a:ext cx="1200150" cy="829945"/>
                        </a:xfrm>
                        <a:prstGeom prst="wedgeRoundRectCallout">
                          <a:avLst>
                            <a:gd name="adj1" fmla="val -25238"/>
                            <a:gd name="adj2" fmla="val 9223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sz w:val="21"/>
                                <w:szCs w:val="21"/>
                                <w:lang w:val="en-US" w:eastAsia="zh-CN"/>
                              </w:rPr>
                            </w:pPr>
                            <w:r>
                              <w:rPr>
                                <w:rFonts w:hint="eastAsia"/>
                                <w:sz w:val="21"/>
                                <w:szCs w:val="21"/>
                                <w:lang w:val="en-US" w:eastAsia="zh-CN"/>
                              </w:rPr>
                              <w:t>选矿厂排污口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4.4pt;margin-top:2.15pt;height:65.35pt;width:94.5pt;z-index:251688960;v-text-anchor:middle;mso-width-relative:page;mso-height-relative:page;" fillcolor="#5B9BD5 [3204]" filled="t" stroked="t" coordsize="21600,21600" o:gfxdata="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WL9sXtcAAAAJAQAADwAAAAAAAAABACAAAAAiAAAAZHJzL2Rvd25yZXYueG1sUEsB&#10;AhQAFAAAAAgAh07iQLvWMmraAgAAtQUAAA4AAAAAAAAAAQAgAAAAJgEAAGRycy9lMm9Eb2MueG1s&#10;UEsFBgAAAAAGAAYAWQEAAHIGAAAAAA==&#10;" adj="5348,30723,14400">
                <v:fill on="t" focussize="0,0"/>
                <v:stroke weight="1pt" color="#41719C [3204]" miterlimit="8" joinstyle="miter"/>
                <v:imagedata o:title=""/>
                <o:lock v:ext="edit" aspectratio="f"/>
                <v:textbox>
                  <w:txbxContent>
                    <w:p>
                      <w:pPr>
                        <w:jc w:val="center"/>
                        <w:rPr>
                          <w:rFonts w:hint="eastAsia" w:eastAsiaTheme="minorEastAsia"/>
                          <w:sz w:val="21"/>
                          <w:szCs w:val="21"/>
                          <w:lang w:val="en-US" w:eastAsia="zh-CN"/>
                        </w:rPr>
                      </w:pPr>
                      <w:r>
                        <w:rPr>
                          <w:rFonts w:hint="eastAsia"/>
                          <w:sz w:val="21"/>
                          <w:szCs w:val="21"/>
                          <w:lang w:val="en-US" w:eastAsia="zh-CN"/>
                        </w:rPr>
                        <w:t>选矿厂排污口</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541655</wp:posOffset>
                </wp:positionH>
                <wp:positionV relativeFrom="paragraph">
                  <wp:posOffset>179705</wp:posOffset>
                </wp:positionV>
                <wp:extent cx="1200150" cy="829945"/>
                <wp:effectExtent l="6350" t="6350" r="69850" b="440055"/>
                <wp:wrapNone/>
                <wp:docPr id="28" name="圆角矩形标注 28"/>
                <wp:cNvGraphicFramePr/>
                <a:graphic xmlns:a="http://schemas.openxmlformats.org/drawingml/2006/main">
                  <a:graphicData uri="http://schemas.microsoft.com/office/word/2010/wordprocessingShape">
                    <wps:wsp>
                      <wps:cNvSpPr/>
                      <wps:spPr>
                        <a:xfrm>
                          <a:off x="0" y="0"/>
                          <a:ext cx="1200150" cy="829945"/>
                        </a:xfrm>
                        <a:prstGeom prst="wedgeRoundRectCallout">
                          <a:avLst>
                            <a:gd name="adj1" fmla="val 52539"/>
                            <a:gd name="adj2" fmla="val 9912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1"/>
                                <w:szCs w:val="21"/>
                              </w:rPr>
                            </w:pPr>
                            <w:r>
                              <w:rPr>
                                <w:rFonts w:hint="eastAsia" w:ascii="Times New Roman" w:hAnsi="Times New Roman" w:cs="Times New Roman"/>
                                <w:color w:val="auto"/>
                                <w:kern w:val="0"/>
                                <w:sz w:val="21"/>
                                <w:szCs w:val="21"/>
                                <w:highlight w:val="none"/>
                                <w:lang w:eastAsia="zh-CN"/>
                              </w:rPr>
                              <w:t>金盆溪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2.65pt;margin-top:14.15pt;height:65.35pt;width:94.5pt;z-index:251687936;v-text-anchor:middle;mso-width-relative:page;mso-height-relative:page;" fillcolor="#5B9BD5 [3204]" filled="t" stroked="t" coordsize="21600,21600" o:gfxdata="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dxBg29cAAAAJAQAADwAAAAAAAAABACAAAAAiAAAAZHJzL2Rvd25yZXYueG1sUEsBAhQA&#10;FAAAAAgAh07iQM1umzzXAgAAtAUAAA4AAAAAAAAAAQAgAAAAJgEAAGRycy9lMm9Eb2MueG1sUEsF&#10;BgAAAAAGAAYAWQEAAG8GAAAAAA==&#10;" adj="22148,32210,14400">
                <v:fill on="t" focussize="0,0"/>
                <v:stroke weight="1pt" color="#41719C [3204]" miterlimit="8" joinstyle="miter"/>
                <v:imagedata o:title=""/>
                <o:lock v:ext="edit" aspectratio="f"/>
                <v:textbox>
                  <w:txbxContent>
                    <w:p>
                      <w:pPr>
                        <w:jc w:val="center"/>
                        <w:rPr>
                          <w:sz w:val="21"/>
                          <w:szCs w:val="21"/>
                        </w:rPr>
                      </w:pPr>
                      <w:r>
                        <w:rPr>
                          <w:rFonts w:hint="eastAsia" w:ascii="Times New Roman" w:hAnsi="Times New Roman" w:cs="Times New Roman"/>
                          <w:color w:val="auto"/>
                          <w:kern w:val="0"/>
                          <w:sz w:val="21"/>
                          <w:szCs w:val="21"/>
                          <w:highlight w:val="none"/>
                          <w:lang w:eastAsia="zh-CN"/>
                        </w:rPr>
                        <w:t>金盆溪</w:t>
                      </w:r>
                    </w:p>
                  </w:txbxContent>
                </v:textbox>
              </v:shape>
            </w:pict>
          </mc:Fallback>
        </mc:AlternateContent>
      </w:r>
      <w:r>
        <w:drawing>
          <wp:inline distT="0" distB="0" distL="114300" distR="114300">
            <wp:extent cx="5443220" cy="2913380"/>
            <wp:effectExtent l="0" t="0" r="5080" b="127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2"/>
                    <a:stretch>
                      <a:fillRect/>
                    </a:stretch>
                  </pic:blipFill>
                  <pic:spPr>
                    <a:xfrm>
                      <a:off x="0" y="0"/>
                      <a:ext cx="5443220" cy="2913380"/>
                    </a:xfrm>
                    <a:prstGeom prst="rect">
                      <a:avLst/>
                    </a:prstGeom>
                    <a:noFill/>
                    <a:ln>
                      <a:noFill/>
                    </a:ln>
                  </pic:spPr>
                </pic:pic>
              </a:graphicData>
            </a:graphic>
          </wp:inline>
        </w:drawing>
      </w:r>
      <w:r>
        <w:rPr>
          <w:sz w:val="21"/>
        </w:rPr>
        <mc:AlternateContent>
          <mc:Choice Requires="wps">
            <w:drawing>
              <wp:anchor distT="0" distB="0" distL="114300" distR="114300" simplePos="0" relativeHeight="251686912" behindDoc="0" locked="0" layoutInCell="1" allowOverlap="1">
                <wp:simplePos x="0" y="0"/>
                <wp:positionH relativeFrom="column">
                  <wp:posOffset>3380105</wp:posOffset>
                </wp:positionH>
                <wp:positionV relativeFrom="paragraph">
                  <wp:posOffset>875030</wp:posOffset>
                </wp:positionV>
                <wp:extent cx="1200150" cy="829945"/>
                <wp:effectExtent l="137795" t="6350" r="14605" b="20955"/>
                <wp:wrapNone/>
                <wp:docPr id="27" name="圆角矩形标注 27"/>
                <wp:cNvGraphicFramePr/>
                <a:graphic xmlns:a="http://schemas.openxmlformats.org/drawingml/2006/main">
                  <a:graphicData uri="http://schemas.microsoft.com/office/word/2010/wordprocessingShape">
                    <wps:wsp>
                      <wps:cNvSpPr/>
                      <wps:spPr>
                        <a:xfrm>
                          <a:off x="0" y="0"/>
                          <a:ext cx="1200150" cy="829945"/>
                        </a:xfrm>
                        <a:prstGeom prst="wedgeRoundRectCallout">
                          <a:avLst>
                            <a:gd name="adj1" fmla="val -60158"/>
                            <a:gd name="adj2" fmla="val 474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1"/>
                                <w:szCs w:val="21"/>
                              </w:rPr>
                            </w:pPr>
                            <w:r>
                              <w:rPr>
                                <w:rFonts w:hint="eastAsia" w:ascii="Times New Roman" w:hAnsi="Times New Roman" w:cs="Times New Roman"/>
                                <w:color w:val="auto"/>
                                <w:kern w:val="0"/>
                                <w:sz w:val="21"/>
                                <w:szCs w:val="21"/>
                                <w:highlight w:val="none"/>
                                <w:lang w:eastAsia="zh-CN"/>
                              </w:rPr>
                              <w:t>排污口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6.15pt;margin-top:68.9pt;height:65.35pt;width:94.5pt;z-index:251686912;v-text-anchor:middle;mso-width-relative:page;mso-height-relative:page;" fillcolor="#5B9BD5 [3204]" filled="t" stroked="t" coordsize="21600,21600" o:gfxdata="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zVFS12QAAAAsBAAAPAAAAAAAAAAEAIAAAACIAAABkcnMvZG93bnJldi54bWxQ&#10;SwECFAAUAAAACACHTuJAehskqNoCAAC1BQAADgAAAAAAAAABACAAAAAoAQAAZHJzL2Uyb0RvYy54&#10;bWxQSwUGAAAAAAYABgBZAQAAdAYAAAAA&#10;" adj="-2194,21055,14400">
                <v:fill on="t" focussize="0,0"/>
                <v:stroke weight="1pt" color="#41719C [3204]" miterlimit="8" joinstyle="miter"/>
                <v:imagedata o:title=""/>
                <o:lock v:ext="edit" aspectratio="f"/>
                <v:textbox>
                  <w:txbxContent>
                    <w:p>
                      <w:pPr>
                        <w:jc w:val="center"/>
                        <w:rPr>
                          <w:sz w:val="21"/>
                          <w:szCs w:val="21"/>
                        </w:rPr>
                      </w:pPr>
                      <w:r>
                        <w:rPr>
                          <w:rFonts w:hint="eastAsia" w:ascii="Times New Roman" w:hAnsi="Times New Roman" w:cs="Times New Roman"/>
                          <w:color w:val="auto"/>
                          <w:kern w:val="0"/>
                          <w:sz w:val="21"/>
                          <w:szCs w:val="21"/>
                          <w:highlight w:val="none"/>
                          <w:lang w:eastAsia="zh-CN"/>
                        </w:rPr>
                        <w:t>排污口</w:t>
                      </w:r>
                    </w:p>
                  </w:txbxContent>
                </v:textbox>
              </v:shape>
            </w:pict>
          </mc:Fallback>
        </mc:AlternateContent>
      </w:r>
      <w:r>
        <w:rPr>
          <w:rFonts w:hint="eastAsia"/>
          <w:b/>
          <w:color w:val="000000" w:themeColor="text1"/>
          <w:sz w:val="21"/>
          <w:szCs w:val="21"/>
          <w:lang w:eastAsia="zh-CN"/>
          <w14:textFill>
            <w14:solidFill>
              <w14:schemeClr w14:val="tx1"/>
            </w14:solidFill>
          </w14:textFill>
        </w:rPr>
        <w:t>图</w:t>
      </w:r>
      <w:r>
        <w:rPr>
          <w:rFonts w:hint="eastAsia"/>
          <w:b/>
          <w:color w:val="000000" w:themeColor="text1"/>
          <w:sz w:val="21"/>
          <w:szCs w:val="21"/>
          <w:lang w:val="en-US" w:eastAsia="zh-CN"/>
          <w14:textFill>
            <w14:solidFill>
              <w14:schemeClr w14:val="tx1"/>
            </w14:solidFill>
          </w14:textFill>
        </w:rPr>
        <w:t>1</w:t>
      </w:r>
      <w:r>
        <w:rPr>
          <w:rFonts w:hint="eastAsia"/>
          <w:b/>
          <w:color w:val="000000" w:themeColor="text1"/>
          <w:sz w:val="21"/>
          <w:szCs w:val="21"/>
          <w14:textFill>
            <w14:solidFill>
              <w14:schemeClr w14:val="tx1"/>
            </w14:solidFill>
          </w14:textFill>
        </w:rPr>
        <w:t>.</w:t>
      </w:r>
      <w:r>
        <w:rPr>
          <w:rFonts w:hint="eastAsia"/>
          <w:b/>
          <w:color w:val="000000" w:themeColor="text1"/>
          <w:sz w:val="21"/>
          <w:szCs w:val="21"/>
          <w:lang w:val="en-US" w:eastAsia="zh-CN"/>
          <w14:textFill>
            <w14:solidFill>
              <w14:schemeClr w14:val="tx1"/>
            </w14:solidFill>
          </w14:textFill>
        </w:rPr>
        <w:t>4.2</w:t>
      </w:r>
      <w:r>
        <w:rPr>
          <w:rFonts w:hint="eastAsia"/>
          <w:b/>
          <w:color w:val="000000" w:themeColor="text1"/>
          <w:sz w:val="21"/>
          <w:szCs w:val="21"/>
          <w14:textFill>
            <w14:solidFill>
              <w14:schemeClr w14:val="tx1"/>
            </w14:solidFill>
          </w14:textFill>
        </w:rPr>
        <w:t xml:space="preserve">-1  </w:t>
      </w:r>
      <w:r>
        <w:rPr>
          <w:rFonts w:hint="eastAsia"/>
          <w:b/>
          <w:color w:val="000000" w:themeColor="text1"/>
          <w:sz w:val="21"/>
          <w:szCs w:val="21"/>
          <w:lang w:eastAsia="zh-CN"/>
          <w14:textFill>
            <w14:solidFill>
              <w14:schemeClr w14:val="tx1"/>
            </w14:solidFill>
          </w14:textFill>
        </w:rPr>
        <w:t>水功能关系图</w:t>
      </w:r>
    </w:p>
    <w:p>
      <w:pPr>
        <w:pStyle w:val="5"/>
        <w:widowControl/>
        <w:spacing w:before="0" w:after="0" w:line="360" w:lineRule="auto"/>
        <w:jc w:val="left"/>
        <w:rPr>
          <w:rFonts w:ascii="Times New Roman" w:hAnsi="Times New Roman" w:eastAsia="宋体" w:cs="Times New Roman"/>
          <w:color w:val="000000" w:themeColor="text1"/>
          <w14:textFill>
            <w14:solidFill>
              <w14:schemeClr w14:val="tx1"/>
            </w14:solidFill>
          </w14:textFill>
        </w:rPr>
      </w:pPr>
      <w:bookmarkStart w:id="61" w:name="_Toc1674"/>
      <w:r>
        <w:rPr>
          <w:rFonts w:ascii="Times New Roman" w:hAnsi="Times New Roman" w:eastAsia="宋体" w:cs="Times New Roman"/>
          <w:color w:val="000000" w:themeColor="text1"/>
          <w:sz w:val="30"/>
          <w:szCs w:val="30"/>
          <w14:textFill>
            <w14:solidFill>
              <w14:schemeClr w14:val="tx1"/>
            </w14:solidFill>
          </w14:textFill>
        </w:rPr>
        <w:t>1.5论证工作程序</w:t>
      </w:r>
      <w:bookmarkEnd w:id="59"/>
      <w:bookmarkEnd w:id="60"/>
      <w:bookmarkEnd w:id="61"/>
    </w:p>
    <w:p>
      <w:pPr>
        <w:pStyle w:val="47"/>
        <w:outlineLvl w:val="2"/>
        <w:rPr>
          <w:color w:val="000000" w:themeColor="text1"/>
          <w14:textFill>
            <w14:solidFill>
              <w14:schemeClr w14:val="tx1"/>
            </w14:solidFill>
          </w14:textFill>
        </w:rPr>
      </w:pPr>
      <w:bookmarkStart w:id="62" w:name="_Toc53562065"/>
      <w:bookmarkStart w:id="63" w:name="_Toc22289436"/>
      <w:bookmarkStart w:id="64" w:name="_Toc22311815"/>
      <w:bookmarkStart w:id="65" w:name="_Toc16755317"/>
      <w:bookmarkStart w:id="66" w:name="_Toc19595"/>
      <w:r>
        <w:rPr>
          <w:color w:val="000000" w:themeColor="text1"/>
          <w14:textFill>
            <w14:solidFill>
              <w14:schemeClr w14:val="tx1"/>
            </w14:solidFill>
          </w14:textFill>
        </w:rPr>
        <w:t>1.5.1</w:t>
      </w:r>
      <w:r>
        <w:rPr>
          <w:rFonts w:hint="eastAsia" w:eastAsia="宋体"/>
          <w:color w:val="000000" w:themeColor="text1"/>
          <w14:textFill>
            <w14:solidFill>
              <w14:schemeClr w14:val="tx1"/>
            </w14:solidFill>
          </w14:textFill>
        </w:rPr>
        <w:t>现场查勘和资料收集</w:t>
      </w:r>
      <w:bookmarkEnd w:id="62"/>
      <w:bookmarkEnd w:id="63"/>
      <w:bookmarkEnd w:id="64"/>
      <w:bookmarkEnd w:id="65"/>
      <w:bookmarkEnd w:id="66"/>
    </w:p>
    <w:p>
      <w:pPr>
        <w:pStyle w:val="50"/>
        <w:adjustRightInd w:val="0"/>
        <w:snapToGrid w:val="0"/>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根据排污口设置的方案，组织技术人员对现场进行查勘，调查和收集该项目所在区域的自然环境和社会环境资料，排污口设置区域的水文、水质和水生态资料等，同时收集可能影响的其他取排水用户资料。</w:t>
      </w:r>
    </w:p>
    <w:p>
      <w:pPr>
        <w:pStyle w:val="47"/>
        <w:outlineLvl w:val="2"/>
        <w:rPr>
          <w:color w:val="000000" w:themeColor="text1"/>
          <w14:textFill>
            <w14:solidFill>
              <w14:schemeClr w14:val="tx1"/>
            </w14:solidFill>
          </w14:textFill>
        </w:rPr>
      </w:pPr>
      <w:bookmarkStart w:id="67" w:name="_Toc22311816"/>
      <w:bookmarkStart w:id="68" w:name="_Toc503777998"/>
      <w:bookmarkStart w:id="69" w:name="_Toc22289437"/>
      <w:bookmarkStart w:id="70" w:name="_Toc16755318"/>
      <w:bookmarkStart w:id="71" w:name="_Toc503778293"/>
      <w:bookmarkStart w:id="72" w:name="_Toc53562066"/>
      <w:bookmarkStart w:id="73" w:name="_Toc4446"/>
      <w:r>
        <w:rPr>
          <w:color w:val="000000" w:themeColor="text1"/>
          <w14:textFill>
            <w14:solidFill>
              <w14:schemeClr w14:val="tx1"/>
            </w14:solidFill>
          </w14:textFill>
        </w:rPr>
        <w:t>1.5.2</w:t>
      </w:r>
      <w:r>
        <w:rPr>
          <w:rFonts w:hint="eastAsia" w:ascii="宋体" w:hAnsi="宋体" w:eastAsia="宋体" w:cs="宋体"/>
          <w:color w:val="000000" w:themeColor="text1"/>
          <w14:textFill>
            <w14:solidFill>
              <w14:schemeClr w14:val="tx1"/>
            </w14:solidFill>
          </w14:textFill>
        </w:rPr>
        <w:t>资料整理</w:t>
      </w:r>
      <w:bookmarkEnd w:id="67"/>
      <w:bookmarkEnd w:id="68"/>
      <w:bookmarkEnd w:id="69"/>
      <w:bookmarkEnd w:id="70"/>
      <w:bookmarkEnd w:id="71"/>
      <w:bookmarkEnd w:id="72"/>
      <w:bookmarkEnd w:id="73"/>
    </w:p>
    <w:p>
      <w:pPr>
        <w:pStyle w:val="50"/>
        <w:adjustRightInd w:val="0"/>
        <w:snapToGrid w:val="0"/>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所搜集的资料，进行整理分析，明确工程布局、工艺流程、排污口位置、主要污染物排放量及污染特征等基本情况；分析所属河段水资源保护管理要求，水环境现状和水生态现状等情况，以及其他取排水用户分布情况等。</w:t>
      </w:r>
    </w:p>
    <w:p>
      <w:pPr>
        <w:pStyle w:val="47"/>
        <w:outlineLvl w:val="2"/>
        <w:rPr>
          <w:rFonts w:ascii="宋体" w:hAnsi="宋体" w:eastAsia="宋体" w:cs="宋体"/>
          <w:color w:val="000000" w:themeColor="text1"/>
          <w14:textFill>
            <w14:solidFill>
              <w14:schemeClr w14:val="tx1"/>
            </w14:solidFill>
          </w14:textFill>
        </w:rPr>
      </w:pPr>
      <w:bookmarkStart w:id="74" w:name="_Toc22311817"/>
      <w:bookmarkStart w:id="75" w:name="_Toc22289438"/>
      <w:bookmarkStart w:id="76" w:name="_Toc16755319"/>
      <w:bookmarkStart w:id="77" w:name="_Toc503778294"/>
      <w:bookmarkStart w:id="78" w:name="_Toc53562067"/>
      <w:bookmarkStart w:id="79" w:name="_Toc503777999"/>
      <w:bookmarkStart w:id="80" w:name="_Toc18129"/>
      <w:r>
        <w:rPr>
          <w:color w:val="000000" w:themeColor="text1"/>
          <w14:textFill>
            <w14:solidFill>
              <w14:schemeClr w14:val="tx1"/>
            </w14:solidFill>
          </w14:textFill>
        </w:rPr>
        <w:t>1.5.3</w:t>
      </w:r>
      <w:r>
        <w:rPr>
          <w:rFonts w:ascii="宋体" w:hAnsi="宋体" w:eastAsia="宋体" w:cs="宋体"/>
          <w:color w:val="000000" w:themeColor="text1"/>
          <w14:textFill>
            <w14:solidFill>
              <w14:schemeClr w14:val="tx1"/>
            </w14:solidFill>
          </w14:textFill>
        </w:rPr>
        <w:t>影响分析</w:t>
      </w:r>
      <w:bookmarkEnd w:id="74"/>
      <w:bookmarkEnd w:id="75"/>
      <w:bookmarkEnd w:id="76"/>
      <w:bookmarkEnd w:id="77"/>
      <w:bookmarkEnd w:id="78"/>
      <w:bookmarkEnd w:id="79"/>
      <w:bookmarkEnd w:id="80"/>
    </w:p>
    <w:p>
      <w:pPr>
        <w:pStyle w:val="50"/>
        <w:adjustRightInd w:val="0"/>
        <w:snapToGrid w:val="0"/>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现状及资料分析，得出的入河排污口污染物排放产生的影响范围，以及所处河段水生态现状，论证分析入河排污口对所在水域受纳水体的影响的程度。论证分析排污口对上下游水功能区内第三方取用水安全的影响，提出入河排污口设置的制约因素。</w:t>
      </w:r>
    </w:p>
    <w:p>
      <w:pPr>
        <w:pStyle w:val="50"/>
        <w:adjustRightInd w:val="0"/>
        <w:snapToGrid w:val="0"/>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根据影响论证结果，综合考虑水功能区水质和水生态保护的要求、第三者权益等因素，分析入河排污口位置、排放浓度和总量是否符合有关要求。</w:t>
      </w:r>
    </w:p>
    <w:p>
      <w:pPr>
        <w:pStyle w:val="50"/>
        <w:spacing w:line="360" w:lineRule="auto"/>
        <w:ind w:firstLine="480"/>
        <w:rPr>
          <w:color w:val="000000" w:themeColor="text1"/>
          <w14:textFill>
            <w14:solidFill>
              <w14:schemeClr w14:val="tx1"/>
            </w14:solidFill>
          </w14:textFill>
        </w:rPr>
      </w:pPr>
      <w:r>
        <w:rPr>
          <w:color w:val="000000" w:themeColor="text1"/>
          <w:sz w:val="24"/>
          <w:szCs w:val="24"/>
          <w14:textFill>
            <w14:solidFill>
              <w14:schemeClr w14:val="tx1"/>
            </w14:solidFill>
          </w14:textFill>
        </w:rPr>
        <w:t>建设项目入河排污口设置论证程序见图1.</w:t>
      </w:r>
      <w:r>
        <w:rPr>
          <w:rFonts w:hint="eastAsia"/>
          <w:color w:val="000000" w:themeColor="text1"/>
          <w:sz w:val="24"/>
          <w:szCs w:val="24"/>
          <w:lang w:val="en-US" w:eastAsia="zh-CN"/>
          <w14:textFill>
            <w14:solidFill>
              <w14:schemeClr w14:val="tx1"/>
            </w14:solidFill>
          </w14:textFill>
        </w:rPr>
        <w:t>5.3</w:t>
      </w:r>
      <w:r>
        <w:rPr>
          <w:color w:val="000000" w:themeColor="text1"/>
          <w:sz w:val="24"/>
          <w:szCs w:val="24"/>
          <w14:textFill>
            <w14:solidFill>
              <w14:schemeClr w14:val="tx1"/>
            </w14:solidFill>
          </w14:textFill>
        </w:rPr>
        <w:t>-1。</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cs="Arial"/>
          <w:color w:val="000000" w:themeColor="text1"/>
          <w:sz w:val="24"/>
          <w14:textFill>
            <w14:solidFill>
              <w14:schemeClr w14:val="tx1"/>
            </w14:solidFill>
          </w14:textFill>
        </w:rPr>
        <w:drawing>
          <wp:inline distT="0" distB="0" distL="0" distR="0">
            <wp:extent cx="5133975" cy="7296150"/>
            <wp:effectExtent l="0" t="0" r="9525" b="0"/>
            <wp:docPr id="9" name="图片 9" descr="C:\Users\Administrator.PCOS-1806041154\AppData\Roaming\Tencent\Users\510637896\QQ\WinTemp\RichOle\Z{{8[%3_(RJP~~3NU7%_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PCOS-1806041154\AppData\Roaming\Tencent\Users\510637896\QQ\WinTemp\RichOle\Z{{8[%3_(RJP~~3NU7%_D$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3975" cy="7296150"/>
                    </a:xfrm>
                    <a:prstGeom prst="rect">
                      <a:avLst/>
                    </a:prstGeom>
                    <a:noFill/>
                    <a:ln>
                      <a:noFill/>
                    </a:ln>
                  </pic:spPr>
                </pic:pic>
              </a:graphicData>
            </a:graphic>
          </wp:inline>
        </w:drawing>
      </w:r>
    </w:p>
    <w:p>
      <w:pPr>
        <w:spacing w:line="360" w:lineRule="auto"/>
        <w:ind w:firstLine="482" w:firstLineChars="200"/>
        <w:jc w:val="center"/>
        <w:rPr>
          <w:b/>
          <w:bCs/>
          <w:color w:val="000000" w:themeColor="text1"/>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图1.</w:t>
      </w:r>
      <w:r>
        <w:rPr>
          <w:rFonts w:hint="eastAsia" w:ascii="Times New Roman" w:hAnsi="Times New Roman" w:eastAsia="宋体" w:cs="Times New Roman"/>
          <w:b/>
          <w:bCs/>
          <w:color w:val="000000" w:themeColor="text1"/>
          <w:sz w:val="24"/>
          <w:lang w:val="en-US" w:eastAsia="zh-CN"/>
          <w14:textFill>
            <w14:solidFill>
              <w14:schemeClr w14:val="tx1"/>
            </w14:solidFill>
          </w14:textFill>
        </w:rPr>
        <w:t>5.3</w:t>
      </w:r>
      <w:r>
        <w:rPr>
          <w:rFonts w:ascii="Times New Roman" w:hAnsi="Times New Roman" w:eastAsia="宋体" w:cs="Times New Roman"/>
          <w:b/>
          <w:bCs/>
          <w:color w:val="000000" w:themeColor="text1"/>
          <w:sz w:val="24"/>
          <w14:textFill>
            <w14:solidFill>
              <w14:schemeClr w14:val="tx1"/>
            </w14:solidFill>
          </w14:textFill>
        </w:rPr>
        <w:t>-1  建设项目入河排污口设置论证程序</w:t>
      </w:r>
      <w:r>
        <w:rPr>
          <w:rFonts w:hint="eastAsia" w:ascii="Times New Roman" w:hAnsi="Times New Roman" w:eastAsia="宋体" w:cs="Times New Roman"/>
          <w:b/>
          <w:bCs/>
          <w:color w:val="000000" w:themeColor="text1"/>
          <w:sz w:val="24"/>
          <w14:textFill>
            <w14:solidFill>
              <w14:schemeClr w14:val="tx1"/>
            </w14:solidFill>
          </w14:textFill>
        </w:rPr>
        <w:t>图</w:t>
      </w:r>
    </w:p>
    <w:p>
      <w:pPr>
        <w:pStyle w:val="5"/>
        <w:widowControl/>
        <w:spacing w:before="0" w:after="0" w:line="360" w:lineRule="auto"/>
        <w:jc w:val="left"/>
        <w:rPr>
          <w:rFonts w:ascii="Times New Roman" w:hAnsi="Times New Roman" w:eastAsia="宋体" w:cs="Times New Roman"/>
          <w:b w:val="0"/>
          <w:bCs/>
          <w:color w:val="000000" w:themeColor="text1"/>
          <w:sz w:val="30"/>
          <w:szCs w:val="30"/>
          <w14:textFill>
            <w14:solidFill>
              <w14:schemeClr w14:val="tx1"/>
            </w14:solidFill>
          </w14:textFill>
        </w:rPr>
      </w:pPr>
      <w:bookmarkStart w:id="81" w:name="_Toc11160"/>
      <w:bookmarkStart w:id="82" w:name="_Toc361"/>
      <w:r>
        <w:rPr>
          <w:rStyle w:val="30"/>
          <w:rFonts w:ascii="Times New Roman" w:hAnsi="Times New Roman" w:eastAsia="宋体" w:cs="Times New Roman"/>
          <w:b/>
          <w:bCs/>
          <w:color w:val="000000" w:themeColor="text1"/>
          <w:sz w:val="30"/>
          <w:szCs w:val="30"/>
          <w14:textFill>
            <w14:solidFill>
              <w14:schemeClr w14:val="tx1"/>
            </w14:solidFill>
          </w14:textFill>
        </w:rPr>
        <w:t>1.6论证内容</w:t>
      </w:r>
      <w:bookmarkEnd w:id="81"/>
      <w:bookmarkEnd w:id="82"/>
    </w:p>
    <w:p>
      <w:pPr>
        <w:pStyle w:val="47"/>
        <w:outlineLvl w:val="2"/>
        <w:rPr>
          <w:rFonts w:hint="eastAsia" w:eastAsia="宋体"/>
          <w:color w:val="000000" w:themeColor="text1"/>
          <w:lang w:eastAsia="zh-CN"/>
          <w14:textFill>
            <w14:solidFill>
              <w14:schemeClr w14:val="tx1"/>
            </w14:solidFill>
          </w14:textFill>
        </w:rPr>
      </w:pPr>
      <w:bookmarkStart w:id="83" w:name="_Toc19641"/>
      <w:r>
        <w:rPr>
          <w:color w:val="000000" w:themeColor="text1"/>
          <w14:textFill>
            <w14:solidFill>
              <w14:schemeClr w14:val="tx1"/>
            </w14:solidFill>
          </w14:textFill>
        </w:rPr>
        <w:t>1.</w:t>
      </w:r>
      <w:r>
        <w:rPr>
          <w:rFonts w:hint="eastAsia" w:eastAsia="宋体"/>
          <w:color w:val="000000" w:themeColor="text1"/>
          <w:lang w:val="en-US" w:eastAsia="zh-CN"/>
          <w14:textFill>
            <w14:solidFill>
              <w14:schemeClr w14:val="tx1"/>
            </w14:solidFill>
          </w14:textFill>
        </w:rPr>
        <w:t>6</w:t>
      </w:r>
      <w:r>
        <w:rPr>
          <w:color w:val="000000" w:themeColor="text1"/>
          <w14:textFill>
            <w14:solidFill>
              <w14:schemeClr w14:val="tx1"/>
            </w14:solidFill>
          </w14:textFill>
        </w:rPr>
        <w:t>.1</w:t>
      </w:r>
      <w:r>
        <w:rPr>
          <w:rFonts w:hint="eastAsia" w:eastAsia="宋体"/>
          <w:color w:val="000000" w:themeColor="text1"/>
          <w:lang w:eastAsia="zh-CN"/>
          <w14:textFill>
            <w14:solidFill>
              <w14:schemeClr w14:val="tx1"/>
            </w14:solidFill>
          </w14:textFill>
        </w:rPr>
        <w:t>论证规模</w:t>
      </w:r>
      <w:bookmarkEnd w:id="83"/>
    </w:p>
    <w:p>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矿区涌水</w:t>
      </w:r>
      <w:r>
        <w:rPr>
          <w:rFonts w:ascii="Times New Roman" w:hAnsi="Times New Roman" w:eastAsia="宋体" w:cs="Times New Roman"/>
          <w:color w:val="000000" w:themeColor="text1"/>
          <w:sz w:val="24"/>
          <w14:textFill>
            <w14:solidFill>
              <w14:schemeClr w14:val="tx1"/>
            </w14:solidFill>
          </w14:textFill>
        </w:rPr>
        <w:t>废水处理站于20</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ascii="Times New Roman" w:hAnsi="Times New Roman" w:eastAsia="宋体"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eastAsia="zh-CN"/>
          <w14:textFill>
            <w14:solidFill>
              <w14:schemeClr w14:val="tx1"/>
            </w14:solidFill>
          </w14:textFill>
        </w:rPr>
        <w:t>委托湖南亿恒环保工程有限公司进行设计，同年</w:t>
      </w:r>
      <w:r>
        <w:rPr>
          <w:rFonts w:ascii="Times New Roman" w:hAnsi="Times New Roman" w:eastAsia="宋体" w:cs="Times New Roman"/>
          <w:color w:val="000000" w:themeColor="text1"/>
          <w:sz w:val="24"/>
          <w14:textFill>
            <w14:solidFill>
              <w14:schemeClr w14:val="tx1"/>
            </w14:solidFill>
          </w14:textFill>
        </w:rPr>
        <w:t>建成，处理规模为</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000m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/d，位于</w:t>
      </w:r>
      <w:r>
        <w:rPr>
          <w:rFonts w:hint="eastAsia" w:ascii="Times New Roman" w:hAnsi="Times New Roman" w:eastAsia="宋体" w:cs="Times New Roman"/>
          <w:color w:val="000000" w:themeColor="text1"/>
          <w:sz w:val="24"/>
          <w:lang w:eastAsia="zh-CN"/>
          <w14:textFill>
            <w14:solidFill>
              <w14:schemeClr w14:val="tx1"/>
            </w14:solidFill>
          </w14:textFill>
        </w:rPr>
        <w:t>采矿区</w:t>
      </w:r>
      <w:r>
        <w:rPr>
          <w:rFonts w:ascii="Times New Roman" w:hAnsi="Times New Roman" w:eastAsia="宋体" w:cs="Times New Roman"/>
          <w:color w:val="000000" w:themeColor="text1"/>
          <w:sz w:val="24"/>
          <w14:textFill>
            <w14:solidFill>
              <w14:schemeClr w14:val="tx1"/>
            </w14:solidFill>
          </w14:textFill>
        </w:rPr>
        <w:t>东南面；</w:t>
      </w:r>
      <w:r>
        <w:rPr>
          <w:rFonts w:hint="eastAsia" w:ascii="Times New Roman" w:hAnsi="Times New Roman" w:eastAsia="宋体" w:cs="Times New Roman"/>
          <w:color w:val="000000" w:themeColor="text1"/>
          <w:sz w:val="24"/>
          <w:lang w:eastAsia="zh-CN"/>
          <w14:textFill>
            <w14:solidFill>
              <w14:schemeClr w14:val="tx1"/>
            </w14:solidFill>
          </w14:textFill>
        </w:rPr>
        <w:t>处理工艺为混凝沉淀</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排放方式通过沟渠</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管道连续排放。</w:t>
      </w:r>
    </w:p>
    <w:p>
      <w:pPr>
        <w:spacing w:line="360" w:lineRule="auto"/>
        <w:ind w:firstLine="480" w:firstLineChars="200"/>
        <w:rPr>
          <w:rFonts w:hint="default" w:ascii="Times New Roman" w:hAnsi="Times New Roman" w:eastAsia="宋体" w:cs="Times New Roman"/>
          <w:color w:val="000000" w:themeColor="text1"/>
          <w:sz w:val="24"/>
          <w:u w:val="single"/>
          <w:lang w:val="en-US"/>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w:t>
      </w:r>
      <w:r>
        <w:rPr>
          <w:rFonts w:hint="default" w:ascii="Times New Roman" w:hAnsi="Times New Roman" w:eastAsia="宋体" w:cs="Times New Roman"/>
          <w:color w:val="000000" w:themeColor="text1"/>
          <w:sz w:val="24"/>
          <w:u w:val="single"/>
          <w:lang w:eastAsia="zh-CN"/>
          <w14:textFill>
            <w14:solidFill>
              <w14:schemeClr w14:val="tx1"/>
            </w14:solidFill>
          </w14:textFill>
        </w:rPr>
        <w:t>据</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《铅锌行业规范条件》（工信部公告2020年第7号）选矿废水循环利用率应达到</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85%</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及以上，选矿用新水单耗不高于</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1.5</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m</w:t>
      </w:r>
      <w:r>
        <w:rPr>
          <w:rFonts w:hint="eastAsia" w:ascii="Times New Roman" w:hAnsi="Times New Roman" w:eastAsia="宋体" w:cs="Times New Roman"/>
          <w:color w:val="000000" w:themeColor="text1"/>
          <w:sz w:val="24"/>
          <w:u w:val="singl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t。未对矿区涌水做出排放、回用要求，《铅、锌采选行业清洁生产评价指标体系》（2015年，第25号）文中。矿区涌水分三级基准值矿区涌水分别满足最大涌水量2.5倍、2倍、最大矿井涌水量排水要求。</w:t>
      </w:r>
    </w:p>
    <w:p>
      <w:pPr>
        <w:spacing w:line="360" w:lineRule="auto"/>
        <w:ind w:firstLine="480" w:firstLineChars="200"/>
        <w:rPr>
          <w:rFonts w:hint="eastAsia" w:ascii="Times New Roman" w:hAnsi="Times New Roman" w:eastAsia="宋体" w:cs="Times New Roman"/>
          <w:color w:val="000000" w:themeColor="text1"/>
          <w:sz w:val="24"/>
          <w:u w:val="single"/>
          <w:lang w:eastAsia="zh-CN"/>
          <w14:textFill>
            <w14:solidFill>
              <w14:schemeClr w14:val="tx1"/>
            </w14:solidFill>
          </w14:textFill>
        </w:rPr>
      </w:pPr>
      <w:r>
        <w:rPr>
          <w:rFonts w:hint="eastAsia" w:ascii="Times New Roman" w:hAnsi="Times New Roman" w:eastAsia="宋体" w:cs="Times New Roman"/>
          <w:color w:val="000000" w:themeColor="text1"/>
          <w:sz w:val="24"/>
          <w:u w:val="single"/>
          <w:lang w:eastAsia="zh-CN"/>
          <w14:textFill>
            <w14:solidFill>
              <w14:schemeClr w14:val="tx1"/>
            </w14:solidFill>
          </w14:textFill>
        </w:rPr>
        <w:t>综合以上分析，本次论证规模按照矿区涌水最大设计量</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4000</w:t>
      </w:r>
      <w:r>
        <w:rPr>
          <w:rFonts w:ascii="Times New Roman" w:hAnsi="Times New Roman" w:eastAsia="宋体" w:cs="Times New Roman"/>
          <w:color w:val="000000" w:themeColor="text1"/>
          <w:sz w:val="24"/>
          <w:u w:val="single"/>
          <w14:textFill>
            <w14:solidFill>
              <w14:schemeClr w14:val="tx1"/>
            </w14:solidFill>
          </w14:textFill>
        </w:rPr>
        <w:t>m</w:t>
      </w:r>
      <w:r>
        <w:rPr>
          <w:rFonts w:ascii="Times New Roman" w:hAnsi="Times New Roman" w:eastAsia="宋体" w:cs="Times New Roman"/>
          <w:color w:val="000000" w:themeColor="text1"/>
          <w:sz w:val="24"/>
          <w:u w:val="single"/>
          <w:vertAlign w:val="superscript"/>
          <w14:textFill>
            <w14:solidFill>
              <w14:schemeClr w14:val="tx1"/>
            </w14:solidFill>
          </w14:textFill>
        </w:rPr>
        <w:t>3</w:t>
      </w:r>
      <w:r>
        <w:rPr>
          <w:rFonts w:ascii="Times New Roman" w:hAnsi="Times New Roman" w:eastAsia="宋体" w:cs="Times New Roman"/>
          <w:color w:val="000000" w:themeColor="text1"/>
          <w:sz w:val="24"/>
          <w:u w:val="single"/>
          <w14:textFill>
            <w14:solidFill>
              <w14:schemeClr w14:val="tx1"/>
            </w14:solidFill>
          </w14:textFill>
        </w:rPr>
        <w:t>/d</w:t>
      </w:r>
      <w:r>
        <w:rPr>
          <w:rFonts w:hint="eastAsia" w:ascii="Times New Roman" w:hAnsi="Times New Roman" w:eastAsia="宋体" w:cs="Times New Roman"/>
          <w:color w:val="000000" w:themeColor="text1"/>
          <w:sz w:val="24"/>
          <w:u w:val="single"/>
          <w:lang w:eastAsia="zh-CN"/>
          <w14:textFill>
            <w14:solidFill>
              <w14:schemeClr w14:val="tx1"/>
            </w14:solidFill>
          </w14:textFill>
        </w:rPr>
        <w:t>进行论证。</w:t>
      </w:r>
    </w:p>
    <w:p>
      <w:pPr>
        <w:pStyle w:val="47"/>
        <w:outlineLvl w:val="2"/>
        <w:rPr>
          <w:rFonts w:hint="eastAsia" w:eastAsia="宋体"/>
          <w:color w:val="000000" w:themeColor="text1"/>
          <w:lang w:eastAsia="zh-CN"/>
          <w14:textFill>
            <w14:solidFill>
              <w14:schemeClr w14:val="tx1"/>
            </w14:solidFill>
          </w14:textFill>
        </w:rPr>
      </w:pPr>
      <w:bookmarkStart w:id="84" w:name="_Toc5550"/>
      <w:r>
        <w:rPr>
          <w:color w:val="000000" w:themeColor="text1"/>
          <w14:textFill>
            <w14:solidFill>
              <w14:schemeClr w14:val="tx1"/>
            </w14:solidFill>
          </w14:textFill>
        </w:rPr>
        <w:t>1.</w:t>
      </w:r>
      <w:r>
        <w:rPr>
          <w:rFonts w:hint="eastAsia" w:eastAsia="宋体"/>
          <w:color w:val="000000" w:themeColor="text1"/>
          <w:lang w:val="en-US" w:eastAsia="zh-CN"/>
          <w14:textFill>
            <w14:solidFill>
              <w14:schemeClr w14:val="tx1"/>
            </w14:solidFill>
          </w14:textFill>
        </w:rPr>
        <w:t>6</w:t>
      </w:r>
      <w:r>
        <w:rPr>
          <w:color w:val="000000" w:themeColor="text1"/>
          <w14:textFill>
            <w14:solidFill>
              <w14:schemeClr w14:val="tx1"/>
            </w14:solidFill>
          </w14:textFill>
        </w:rPr>
        <w:t>.</w:t>
      </w:r>
      <w:r>
        <w:rPr>
          <w:rFonts w:hint="eastAsia" w:eastAsia="宋体"/>
          <w:color w:val="000000" w:themeColor="text1"/>
          <w:lang w:val="en-US" w:eastAsia="zh-CN"/>
          <w14:textFill>
            <w14:solidFill>
              <w14:schemeClr w14:val="tx1"/>
            </w14:solidFill>
          </w14:textFill>
        </w:rPr>
        <w:t>2</w:t>
      </w:r>
      <w:r>
        <w:rPr>
          <w:rFonts w:hint="eastAsia" w:eastAsia="宋体"/>
          <w:color w:val="000000" w:themeColor="text1"/>
          <w:lang w:eastAsia="zh-CN"/>
          <w14:textFill>
            <w14:solidFill>
              <w14:schemeClr w14:val="tx1"/>
            </w14:solidFill>
          </w14:textFill>
        </w:rPr>
        <w:t>论证内容</w:t>
      </w:r>
      <w:bookmarkEnd w:id="84"/>
    </w:p>
    <w:p>
      <w:pPr>
        <w:pStyle w:val="50"/>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按照《入河排污口管理技术导则》要求，本次论证报告主要内容如下：</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（1）项目概况（排污单位废污水产生环节、入河排污量、主要污染物种类、浓度和总量、达标排放情况及排放去向等）；</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14:textFill>
            <w14:solidFill>
              <w14:schemeClr w14:val="tx1"/>
            </w14:solidFill>
          </w14:textFill>
        </w:rPr>
        <w:t>水功能区（水域）管理要求和现有取排水状况</w:t>
      </w:r>
      <w:r>
        <w:rPr>
          <w:rFonts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拟建入河排污口所在水功能区（水域）水质现状及纳污状况</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（4）</w:t>
      </w:r>
      <w:r>
        <w:rPr>
          <w:rFonts w:hint="eastAsia" w:ascii="Times New Roman" w:hAnsi="Times New Roman" w:eastAsia="宋体" w:cs="Times New Roman"/>
          <w:color w:val="000000" w:themeColor="text1"/>
          <w:sz w:val="24"/>
          <w14:textFill>
            <w14:solidFill>
              <w14:schemeClr w14:val="tx1"/>
            </w14:solidFill>
          </w14:textFill>
        </w:rPr>
        <w:t>拟建入河排污口设置可行性分析及入河排污口设置情况</w:t>
      </w:r>
      <w:r>
        <w:rPr>
          <w:rFonts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（5）</w:t>
      </w:r>
      <w:r>
        <w:rPr>
          <w:rFonts w:hint="eastAsia" w:ascii="Times New Roman" w:hAnsi="Times New Roman" w:eastAsia="宋体" w:cs="Times New Roman"/>
          <w:color w:val="000000" w:themeColor="text1"/>
          <w:sz w:val="24"/>
          <w14:textFill>
            <w14:solidFill>
              <w14:schemeClr w14:val="tx1"/>
            </w14:solidFill>
          </w14:textFill>
        </w:rPr>
        <w:t>入河排污口设置对水功能区水质和水生态影响分析</w:t>
      </w:r>
      <w:r>
        <w:rPr>
          <w:rFonts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（6）</w:t>
      </w:r>
      <w:r>
        <w:rPr>
          <w:rFonts w:hint="eastAsia" w:ascii="Times New Roman" w:hAnsi="Times New Roman" w:eastAsia="宋体" w:cs="Times New Roman"/>
          <w:color w:val="000000" w:themeColor="text1"/>
          <w:sz w:val="24"/>
          <w14:textFill>
            <w14:solidFill>
              <w14:schemeClr w14:val="tx1"/>
            </w14:solidFill>
          </w14:textFill>
        </w:rPr>
        <w:t>水环境保护措施</w:t>
      </w:r>
      <w:r>
        <w:rPr>
          <w:rFonts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（7）入河排污口设置合理性分析</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（8）论证结论与建议</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pPr>
        <w:widowControl/>
        <w:spacing w:line="360" w:lineRule="auto"/>
        <w:rPr>
          <w:rFonts w:ascii="Times New Roman" w:hAnsi="Times New Roman" w:eastAsia="宋体" w:cs="Times New Roman"/>
          <w:b/>
          <w:bCs/>
          <w:color w:val="000000" w:themeColor="text1"/>
          <w:szCs w:val="21"/>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widowControl/>
        <w:spacing w:before="0" w:after="0" w:line="360" w:lineRule="auto"/>
        <w:rPr>
          <w:rFonts w:ascii="Times New Roman" w:hAnsi="Times New Roman" w:eastAsia="宋体" w:cs="Times New Roman"/>
          <w:color w:val="000000" w:themeColor="text1"/>
          <w:sz w:val="32"/>
          <w:szCs w:val="32"/>
          <w14:textFill>
            <w14:solidFill>
              <w14:schemeClr w14:val="tx1"/>
            </w14:solidFill>
          </w14:textFill>
        </w:rPr>
      </w:pPr>
      <w:bookmarkStart w:id="85" w:name="_Toc1178"/>
      <w:bookmarkStart w:id="86" w:name="_Toc29079"/>
      <w:bookmarkStart w:id="87" w:name="_Toc9619"/>
      <w:r>
        <w:rPr>
          <w:rFonts w:ascii="Times New Roman" w:hAnsi="Times New Roman" w:eastAsia="宋体" w:cs="Times New Roman"/>
          <w:color w:val="000000" w:themeColor="text1"/>
          <w:sz w:val="32"/>
          <w:szCs w:val="32"/>
          <w14:textFill>
            <w14:solidFill>
              <w14:schemeClr w14:val="tx1"/>
            </w14:solidFill>
          </w14:textFill>
        </w:rPr>
        <w:t>2.项目概况</w:t>
      </w:r>
      <w:bookmarkEnd w:id="85"/>
      <w:bookmarkEnd w:id="86"/>
      <w:bookmarkEnd w:id="87"/>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88" w:name="_Toc19774"/>
      <w:bookmarkStart w:id="89" w:name="_Toc10724"/>
      <w:bookmarkStart w:id="90" w:name="_Toc13127"/>
      <w:r>
        <w:rPr>
          <w:rFonts w:ascii="Times New Roman" w:hAnsi="Times New Roman" w:eastAsia="宋体" w:cs="Times New Roman"/>
          <w:color w:val="000000" w:themeColor="text1"/>
          <w:sz w:val="30"/>
          <w:szCs w:val="30"/>
          <w14:textFill>
            <w14:solidFill>
              <w14:schemeClr w14:val="tx1"/>
            </w14:solidFill>
          </w14:textFill>
        </w:rPr>
        <w:t>2.1项目基本情况</w:t>
      </w:r>
      <w:bookmarkEnd w:id="88"/>
      <w:bookmarkEnd w:id="89"/>
      <w:bookmarkEnd w:id="90"/>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91" w:name="_Toc6151"/>
      <w:bookmarkStart w:id="92" w:name="_Toc6381"/>
      <w:r>
        <w:rPr>
          <w:rFonts w:ascii="Times New Roman" w:hAnsi="Times New Roman"/>
          <w:color w:val="000000" w:themeColor="text1"/>
          <w:sz w:val="28"/>
          <w:szCs w:val="28"/>
          <w14:textFill>
            <w14:solidFill>
              <w14:schemeClr w14:val="tx1"/>
            </w14:solidFill>
          </w14:textFill>
        </w:rPr>
        <w:t>2.1.1项目主要建设内容</w:t>
      </w:r>
      <w:bookmarkEnd w:id="91"/>
      <w:bookmarkEnd w:id="92"/>
    </w:p>
    <w:p>
      <w:pPr>
        <w:pStyle w:val="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（1）项目名称：</w:t>
      </w:r>
      <w:r>
        <w:rPr>
          <w:rFonts w:hint="eastAsia" w:ascii="Times New Roman" w:hAnsi="Times New Roman" w:cs="Times New Roman"/>
          <w:color w:val="auto"/>
          <w:sz w:val="24"/>
          <w:szCs w:val="24"/>
          <w:u w:val="none"/>
          <w:lang w:eastAsia="zh-CN"/>
        </w:rPr>
        <w:t>岳阳市正鑫矿业有限责任公司采矿区废水处理站</w:t>
      </w:r>
      <w:r>
        <w:rPr>
          <w:rFonts w:ascii="Times New Roman" w:hAnsi="Times New Roman" w:cs="Times New Roman"/>
          <w:color w:val="000000" w:themeColor="text1"/>
          <w:sz w:val="24"/>
          <w14:textFill>
            <w14:solidFill>
              <w14:schemeClr w14:val="tx1"/>
            </w14:solidFill>
          </w14:textFill>
        </w:rPr>
        <w:t>入河排污口设置论证；</w:t>
      </w:r>
    </w:p>
    <w:p>
      <w:pPr>
        <w:pStyle w:val="2"/>
        <w:spacing w:line="360" w:lineRule="auto"/>
        <w:ind w:firstLine="480" w:firstLineChars="200"/>
        <w:rPr>
          <w:rFonts w:hint="eastAsia" w:ascii="Times New Roman" w:hAnsi="Times New Roman" w:cs="Times New Roman"/>
          <w:color w:val="auto"/>
          <w:sz w:val="24"/>
          <w:szCs w:val="24"/>
          <w:u w:val="none"/>
          <w:lang w:eastAsia="zh-CN"/>
        </w:rPr>
      </w:pPr>
      <w:r>
        <w:rPr>
          <w:rFonts w:ascii="Times New Roman" w:hAnsi="Times New Roman" w:cs="Times New Roman"/>
          <w:color w:val="000000" w:themeColor="text1"/>
          <w:sz w:val="24"/>
          <w14:textFill>
            <w14:solidFill>
              <w14:schemeClr w14:val="tx1"/>
            </w14:solidFill>
          </w14:textFill>
        </w:rPr>
        <w:t>（2）项目建设单位：</w:t>
      </w:r>
      <w:r>
        <w:rPr>
          <w:rFonts w:hint="eastAsia" w:ascii="Times New Roman" w:hAnsi="Times New Roman" w:cs="Times New Roman"/>
          <w:color w:val="auto"/>
          <w:sz w:val="24"/>
          <w:szCs w:val="24"/>
          <w:u w:val="none"/>
          <w:lang w:eastAsia="zh-CN"/>
        </w:rPr>
        <w:t>岳阳市正鑫矿业有限责任公司</w:t>
      </w:r>
    </w:p>
    <w:p>
      <w:pPr>
        <w:pStyle w:val="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（3）排污口性质：</w:t>
      </w:r>
      <w:r>
        <w:rPr>
          <w:rFonts w:hint="eastAsia" w:ascii="Times New Roman" w:hAnsi="Times New Roman" w:cs="Times New Roman"/>
          <w:color w:val="000000" w:themeColor="text1"/>
          <w:sz w:val="24"/>
          <w:lang w:eastAsia="zh-CN"/>
          <w14:textFill>
            <w14:solidFill>
              <w14:schemeClr w14:val="tx1"/>
            </w14:solidFill>
          </w14:textFill>
        </w:rPr>
        <w:t>新建（补办）</w:t>
      </w:r>
      <w:r>
        <w:rPr>
          <w:rFonts w:ascii="Times New Roman" w:hAnsi="Times New Roman" w:cs="Times New Roman"/>
          <w:color w:val="000000" w:themeColor="text1"/>
          <w:sz w:val="24"/>
          <w14:textFill>
            <w14:solidFill>
              <w14:schemeClr w14:val="tx1"/>
            </w14:solidFill>
          </w14:textFill>
        </w:rPr>
        <w:t>；</w:t>
      </w:r>
    </w:p>
    <w:p>
      <w:pPr>
        <w:adjustRightInd w:val="0"/>
        <w:snapToGrid w:val="0"/>
        <w:spacing w:line="360" w:lineRule="auto"/>
        <w:ind w:firstLine="480" w:firstLineChars="200"/>
        <w:jc w:val="both"/>
        <w:rPr>
          <w:rFonts w:ascii="Times New Roman" w:hAnsi="Times New Roman" w:eastAsia="宋体" w:cs="Times New Roman"/>
          <w:color w:val="000000" w:themeColor="text1"/>
          <w:kern w:val="0"/>
          <w:sz w:val="24"/>
          <w:szCs w:val="24"/>
          <w:lang w:bidi="ar"/>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（4）排污口</w:t>
      </w:r>
      <w:r>
        <w:rPr>
          <w:rFonts w:hint="eastAsia" w:ascii="Times New Roman" w:hAnsi="Times New Roman" w:eastAsia="宋体" w:cs="Times New Roman"/>
          <w:bCs/>
          <w:color w:val="000000" w:themeColor="text1"/>
          <w:sz w:val="24"/>
          <w14:textFill>
            <w14:solidFill>
              <w14:schemeClr w14:val="tx1"/>
            </w14:solidFill>
          </w14:textFill>
        </w:rPr>
        <w:t>坐标</w:t>
      </w:r>
      <w:r>
        <w:rPr>
          <w:rFonts w:ascii="Times New Roman" w:hAnsi="Times New Roman" w:eastAsia="宋体" w:cs="Times New Roman"/>
          <w:bCs/>
          <w:color w:val="000000" w:themeColor="text1"/>
          <w:sz w:val="24"/>
          <w14:textFill>
            <w14:solidFill>
              <w14:schemeClr w14:val="tx1"/>
            </w14:solidFill>
          </w14:textFill>
        </w:rPr>
        <w:t>：</w:t>
      </w:r>
      <w:r>
        <w:rPr>
          <w:rFonts w:hint="eastAsia" w:ascii="Times New Roman" w:hAnsi="Times New Roman" w:eastAsia="宋体" w:cs="Times New Roman"/>
          <w:bCs/>
          <w:color w:val="000000" w:themeColor="text1"/>
          <w:sz w:val="24"/>
          <w:lang w:eastAsia="zh-CN"/>
          <w14:textFill>
            <w14:solidFill>
              <w14:schemeClr w14:val="tx1"/>
            </w14:solidFill>
          </w14:textFill>
        </w:rPr>
        <w:t>排放口：</w:t>
      </w:r>
      <w:r>
        <w:rPr>
          <w:rFonts w:ascii="Times New Roman" w:hAnsi="Times New Roman"/>
          <w:sz w:val="24"/>
          <w:szCs w:val="24"/>
        </w:rPr>
        <w:t>东经113°</w:t>
      </w:r>
      <w:r>
        <w:rPr>
          <w:rFonts w:hint="eastAsia" w:ascii="Times New Roman" w:hAnsi="Times New Roman"/>
          <w:sz w:val="24"/>
          <w:szCs w:val="24"/>
          <w:lang w:val="en-US" w:eastAsia="zh-CN"/>
        </w:rPr>
        <w:t>26</w:t>
      </w:r>
      <w:r>
        <w:rPr>
          <w:rFonts w:ascii="Times New Roman" w:hAnsi="Times New Roman"/>
          <w:sz w:val="24"/>
          <w:szCs w:val="24"/>
        </w:rPr>
        <w:t>′42.63″，北纬2</w:t>
      </w:r>
      <w:r>
        <w:rPr>
          <w:rFonts w:hint="eastAsia" w:ascii="Times New Roman" w:hAnsi="Times New Roman"/>
          <w:sz w:val="24"/>
          <w:szCs w:val="24"/>
          <w:lang w:val="en-US" w:eastAsia="zh-CN"/>
        </w:rPr>
        <w:t>9</w:t>
      </w:r>
      <w:r>
        <w:rPr>
          <w:rFonts w:ascii="Times New Roman" w:hAnsi="Times New Roman"/>
          <w:sz w:val="24"/>
          <w:szCs w:val="24"/>
        </w:rPr>
        <w:t>°</w:t>
      </w:r>
      <w:r>
        <w:rPr>
          <w:rFonts w:hint="eastAsia" w:ascii="Times New Roman" w:hAnsi="Times New Roman"/>
          <w:sz w:val="24"/>
          <w:szCs w:val="24"/>
          <w:lang w:val="en-US" w:eastAsia="zh-CN"/>
        </w:rPr>
        <w:t>1</w:t>
      </w:r>
      <w:r>
        <w:rPr>
          <w:rFonts w:ascii="Times New Roman" w:hAnsi="Times New Roman"/>
          <w:sz w:val="24"/>
          <w:szCs w:val="24"/>
        </w:rPr>
        <w:t>9′0.43″</w:t>
      </w:r>
      <w:r>
        <w:rPr>
          <w:rFonts w:ascii="Times New Roman" w:hAnsi="Times New Roman" w:eastAsia="宋体" w:cs="Times New Roman"/>
          <w:color w:val="000000" w:themeColor="text1"/>
          <w:kern w:val="0"/>
          <w:sz w:val="24"/>
          <w:szCs w:val="24"/>
          <w:lang w:bidi="ar"/>
          <w14:textFill>
            <w14:solidFill>
              <w14:schemeClr w14:val="tx1"/>
            </w14:solidFill>
          </w14:textFill>
        </w:rPr>
        <w:t>；</w:t>
      </w:r>
    </w:p>
    <w:p>
      <w:pPr>
        <w:pStyle w:val="2"/>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（5）排污口类型：工业废水排污口；</w:t>
      </w:r>
    </w:p>
    <w:p>
      <w:pPr>
        <w:pStyle w:val="2"/>
        <w:spacing w:line="360" w:lineRule="auto"/>
        <w:ind w:firstLine="480" w:firstLineChars="200"/>
        <w:rPr>
          <w:rFonts w:ascii="Times New Roman" w:hAnsi="Times New Roman" w:cs="Times New Roman"/>
          <w:bCs/>
          <w:color w:val="000000" w:themeColor="text1"/>
          <w:sz w:val="24"/>
          <w:u w:val="none"/>
          <w14:textFill>
            <w14:solidFill>
              <w14:schemeClr w14:val="tx1"/>
            </w14:solidFill>
          </w14:textFill>
        </w:rPr>
      </w:pPr>
      <w:r>
        <w:rPr>
          <w:rFonts w:ascii="Times New Roman" w:hAnsi="Times New Roman" w:cs="Times New Roman"/>
          <w:bCs/>
          <w:color w:val="000000" w:themeColor="text1"/>
          <w:sz w:val="24"/>
          <w:u w:val="none"/>
          <w14:textFill>
            <w14:solidFill>
              <w14:schemeClr w14:val="tx1"/>
            </w14:solidFill>
          </w14:textFill>
        </w:rPr>
        <w:t>（6）排污口排放方式：</w:t>
      </w:r>
      <w:r>
        <w:rPr>
          <w:rFonts w:hint="eastAsia" w:ascii="Times New Roman" w:hAnsi="Times New Roman" w:cs="Times New Roman"/>
          <w:bCs/>
          <w:color w:val="000000" w:themeColor="text1"/>
          <w:sz w:val="24"/>
          <w:u w:val="none"/>
          <w:lang w:eastAsia="zh-CN"/>
          <w14:textFill>
            <w14:solidFill>
              <w14:schemeClr w14:val="tx1"/>
            </w14:solidFill>
          </w14:textFill>
        </w:rPr>
        <w:t>连续</w:t>
      </w:r>
      <w:r>
        <w:rPr>
          <w:rFonts w:hint="eastAsia" w:ascii="Times New Roman" w:hAnsi="Times New Roman" w:cs="Times New Roman"/>
          <w:bCs/>
          <w:color w:val="000000" w:themeColor="text1"/>
          <w:sz w:val="24"/>
          <w:u w:val="none"/>
          <w14:textFill>
            <w14:solidFill>
              <w14:schemeClr w14:val="tx1"/>
            </w14:solidFill>
          </w14:textFill>
        </w:rPr>
        <w:t>排放</w:t>
      </w:r>
      <w:r>
        <w:rPr>
          <w:rFonts w:ascii="Times New Roman" w:hAnsi="Times New Roman" w:cs="Times New Roman"/>
          <w:bCs/>
          <w:color w:val="000000" w:themeColor="text1"/>
          <w:sz w:val="24"/>
          <w:u w:val="none"/>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（7）建设地</w:t>
      </w:r>
      <w:r>
        <w:rPr>
          <w:rFonts w:ascii="Times New Roman" w:hAnsi="Times New Roman" w:eastAsia="宋体" w:cs="Times New Roman"/>
          <w:color w:val="000000" w:themeColor="text1"/>
          <w:sz w:val="24"/>
          <w:szCs w:val="24"/>
          <w14:textFill>
            <w14:solidFill>
              <w14:schemeClr w14:val="tx1"/>
            </w14:solidFill>
          </w14:textFill>
        </w:rPr>
        <w:t>点：</w:t>
      </w:r>
      <w:r>
        <w:rPr>
          <w:rFonts w:hint="eastAsia" w:ascii="Times New Roman"/>
          <w:sz w:val="24"/>
          <w:szCs w:val="24"/>
          <w:lang w:eastAsia="zh-CN"/>
        </w:rPr>
        <w:t>岳阳市临湘市金盆村</w:t>
      </w:r>
      <w:r>
        <w:rPr>
          <w:rFonts w:ascii="Times New Roman" w:hAnsi="Times New Roman" w:eastAsia="宋体" w:cs="Times New Roman"/>
          <w:color w:val="000000" w:themeColor="text1"/>
          <w:sz w:val="24"/>
          <w:szCs w:val="24"/>
          <w14:textFill>
            <w14:solidFill>
              <w14:schemeClr w14:val="tx1"/>
            </w14:solidFill>
          </w14:textFill>
        </w:rPr>
        <w:t>；</w:t>
      </w:r>
    </w:p>
    <w:p>
      <w:pPr>
        <w:pStyle w:val="14"/>
        <w:spacing w:line="360" w:lineRule="auto"/>
        <w:ind w:firstLine="480" w:firstLineChars="200"/>
        <w:rPr>
          <w:rFonts w:ascii="Times New Roman" w:hAnsi="Times New Roman" w:eastAsia="宋体" w:cs="Times New Roman"/>
          <w:color w:val="000000" w:themeColor="text1"/>
          <w:kern w:val="0"/>
          <w:sz w:val="24"/>
          <w:lang w:bidi="en-US"/>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14:textFill>
            <w14:solidFill>
              <w14:schemeClr w14:val="tx1"/>
            </w14:solidFill>
          </w14:textFill>
        </w:rPr>
        <w:t>生产规模：</w:t>
      </w:r>
      <w:r>
        <w:rPr>
          <w:rFonts w:ascii="Times New Roman" w:hAnsi="Times New Roman" w:eastAsia="宋体" w:cs="Times New Roman"/>
          <w:color w:val="000000" w:themeColor="text1"/>
          <w:kern w:val="0"/>
          <w:sz w:val="24"/>
          <w:lang w:bidi="en-US"/>
          <w14:textFill>
            <w14:solidFill>
              <w14:schemeClr w14:val="tx1"/>
            </w14:solidFill>
          </w14:textFill>
        </w:rPr>
        <w:t>工程采选能力均为</w:t>
      </w: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15万</w:t>
      </w:r>
      <w:r>
        <w:rPr>
          <w:rFonts w:ascii="Times New Roman" w:hAnsi="Times New Roman" w:eastAsia="宋体" w:cs="Times New Roman"/>
          <w:color w:val="000000" w:themeColor="text1"/>
          <w:kern w:val="0"/>
          <w:sz w:val="24"/>
          <w:lang w:bidi="en-US"/>
          <w14:textFill>
            <w14:solidFill>
              <w14:schemeClr w14:val="tx1"/>
            </w14:solidFill>
          </w14:textFill>
        </w:rPr>
        <w:t>t/</w:t>
      </w:r>
      <w:r>
        <w:rPr>
          <w:rFonts w:hint="eastAsia" w:ascii="Times New Roman" w:hAnsi="Times New Roman" w:eastAsia="宋体" w:cs="Times New Roman"/>
          <w:color w:val="000000" w:themeColor="text1"/>
          <w:kern w:val="0"/>
          <w:sz w:val="24"/>
          <w:lang w:val="en-US" w:eastAsia="zh-CN" w:bidi="en-US"/>
          <w14:textFill>
            <w14:solidFill>
              <w14:schemeClr w14:val="tx1"/>
            </w14:solidFill>
          </w14:textFill>
        </w:rPr>
        <w:t>a</w:t>
      </w:r>
      <w:r>
        <w:rPr>
          <w:rFonts w:ascii="Times New Roman" w:hAnsi="Times New Roman" w:eastAsia="宋体" w:cs="Times New Roman"/>
          <w:color w:val="000000" w:themeColor="text1"/>
          <w:kern w:val="0"/>
          <w:sz w:val="24"/>
          <w:lang w:bidi="en-US"/>
          <w14:textFill>
            <w14:solidFill>
              <w14:schemeClr w14:val="tx1"/>
            </w14:solidFill>
          </w14:textFill>
        </w:rPr>
        <w:t>。</w:t>
      </w:r>
    </w:p>
    <w:p>
      <w:pPr>
        <w:pStyle w:val="14"/>
        <w:spacing w:line="360" w:lineRule="auto"/>
        <w:ind w:firstLine="480" w:firstLineChars="200"/>
        <w:rPr>
          <w:rFonts w:hint="eastAsia" w:ascii="Times New Roman" w:hAnsi="Times New Roman" w:cs="Times New Roman" w:eastAsiaTheme="minorEastAsia"/>
          <w:color w:val="000000" w:themeColor="text1"/>
          <w:sz w:val="24"/>
          <w:u w:val="none"/>
          <w:lang w:eastAsia="zh-CN"/>
          <w14:textFill>
            <w14:solidFill>
              <w14:schemeClr w14:val="tx1"/>
            </w14:solidFill>
          </w14:textFill>
        </w:rPr>
      </w:pPr>
      <w:r>
        <w:rPr>
          <w:rFonts w:hint="eastAsia" w:ascii="Times New Roman" w:hAnsi="Times New Roman" w:eastAsia="宋体" w:cs="Times New Roman"/>
          <w:color w:val="000000" w:themeColor="text1"/>
          <w:sz w:val="24"/>
          <w:u w:val="none"/>
          <w14:textFill>
            <w14:solidFill>
              <w14:schemeClr w14:val="tx1"/>
            </w14:solidFill>
          </w14:textFill>
        </w:rPr>
        <w:t>（9）处理规模：</w:t>
      </w:r>
      <w:r>
        <w:rPr>
          <w:rFonts w:hint="eastAsia" w:ascii="Times New Roman" w:hAnsi="Times New Roman" w:eastAsia="宋体" w:cs="Times New Roman"/>
          <w:bCs/>
          <w:color w:val="000000" w:themeColor="text1"/>
          <w:sz w:val="24"/>
          <w:u w:val="none"/>
          <w:lang w:eastAsia="zh-CN"/>
          <w14:textFill>
            <w14:solidFill>
              <w14:schemeClr w14:val="tx1"/>
            </w14:solidFill>
          </w14:textFill>
        </w:rPr>
        <w:t>矿区涌水</w:t>
      </w:r>
      <w:r>
        <w:rPr>
          <w:rFonts w:hint="eastAsia" w:ascii="Times New Roman" w:hAnsi="Times New Roman" w:eastAsia="宋体" w:cs="Times New Roman"/>
          <w:color w:val="000000" w:themeColor="text1"/>
          <w:sz w:val="24"/>
          <w:u w:val="none"/>
          <w14:textFill>
            <w14:solidFill>
              <w14:schemeClr w14:val="tx1"/>
            </w14:solidFill>
          </w14:textFill>
        </w:rPr>
        <w:t>设计</w:t>
      </w:r>
      <w:r>
        <w:rPr>
          <w:rFonts w:hint="eastAsia" w:ascii="Times New Roman" w:hAnsi="Times New Roman" w:eastAsia="宋体" w:cs="Times New Roman"/>
          <w:color w:val="000000" w:themeColor="text1"/>
          <w:sz w:val="24"/>
          <w:u w:val="none"/>
          <w:lang w:val="en-US" w:eastAsia="zh-CN"/>
          <w14:textFill>
            <w14:solidFill>
              <w14:schemeClr w14:val="tx1"/>
            </w14:solidFill>
          </w14:textFill>
        </w:rPr>
        <w:t>4</w:t>
      </w:r>
      <w:r>
        <w:rPr>
          <w:rFonts w:ascii="Times New Roman" w:hAnsi="Times New Roman" w:cs="Times New Roman"/>
          <w:color w:val="000000" w:themeColor="text1"/>
          <w:sz w:val="24"/>
          <w:u w:val="none"/>
          <w14:textFill>
            <w14:solidFill>
              <w14:schemeClr w14:val="tx1"/>
            </w14:solidFill>
          </w14:textFill>
        </w:rPr>
        <w:t>000m</w:t>
      </w:r>
      <w:r>
        <w:rPr>
          <w:rFonts w:ascii="Times New Roman" w:hAnsi="Times New Roman" w:cs="Times New Roman"/>
          <w:color w:val="000000" w:themeColor="text1"/>
          <w:sz w:val="24"/>
          <w:u w:val="none"/>
          <w:vertAlign w:val="superscript"/>
          <w14:textFill>
            <w14:solidFill>
              <w14:schemeClr w14:val="tx1"/>
            </w14:solidFill>
          </w14:textFill>
        </w:rPr>
        <w:t>3</w:t>
      </w:r>
      <w:r>
        <w:rPr>
          <w:rFonts w:ascii="Times New Roman" w:hAnsi="Times New Roman" w:cs="Times New Roman"/>
          <w:color w:val="000000" w:themeColor="text1"/>
          <w:sz w:val="24"/>
          <w:u w:val="none"/>
          <w14:textFill>
            <w14:solidFill>
              <w14:schemeClr w14:val="tx1"/>
            </w14:solidFill>
          </w14:textFill>
        </w:rPr>
        <w:t>/d</w:t>
      </w:r>
    </w:p>
    <w:p>
      <w:pPr>
        <w:pStyle w:val="14"/>
        <w:spacing w:line="360" w:lineRule="auto"/>
        <w:ind w:firstLine="480" w:firstLineChars="200"/>
        <w:rPr>
          <w:rFonts w:hint="eastAsia" w:ascii="Times New Roman" w:hAnsi="Times New Roman" w:eastAsia="宋体" w:cs="Times New Roman"/>
          <w:color w:val="000000" w:themeColor="text1"/>
          <w:sz w:val="24"/>
          <w:u w:val="none"/>
          <w:lang w:eastAsia="zh-CN"/>
          <w14:textFill>
            <w14:solidFill>
              <w14:schemeClr w14:val="tx1"/>
            </w14:solidFill>
          </w14:textFill>
        </w:rPr>
      </w:pPr>
      <w:r>
        <w:rPr>
          <w:rFonts w:hint="eastAsia" w:ascii="Times New Roman" w:hAnsi="Times New Roman" w:eastAsia="宋体" w:cs="Times New Roman"/>
          <w:color w:val="000000" w:themeColor="text1"/>
          <w:sz w:val="24"/>
          <w:u w:val="none"/>
          <w14:textFill>
            <w14:solidFill>
              <w14:schemeClr w14:val="tx1"/>
            </w14:solidFill>
          </w14:textFill>
        </w:rPr>
        <w:t>（1</w:t>
      </w:r>
      <w:r>
        <w:rPr>
          <w:rFonts w:ascii="Times New Roman" w:hAnsi="Times New Roman" w:eastAsia="宋体" w:cs="Times New Roman"/>
          <w:color w:val="000000" w:themeColor="text1"/>
          <w:sz w:val="24"/>
          <w:u w:val="none"/>
          <w14:textFill>
            <w14:solidFill>
              <w14:schemeClr w14:val="tx1"/>
            </w14:solidFill>
          </w14:textFill>
        </w:rPr>
        <w:t>0</w:t>
      </w:r>
      <w:r>
        <w:rPr>
          <w:rFonts w:hint="eastAsia" w:ascii="Times New Roman" w:hAnsi="Times New Roman" w:eastAsia="宋体" w:cs="Times New Roman"/>
          <w:color w:val="000000" w:themeColor="text1"/>
          <w:sz w:val="24"/>
          <w:u w:val="none"/>
          <w14:textFill>
            <w14:solidFill>
              <w14:schemeClr w14:val="tx1"/>
            </w14:solidFill>
          </w14:textFill>
        </w:rPr>
        <w:t>）服务范围：</w:t>
      </w:r>
      <w:r>
        <w:rPr>
          <w:rFonts w:hint="eastAsia" w:ascii="Times New Roman" w:hAnsi="Times New Roman" w:eastAsia="宋体" w:cs="Times New Roman"/>
          <w:color w:val="000000" w:themeColor="text1"/>
          <w:sz w:val="24"/>
          <w:u w:val="none"/>
          <w:lang w:eastAsia="zh-CN"/>
          <w14:textFill>
            <w14:solidFill>
              <w14:schemeClr w14:val="tx1"/>
            </w14:solidFill>
          </w14:textFill>
        </w:rPr>
        <w:t>刘家坪矿区</w:t>
      </w:r>
    </w:p>
    <w:p>
      <w:pPr>
        <w:pStyle w:val="14"/>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（11）总投资：</w:t>
      </w:r>
      <w:r>
        <w:rPr>
          <w:rFonts w:hint="eastAsia" w:ascii="Times New Roman" w:hAnsi="Times New Roman" w:eastAsia="宋体" w:cs="Times New Roman"/>
          <w:color w:val="000000" w:themeColor="text1"/>
          <w:sz w:val="24"/>
          <w:lang w:val="en-US" w:eastAsia="zh-CN"/>
          <w14:textFill>
            <w14:solidFill>
              <w14:schemeClr w14:val="tx1"/>
            </w14:solidFill>
          </w14:textFill>
        </w:rPr>
        <w:t>800</w:t>
      </w:r>
      <w:r>
        <w:rPr>
          <w:rFonts w:ascii="Times New Roman" w:hAnsi="Times New Roman" w:eastAsia="宋体" w:cs="Times New Roman"/>
          <w:color w:val="000000" w:themeColor="text1"/>
          <w:sz w:val="24"/>
          <w14:textFill>
            <w14:solidFill>
              <w14:schemeClr w14:val="tx1"/>
            </w14:solidFill>
          </w14:textFill>
        </w:rPr>
        <w:t>万元。</w:t>
      </w:r>
    </w:p>
    <w:p>
      <w:pPr>
        <w:pStyle w:val="14"/>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本项目排污口现状图见2.1-1</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77" w:type="dxa"/>
          </w:tcPr>
          <w:p>
            <w:pPr>
              <w:jc w:val="both"/>
            </w:pPr>
            <w:r>
              <w:rPr>
                <w:rFonts w:hint="eastAsia" w:eastAsiaTheme="minorEastAsia"/>
                <w:lang w:eastAsia="zh-CN"/>
              </w:rPr>
              <w:drawing>
                <wp:inline distT="0" distB="0" distL="114300" distR="114300">
                  <wp:extent cx="2576195" cy="2407285"/>
                  <wp:effectExtent l="0" t="0" r="14605" b="12065"/>
                  <wp:docPr id="43" name="图片 43" descr="bf0697d44e4c8d2838694cefca80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f0697d44e4c8d2838694cefca80a47"/>
                          <pic:cNvPicPr>
                            <a:picLocks noChangeAspect="1"/>
                          </pic:cNvPicPr>
                        </pic:nvPicPr>
                        <pic:blipFill>
                          <a:blip r:embed="rId14"/>
                          <a:stretch>
                            <a:fillRect/>
                          </a:stretch>
                        </pic:blipFill>
                        <pic:spPr>
                          <a:xfrm>
                            <a:off x="0" y="0"/>
                            <a:ext cx="2576195" cy="2407285"/>
                          </a:xfrm>
                          <a:prstGeom prst="rect">
                            <a:avLst/>
                          </a:prstGeom>
                        </pic:spPr>
                      </pic:pic>
                    </a:graphicData>
                  </a:graphic>
                </wp:inline>
              </w:drawing>
            </w:r>
            <w:r>
              <w:rPr>
                <w:rFonts w:hint="eastAsia" w:eastAsiaTheme="minorEastAsia"/>
                <w:lang w:eastAsia="zh-CN"/>
              </w:rPr>
              <w:drawing>
                <wp:inline distT="0" distB="0" distL="114300" distR="114300">
                  <wp:extent cx="2273935" cy="2403475"/>
                  <wp:effectExtent l="0" t="0" r="12065" b="15875"/>
                  <wp:docPr id="49" name="图片 49" descr="36080214b1333f08cd4c9e57448f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6080214b1333f08cd4c9e57448f912"/>
                          <pic:cNvPicPr>
                            <a:picLocks noChangeAspect="1"/>
                          </pic:cNvPicPr>
                        </pic:nvPicPr>
                        <pic:blipFill>
                          <a:blip r:embed="rId15"/>
                          <a:stretch>
                            <a:fillRect/>
                          </a:stretch>
                        </pic:blipFill>
                        <pic:spPr>
                          <a:xfrm>
                            <a:off x="0" y="0"/>
                            <a:ext cx="2273935" cy="2403475"/>
                          </a:xfrm>
                          <a:prstGeom prst="rect">
                            <a:avLst/>
                          </a:prstGeom>
                        </pic:spPr>
                      </pic:pic>
                    </a:graphicData>
                  </a:graphic>
                </wp:inline>
              </w:drawing>
            </w:r>
          </w:p>
        </w:tc>
      </w:tr>
    </w:tbl>
    <w:p>
      <w:pPr>
        <w:widowControl/>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图2.1-1     排污口一览图</w:t>
      </w:r>
    </w:p>
    <w:p>
      <w:pPr>
        <w:pStyle w:val="6"/>
        <w:spacing w:before="0" w:after="0" w:line="360" w:lineRule="auto"/>
        <w:jc w:val="left"/>
        <w:rPr>
          <w:rFonts w:ascii="Times New Roman" w:hAnsi="Times New Roman"/>
          <w:color w:val="000000" w:themeColor="text1"/>
          <w:sz w:val="28"/>
          <w:szCs w:val="28"/>
          <w14:textFill>
            <w14:solidFill>
              <w14:schemeClr w14:val="tx1"/>
            </w14:solidFill>
          </w14:textFill>
        </w:rPr>
      </w:pPr>
      <w:bookmarkStart w:id="93" w:name="_Toc20352"/>
      <w:bookmarkStart w:id="94" w:name="_Toc9961"/>
      <w:r>
        <w:rPr>
          <w:rFonts w:ascii="Times New Roman" w:hAnsi="Times New Roman"/>
          <w:color w:val="000000" w:themeColor="text1"/>
          <w:sz w:val="28"/>
          <w:szCs w:val="28"/>
          <w14:textFill>
            <w14:solidFill>
              <w14:schemeClr w14:val="tx1"/>
            </w14:solidFill>
          </w14:textFill>
        </w:rPr>
        <w:t>2.1.2</w:t>
      </w:r>
      <w:bookmarkEnd w:id="93"/>
      <w:r>
        <w:rPr>
          <w:rFonts w:ascii="Times New Roman" w:hAnsi="Times New Roman"/>
          <w:color w:val="000000" w:themeColor="text1"/>
          <w:sz w:val="28"/>
          <w:szCs w:val="28"/>
          <w14:textFill>
            <w14:solidFill>
              <w14:schemeClr w14:val="tx1"/>
            </w14:solidFill>
          </w14:textFill>
        </w:rPr>
        <w:t>主要建设内容及规模</w:t>
      </w:r>
      <w:bookmarkEnd w:id="94"/>
    </w:p>
    <w:p>
      <w:pPr>
        <w:pStyle w:val="2"/>
        <w:spacing w:line="360" w:lineRule="auto"/>
        <w:ind w:firstLine="480" w:firstLineChars="200"/>
        <w:rPr>
          <w:rFonts w:hint="eastAsia" w:ascii="Times New Roman" w:hAnsi="Times New Roman" w:eastAsia="宋体" w:cs="Times New Roman"/>
          <w:color w:val="auto"/>
          <w:sz w:val="24"/>
          <w:szCs w:val="24"/>
          <w:u w:val="none"/>
          <w:lang w:eastAsia="zh-CN"/>
        </w:rPr>
      </w:pPr>
      <w:r>
        <w:rPr>
          <w:rFonts w:hint="eastAsia" w:ascii="Times New Roman" w:hAnsi="Times New Roman" w:eastAsia="宋体" w:cs="Times New Roman"/>
          <w:color w:val="auto"/>
          <w:sz w:val="24"/>
          <w:szCs w:val="24"/>
          <w:u w:val="none"/>
          <w:lang w:eastAsia="zh-CN"/>
        </w:rPr>
        <w:t>本项目由主体工程（采矿工程、选矿工程、尾矿库），辅助工程，储运工程（道路、 管线、堆场等），公用工程（供水、供电等），环保工程（系统除尘、废水处理、噪声防治、固废处置等）组成。具体组成情况见表2.1</w:t>
      </w:r>
      <w:r>
        <w:rPr>
          <w:rFonts w:hint="eastAsia" w:ascii="Times New Roman" w:hAnsi="Times New Roman" w:cs="Times New Roman"/>
          <w:color w:val="auto"/>
          <w:sz w:val="24"/>
          <w:szCs w:val="24"/>
          <w:u w:val="none"/>
          <w:lang w:val="en-US" w:eastAsia="zh-CN"/>
        </w:rPr>
        <w:t>.2</w:t>
      </w:r>
      <w:r>
        <w:rPr>
          <w:rFonts w:hint="eastAsia" w:ascii="Times New Roman" w:hAnsi="Times New Roman" w:eastAsia="宋体" w:cs="Times New Roman"/>
          <w:color w:val="auto"/>
          <w:sz w:val="24"/>
          <w:szCs w:val="24"/>
          <w:u w:val="none"/>
          <w:lang w:eastAsia="zh-CN"/>
        </w:rPr>
        <w:t>-1。</w:t>
      </w:r>
    </w:p>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表2.1</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-1   项目工程组成一览表</w:t>
      </w:r>
    </w:p>
    <w:tbl>
      <w:tblPr>
        <w:tblStyle w:val="54"/>
        <w:tblW w:w="8678"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956"/>
        <w:gridCol w:w="5475"/>
        <w:gridCol w:w="1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04" w:type="dxa"/>
            <w:tcBorders>
              <w:top w:val="single" w:color="000000" w:sz="4" w:space="0"/>
              <w:left w:val="single" w:color="000000" w:sz="4" w:space="0"/>
              <w:bottom w:val="single" w:color="000000" w:sz="4" w:space="0"/>
              <w:right w:val="single" w:color="000000" w:sz="4" w:space="0"/>
            </w:tcBorders>
            <w:vAlign w:val="center"/>
          </w:tcPr>
          <w:p>
            <w:pPr>
              <w:spacing w:before="36" w:line="211" w:lineRule="auto"/>
              <w:ind w:left="90" w:right="80" w:firstLine="2"/>
              <w:jc w:val="both"/>
              <w:rPr>
                <w:rFonts w:ascii="宋体" w:hAnsi="宋体" w:eastAsia="宋体" w:cs="宋体"/>
                <w:spacing w:val="-6"/>
                <w:sz w:val="21"/>
                <w:szCs w:val="21"/>
                <w14:textOutline w14:w="3795" w14:cap="sq" w14:cmpd="sng">
                  <w14:solidFill>
                    <w14:srgbClr w14:val="000000"/>
                  </w14:solidFill>
                  <w14:prstDash w14:val="solid"/>
                  <w14:bevel/>
                </w14:textOutline>
              </w:rPr>
            </w:pPr>
            <w:r>
              <w:rPr>
                <w:rFonts w:ascii="宋体" w:hAnsi="宋体" w:eastAsia="宋体" w:cs="宋体"/>
                <w:spacing w:val="-6"/>
                <w:sz w:val="21"/>
                <w:szCs w:val="21"/>
                <w14:textOutline w14:w="3795" w14:cap="sq" w14:cmpd="sng">
                  <w14:solidFill>
                    <w14:srgbClr w14:val="000000"/>
                  </w14:solidFill>
                  <w14:prstDash w14:val="solid"/>
                  <w14:bevel/>
                </w14:textOutline>
              </w:rPr>
              <w:t>工程</w:t>
            </w:r>
          </w:p>
          <w:p>
            <w:pPr>
              <w:spacing w:before="36" w:line="211" w:lineRule="auto"/>
              <w:ind w:left="90" w:right="80" w:firstLine="2"/>
              <w:jc w:val="both"/>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类别</w:t>
            </w: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36" w:line="238" w:lineRule="auto"/>
              <w:ind w:firstLine="381"/>
              <w:jc w:val="both"/>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工程</w:t>
            </w:r>
          </w:p>
          <w:p>
            <w:pPr>
              <w:spacing w:line="204" w:lineRule="auto"/>
              <w:ind w:firstLine="381"/>
              <w:jc w:val="both"/>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名称</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170" w:line="184" w:lineRule="auto"/>
              <w:ind w:firstLine="2160"/>
              <w:jc w:val="both"/>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工程内容</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170" w:line="184" w:lineRule="auto"/>
              <w:ind w:firstLine="530"/>
              <w:jc w:val="both"/>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904" w:type="dxa"/>
            <w:vMerge w:val="restart"/>
            <w:tcBorders>
              <w:top w:val="single" w:color="000000" w:sz="4" w:space="0"/>
              <w:left w:val="single" w:color="000000" w:sz="4" w:space="0"/>
              <w:right w:val="single" w:color="000000" w:sz="4" w:space="0"/>
            </w:tcBorders>
            <w:vAlign w:val="center"/>
          </w:tcPr>
          <w:p>
            <w:pPr>
              <w:spacing w:before="68" w:line="238" w:lineRule="auto"/>
              <w:ind w:left="92" w:right="82"/>
              <w:jc w:val="both"/>
              <w:rPr>
                <w:rFonts w:ascii="宋体" w:hAnsi="宋体" w:eastAsia="宋体" w:cs="宋体"/>
                <w:sz w:val="21"/>
                <w:szCs w:val="21"/>
              </w:rPr>
            </w:pPr>
            <w:r>
              <w:rPr>
                <w:rFonts w:ascii="宋体" w:hAnsi="宋体" w:eastAsia="宋体" w:cs="宋体"/>
                <w:spacing w:val="-7"/>
                <w:sz w:val="21"/>
                <w:szCs w:val="21"/>
              </w:rPr>
              <w:t>主体工程</w:t>
            </w:r>
          </w:p>
        </w:tc>
        <w:tc>
          <w:tcPr>
            <w:tcW w:w="956" w:type="dxa"/>
            <w:vMerge w:val="restart"/>
            <w:tcBorders>
              <w:top w:val="single" w:color="000000" w:sz="4" w:space="0"/>
              <w:left w:val="single" w:color="000000" w:sz="4" w:space="0"/>
              <w:bottom w:val="single" w:color="000000" w:sz="4" w:space="0"/>
              <w:right w:val="single" w:color="000000" w:sz="4" w:space="0"/>
            </w:tcBorders>
            <w:vAlign w:val="center"/>
          </w:tcPr>
          <w:p>
            <w:pPr>
              <w:spacing w:before="68" w:line="184" w:lineRule="auto"/>
              <w:jc w:val="both"/>
              <w:rPr>
                <w:rFonts w:ascii="宋体" w:hAnsi="宋体" w:eastAsia="宋体" w:cs="宋体"/>
                <w:sz w:val="21"/>
                <w:szCs w:val="21"/>
              </w:rPr>
            </w:pPr>
            <w:r>
              <w:rPr>
                <w:rFonts w:ascii="宋体" w:hAnsi="宋体" w:eastAsia="宋体" w:cs="宋体"/>
                <w:spacing w:val="-5"/>
                <w:sz w:val="21"/>
                <w:szCs w:val="21"/>
              </w:rPr>
              <w:t>采场</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134"/>
              <w:ind w:right="8"/>
              <w:jc w:val="both"/>
              <w:rPr>
                <w:rFonts w:ascii="宋体" w:hAnsi="宋体" w:eastAsia="宋体" w:cs="宋体"/>
                <w:sz w:val="21"/>
                <w:szCs w:val="21"/>
              </w:rPr>
            </w:pPr>
            <w:r>
              <w:rPr>
                <w:rFonts w:ascii="宋体" w:hAnsi="宋体" w:eastAsia="宋体" w:cs="宋体"/>
                <w:spacing w:val="-4"/>
                <w:sz w:val="21"/>
                <w:szCs w:val="21"/>
              </w:rPr>
              <w:t>采矿规模</w:t>
            </w:r>
            <w:r>
              <w:rPr>
                <w:rFonts w:ascii="宋体" w:hAnsi="宋体" w:eastAsia="宋体" w:cs="宋体"/>
                <w:spacing w:val="-33"/>
                <w:sz w:val="21"/>
                <w:szCs w:val="21"/>
              </w:rPr>
              <w:t xml:space="preserve"> </w:t>
            </w:r>
            <w:r>
              <w:rPr>
                <w:rFonts w:ascii="Times New Roman" w:hAnsi="Times New Roman" w:eastAsia="Times New Roman" w:cs="Times New Roman"/>
                <w:spacing w:val="-4"/>
                <w:sz w:val="21"/>
                <w:szCs w:val="21"/>
              </w:rPr>
              <w:t>500t/d</w:t>
            </w:r>
            <w:r>
              <w:rPr>
                <w:rFonts w:ascii="宋体" w:hAnsi="宋体" w:eastAsia="宋体" w:cs="宋体"/>
                <w:spacing w:val="-4"/>
                <w:sz w:val="21"/>
                <w:szCs w:val="21"/>
              </w:rPr>
              <w:t>，采用地下开采方式，开拓系统，采用浅</w:t>
            </w:r>
            <w:r>
              <w:rPr>
                <w:rFonts w:ascii="宋体" w:hAnsi="宋体" w:eastAsia="宋体" w:cs="宋体"/>
                <w:spacing w:val="-2"/>
                <w:sz w:val="21"/>
                <w:szCs w:val="21"/>
              </w:rPr>
              <w:t>孔留矿采矿方法。</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35" w:line="184" w:lineRule="auto"/>
              <w:jc w:val="center"/>
              <w:rPr>
                <w:rFonts w:ascii="宋体" w:hAnsi="宋体" w:eastAsia="宋体" w:cs="宋体"/>
                <w:sz w:val="21"/>
                <w:szCs w:val="21"/>
              </w:rPr>
            </w:pPr>
            <w:r>
              <w:rPr>
                <w:rFonts w:ascii="宋体" w:hAnsi="宋体" w:eastAsia="宋体" w:cs="宋体"/>
                <w:spacing w:val="-3"/>
                <w:sz w:val="21"/>
                <w:szCs w:val="21"/>
              </w:rPr>
              <w:t>原刘家坪矿山</w:t>
            </w:r>
          </w:p>
          <w:p>
            <w:pPr>
              <w:spacing w:before="24" w:line="278" w:lineRule="exact"/>
              <w:ind w:firstLine="34"/>
              <w:jc w:val="center"/>
              <w:rPr>
                <w:rFonts w:ascii="宋体" w:hAnsi="宋体" w:eastAsia="宋体" w:cs="宋体"/>
                <w:sz w:val="21"/>
                <w:szCs w:val="21"/>
              </w:rPr>
            </w:pPr>
            <w:r>
              <w:rPr>
                <w:rFonts w:ascii="宋体" w:hAnsi="宋体" w:eastAsia="宋体" w:cs="宋体"/>
                <w:spacing w:val="-7"/>
                <w:sz w:val="21"/>
                <w:szCs w:val="21"/>
              </w:rPr>
              <w:t>审批</w:t>
            </w:r>
            <w:r>
              <w:rPr>
                <w:rFonts w:ascii="Times New Roman" w:hAnsi="Times New Roman" w:eastAsia="Times New Roman" w:cs="Times New Roman"/>
                <w:spacing w:val="-7"/>
                <w:sz w:val="21"/>
                <w:szCs w:val="21"/>
              </w:rPr>
              <w:t>100t/d</w:t>
            </w:r>
            <w:r>
              <w:rPr>
                <w:rFonts w:ascii="宋体" w:hAnsi="宋体" w:eastAsia="宋体" w:cs="宋体"/>
                <w:spacing w:val="-7"/>
                <w:sz w:val="21"/>
                <w:szCs w:val="21"/>
              </w:rPr>
              <w:t>，实</w:t>
            </w:r>
          </w:p>
          <w:p>
            <w:pPr>
              <w:spacing w:line="268" w:lineRule="exact"/>
              <w:ind w:firstLine="141"/>
              <w:jc w:val="center"/>
              <w:rPr>
                <w:rFonts w:ascii="Times New Roman" w:hAnsi="Times New Roman" w:eastAsia="Times New Roman" w:cs="Times New Roman"/>
                <w:sz w:val="21"/>
                <w:szCs w:val="21"/>
              </w:rPr>
            </w:pPr>
            <w:r>
              <w:rPr>
                <w:rFonts w:ascii="宋体" w:hAnsi="宋体" w:eastAsia="宋体" w:cs="宋体"/>
                <w:spacing w:val="2"/>
                <w:sz w:val="21"/>
                <w:szCs w:val="21"/>
              </w:rPr>
              <w:t>际建成</w:t>
            </w:r>
            <w:r>
              <w:rPr>
                <w:rFonts w:ascii="Times New Roman" w:hAnsi="Times New Roman" w:eastAsia="Times New Roman" w:cs="Times New Roman"/>
                <w:spacing w:val="2"/>
                <w:sz w:val="21"/>
                <w:szCs w:val="21"/>
              </w:rPr>
              <w:t>500t/d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jc w:val="both"/>
              <w:rPr>
                <w:rFonts w:ascii="宋体"/>
                <w:sz w:val="21"/>
                <w:szCs w:val="21"/>
              </w:rPr>
            </w:pP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41" w:line="212" w:lineRule="auto"/>
              <w:ind w:left="991" w:leftChars="226" w:right="51" w:hanging="517" w:hangingChars="249"/>
              <w:jc w:val="both"/>
              <w:rPr>
                <w:rFonts w:ascii="宋体" w:hAnsi="宋体" w:eastAsia="宋体" w:cs="宋体"/>
                <w:sz w:val="21"/>
                <w:szCs w:val="21"/>
              </w:rPr>
            </w:pPr>
            <w:r>
              <w:rPr>
                <w:rFonts w:ascii="宋体" w:hAnsi="宋体" w:eastAsia="宋体" w:cs="宋体"/>
                <w:spacing w:val="-1"/>
                <w:sz w:val="21"/>
                <w:szCs w:val="21"/>
              </w:rPr>
              <w:t>开拓通向李家坡采区巷道、升级原矿山和李家坡配套的</w:t>
            </w:r>
            <w:r>
              <w:rPr>
                <w:rFonts w:ascii="宋体" w:hAnsi="宋体" w:eastAsia="宋体" w:cs="宋体"/>
                <w:spacing w:val="15"/>
                <w:sz w:val="21"/>
                <w:szCs w:val="21"/>
              </w:rPr>
              <w:t xml:space="preserve"> </w:t>
            </w:r>
            <w:r>
              <w:rPr>
                <w:rFonts w:ascii="宋体" w:hAnsi="宋体" w:eastAsia="宋体" w:cs="宋体"/>
                <w:spacing w:val="-1"/>
                <w:sz w:val="21"/>
                <w:szCs w:val="21"/>
              </w:rPr>
              <w:t>通风、供气、排水、通讯等系统。</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177" w:line="184" w:lineRule="auto"/>
              <w:jc w:val="center"/>
              <w:rPr>
                <w:rFonts w:ascii="宋体" w:hAnsi="宋体" w:eastAsia="宋体" w:cs="宋体"/>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04" w:type="dxa"/>
            <w:vMerge w:val="restart"/>
            <w:tcBorders>
              <w:top w:val="single" w:color="000000" w:sz="4" w:space="0"/>
              <w:left w:val="single" w:color="000000" w:sz="4" w:space="0"/>
              <w:right w:val="single" w:color="000000" w:sz="4" w:space="0"/>
            </w:tcBorders>
            <w:vAlign w:val="center"/>
          </w:tcPr>
          <w:p>
            <w:pPr>
              <w:jc w:val="both"/>
              <w:rPr>
                <w:rFonts w:hint="eastAsia" w:ascii="宋体" w:eastAsiaTheme="minorEastAsia"/>
                <w:sz w:val="21"/>
                <w:szCs w:val="21"/>
                <w:lang w:eastAsia="zh-CN"/>
              </w:rPr>
            </w:pPr>
            <w:r>
              <w:rPr>
                <w:rFonts w:hint="eastAsia" w:ascii="宋体"/>
                <w:sz w:val="21"/>
                <w:szCs w:val="21"/>
                <w:lang w:eastAsia="zh-CN"/>
              </w:rPr>
              <w:t>辅助工程</w:t>
            </w: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174" w:line="184" w:lineRule="auto"/>
              <w:jc w:val="both"/>
              <w:rPr>
                <w:rFonts w:hint="eastAsia" w:ascii="宋体" w:hAnsi="宋体" w:eastAsia="宋体" w:cs="宋体"/>
                <w:spacing w:val="-6"/>
                <w:sz w:val="21"/>
                <w:szCs w:val="21"/>
                <w:lang w:eastAsia="zh-CN"/>
              </w:rPr>
            </w:pPr>
            <w:r>
              <w:rPr>
                <w:rFonts w:ascii="宋体" w:hAnsi="宋体" w:eastAsia="宋体" w:cs="宋体"/>
                <w:spacing w:val="-4"/>
                <w:sz w:val="21"/>
                <w:szCs w:val="21"/>
              </w:rPr>
              <w:t>高位水池</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41" w:line="211" w:lineRule="auto"/>
              <w:ind w:left="16" w:leftChars="0" w:right="94" w:rightChars="0" w:hanging="2" w:firstLineChars="0"/>
              <w:jc w:val="both"/>
              <w:rPr>
                <w:rFonts w:ascii="宋体" w:hAnsi="宋体" w:eastAsia="宋体" w:cs="宋体"/>
                <w:spacing w:val="-1"/>
                <w:kern w:val="2"/>
                <w:sz w:val="21"/>
                <w:szCs w:val="21"/>
                <w:lang w:val="en-US" w:eastAsia="zh-CN" w:bidi="ar-SA"/>
              </w:rPr>
            </w:pPr>
            <w:r>
              <w:rPr>
                <w:rFonts w:ascii="宋体" w:hAnsi="宋体" w:eastAsia="宋体" w:cs="宋体"/>
                <w:spacing w:val="-1"/>
                <w:sz w:val="21"/>
                <w:szCs w:val="21"/>
              </w:rPr>
              <w:t>采、选矿工业场地各设有高位水池一座，分别供给采矿</w:t>
            </w:r>
            <w:r>
              <w:rPr>
                <w:rFonts w:ascii="宋体" w:hAnsi="宋体" w:eastAsia="宋体" w:cs="宋体"/>
                <w:spacing w:val="14"/>
                <w:sz w:val="21"/>
                <w:szCs w:val="21"/>
              </w:rPr>
              <w:t xml:space="preserve"> </w:t>
            </w:r>
            <w:r>
              <w:rPr>
                <w:rFonts w:ascii="宋体" w:hAnsi="宋体" w:eastAsia="宋体" w:cs="宋体"/>
                <w:spacing w:val="-2"/>
                <w:sz w:val="21"/>
                <w:szCs w:val="21"/>
              </w:rPr>
              <w:t>场和选矿厂用水</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jc w:val="center"/>
              <w:rPr>
                <w:rFonts w:ascii="宋体" w:hAnsi="宋体" w:eastAsia="宋体" w:cs="宋体"/>
                <w:spacing w:val="-11"/>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142" w:line="184" w:lineRule="auto"/>
              <w:jc w:val="both"/>
              <w:rPr>
                <w:rFonts w:hint="eastAsia" w:ascii="宋体" w:hAnsi="宋体" w:eastAsia="宋体" w:cs="宋体"/>
                <w:spacing w:val="-6"/>
                <w:sz w:val="21"/>
                <w:szCs w:val="21"/>
                <w:lang w:eastAsia="zh-CN"/>
              </w:rPr>
            </w:pPr>
            <w:r>
              <w:rPr>
                <w:rFonts w:ascii="宋体" w:hAnsi="宋体" w:eastAsia="宋体" w:cs="宋体"/>
                <w:spacing w:val="-4"/>
                <w:sz w:val="21"/>
                <w:szCs w:val="21"/>
              </w:rPr>
              <w:t>原矿堆场</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142" w:line="184" w:lineRule="auto"/>
              <w:ind w:firstLine="14" w:firstLineChars="0"/>
              <w:jc w:val="both"/>
              <w:rPr>
                <w:rFonts w:ascii="宋体" w:hAnsi="宋体" w:eastAsia="宋体" w:cs="宋体"/>
                <w:spacing w:val="-1"/>
                <w:kern w:val="2"/>
                <w:sz w:val="21"/>
                <w:szCs w:val="21"/>
                <w:lang w:val="en-US" w:eastAsia="zh-CN" w:bidi="ar-SA"/>
              </w:rPr>
            </w:pPr>
            <w:r>
              <w:rPr>
                <w:rFonts w:ascii="宋体" w:hAnsi="宋体" w:eastAsia="宋体" w:cs="宋体"/>
                <w:spacing w:val="-5"/>
                <w:sz w:val="21"/>
                <w:szCs w:val="21"/>
              </w:rPr>
              <w:t>位于选矿区东北侧，地面均实施硬化防渗，半封闭堆存。</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jc w:val="center"/>
              <w:rPr>
                <w:rFonts w:ascii="宋体" w:hAnsi="宋体" w:eastAsia="宋体" w:cs="宋体"/>
                <w:spacing w:val="-11"/>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144" w:line="184" w:lineRule="auto"/>
              <w:jc w:val="both"/>
              <w:rPr>
                <w:rFonts w:hint="eastAsia" w:ascii="宋体" w:hAnsi="宋体" w:eastAsia="宋体" w:cs="宋体"/>
                <w:spacing w:val="-6"/>
                <w:sz w:val="21"/>
                <w:szCs w:val="21"/>
                <w:lang w:eastAsia="zh-CN"/>
              </w:rPr>
            </w:pPr>
            <w:r>
              <w:rPr>
                <w:rFonts w:ascii="宋体" w:hAnsi="宋体" w:eastAsia="宋体" w:cs="宋体"/>
                <w:spacing w:val="-4"/>
                <w:sz w:val="21"/>
                <w:szCs w:val="21"/>
              </w:rPr>
              <w:t>炸药库</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144" w:line="184" w:lineRule="auto"/>
              <w:ind w:firstLine="554" w:firstLineChars="0"/>
              <w:jc w:val="both"/>
              <w:rPr>
                <w:rFonts w:ascii="宋体" w:hAnsi="宋体" w:eastAsia="宋体" w:cs="宋体"/>
                <w:spacing w:val="-1"/>
                <w:kern w:val="2"/>
                <w:sz w:val="21"/>
                <w:szCs w:val="21"/>
                <w:lang w:val="en-US" w:eastAsia="zh-CN" w:bidi="ar-SA"/>
              </w:rPr>
            </w:pPr>
            <w:r>
              <w:rPr>
                <w:rFonts w:ascii="Times New Roman" w:hAnsi="Times New Roman" w:eastAsia="Times New Roman" w:cs="Times New Roman"/>
                <w:spacing w:val="-1"/>
                <w:sz w:val="21"/>
                <w:szCs w:val="21"/>
              </w:rPr>
              <w:t>30m</w:t>
            </w:r>
            <w:r>
              <w:rPr>
                <w:rFonts w:ascii="Times New Roman" w:hAnsi="Times New Roman" w:eastAsia="Times New Roman" w:cs="Times New Roman"/>
                <w:spacing w:val="-1"/>
                <w:position w:val="6"/>
                <w:sz w:val="14"/>
                <w:szCs w:val="14"/>
              </w:rPr>
              <w:t>2</w:t>
            </w:r>
            <w:r>
              <w:rPr>
                <w:rFonts w:ascii="宋体" w:hAnsi="宋体" w:eastAsia="宋体" w:cs="宋体"/>
                <w:spacing w:val="-1"/>
                <w:sz w:val="21"/>
                <w:szCs w:val="21"/>
              </w:rPr>
              <w:t>炸药库非本公司所有</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jc w:val="center"/>
              <w:rPr>
                <w:rFonts w:ascii="宋体" w:hAnsi="宋体" w:eastAsia="宋体" w:cs="宋体"/>
                <w:spacing w:val="-11"/>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180" w:line="184" w:lineRule="auto"/>
              <w:jc w:val="both"/>
              <w:rPr>
                <w:rFonts w:hint="eastAsia" w:ascii="宋体" w:hAnsi="宋体" w:eastAsia="宋体" w:cs="宋体"/>
                <w:spacing w:val="-6"/>
                <w:sz w:val="21"/>
                <w:szCs w:val="21"/>
                <w:lang w:eastAsia="zh-CN"/>
              </w:rPr>
            </w:pPr>
            <w:r>
              <w:rPr>
                <w:rFonts w:ascii="宋体" w:hAnsi="宋体" w:eastAsia="宋体" w:cs="宋体"/>
                <w:spacing w:val="-3"/>
                <w:sz w:val="21"/>
                <w:szCs w:val="21"/>
              </w:rPr>
              <w:t>硫酸房</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44" w:line="212" w:lineRule="auto"/>
              <w:ind w:left="1088" w:leftChars="0" w:right="5" w:rightChars="0" w:hanging="1069" w:firstLineChars="0"/>
              <w:jc w:val="both"/>
              <w:rPr>
                <w:rFonts w:ascii="宋体" w:hAnsi="宋体" w:eastAsia="宋体" w:cs="宋体"/>
                <w:spacing w:val="-1"/>
                <w:kern w:val="2"/>
                <w:sz w:val="21"/>
                <w:szCs w:val="21"/>
                <w:lang w:val="en-US" w:eastAsia="zh-CN" w:bidi="ar-SA"/>
              </w:rPr>
            </w:pPr>
            <w:r>
              <w:rPr>
                <w:rFonts w:ascii="宋体" w:hAnsi="宋体" w:eastAsia="宋体" w:cs="宋体"/>
                <w:spacing w:val="-6"/>
                <w:sz w:val="21"/>
                <w:szCs w:val="21"/>
              </w:rPr>
              <w:t>位于选厂北面，长</w:t>
            </w:r>
            <w:r>
              <w:rPr>
                <w:rFonts w:ascii="宋体" w:hAnsi="宋体" w:eastAsia="宋体" w:cs="宋体"/>
                <w:spacing w:val="-38"/>
                <w:sz w:val="21"/>
                <w:szCs w:val="21"/>
              </w:rPr>
              <w:t xml:space="preserve"> </w:t>
            </w:r>
            <w:r>
              <w:rPr>
                <w:rFonts w:ascii="Times New Roman" w:hAnsi="Times New Roman" w:eastAsia="Times New Roman" w:cs="Times New Roman"/>
                <w:spacing w:val="-6"/>
                <w:sz w:val="21"/>
                <w:szCs w:val="21"/>
              </w:rPr>
              <w:t>5m</w:t>
            </w:r>
            <w:r>
              <w:rPr>
                <w:rFonts w:ascii="宋体" w:hAnsi="宋体" w:eastAsia="宋体" w:cs="宋体"/>
                <w:spacing w:val="-6"/>
                <w:sz w:val="21"/>
                <w:szCs w:val="21"/>
              </w:rPr>
              <w:t>、宽</w:t>
            </w:r>
            <w:r>
              <w:rPr>
                <w:rFonts w:ascii="宋体" w:hAnsi="宋体" w:eastAsia="宋体" w:cs="宋体"/>
                <w:spacing w:val="-42"/>
                <w:sz w:val="21"/>
                <w:szCs w:val="21"/>
              </w:rPr>
              <w:t xml:space="preserve"> </w:t>
            </w:r>
            <w:r>
              <w:rPr>
                <w:rFonts w:hint="eastAsia" w:ascii="宋体" w:hAnsi="宋体" w:eastAsia="宋体" w:cs="宋体"/>
                <w:spacing w:val="-42"/>
                <w:sz w:val="21"/>
                <w:szCs w:val="21"/>
                <w:lang w:val="en-US" w:eastAsia="zh-CN"/>
              </w:rPr>
              <w:t>5</w:t>
            </w:r>
            <w:r>
              <w:rPr>
                <w:rFonts w:ascii="Times New Roman" w:hAnsi="Times New Roman" w:eastAsia="Times New Roman" w:cs="Times New Roman"/>
                <w:spacing w:val="-6"/>
                <w:sz w:val="21"/>
                <w:szCs w:val="21"/>
              </w:rPr>
              <w:t>m</w:t>
            </w:r>
            <w:r>
              <w:rPr>
                <w:rFonts w:ascii="宋体" w:hAnsi="宋体" w:eastAsia="宋体" w:cs="宋体"/>
                <w:spacing w:val="-6"/>
                <w:sz w:val="21"/>
                <w:szCs w:val="21"/>
              </w:rPr>
              <w:t>，高</w:t>
            </w:r>
            <w:r>
              <w:rPr>
                <w:rFonts w:ascii="宋体" w:hAnsi="宋体" w:eastAsia="宋体" w:cs="宋体"/>
                <w:spacing w:val="-41"/>
                <w:sz w:val="21"/>
                <w:szCs w:val="21"/>
              </w:rPr>
              <w:t xml:space="preserve"> </w:t>
            </w:r>
            <w:r>
              <w:rPr>
                <w:rFonts w:ascii="Times New Roman" w:hAnsi="Times New Roman" w:eastAsia="Times New Roman" w:cs="Times New Roman"/>
                <w:spacing w:val="-6"/>
                <w:sz w:val="21"/>
                <w:szCs w:val="21"/>
              </w:rPr>
              <w:t>3m</w:t>
            </w:r>
            <w:r>
              <w:rPr>
                <w:rFonts w:ascii="宋体" w:hAnsi="宋体" w:eastAsia="宋体" w:cs="宋体"/>
                <w:spacing w:val="-6"/>
                <w:sz w:val="21"/>
                <w:szCs w:val="21"/>
              </w:rPr>
              <w:t>，地面防渗，内设</w:t>
            </w:r>
            <w:r>
              <w:rPr>
                <w:rFonts w:ascii="Times New Roman" w:hAnsi="Times New Roman" w:eastAsia="Times New Roman" w:cs="Times New Roman"/>
                <w:spacing w:val="-6"/>
                <w:sz w:val="21"/>
                <w:szCs w:val="21"/>
              </w:rPr>
              <w:t>1</w:t>
            </w:r>
            <w:r>
              <w:rPr>
                <w:rFonts w:ascii="宋体" w:hAnsi="宋体" w:eastAsia="宋体" w:cs="宋体"/>
                <w:spacing w:val="-6"/>
                <w:sz w:val="21"/>
                <w:szCs w:val="21"/>
              </w:rPr>
              <w:t>个</w:t>
            </w:r>
            <w:r>
              <w:rPr>
                <w:rFonts w:ascii="宋体" w:hAnsi="宋体" w:eastAsia="宋体" w:cs="宋体"/>
                <w:spacing w:val="-38"/>
                <w:sz w:val="21"/>
                <w:szCs w:val="21"/>
              </w:rPr>
              <w:t xml:space="preserve"> </w:t>
            </w:r>
            <w:r>
              <w:rPr>
                <w:rFonts w:ascii="Times New Roman" w:hAnsi="Times New Roman" w:eastAsia="Times New Roman" w:cs="Times New Roman"/>
                <w:spacing w:val="-6"/>
                <w:sz w:val="21"/>
                <w:szCs w:val="21"/>
              </w:rPr>
              <w:t>8m³</w:t>
            </w:r>
            <w:r>
              <w:rPr>
                <w:rFonts w:ascii="宋体" w:hAnsi="宋体" w:eastAsia="宋体" w:cs="宋体"/>
                <w:spacing w:val="-6"/>
                <w:sz w:val="21"/>
                <w:szCs w:val="21"/>
              </w:rPr>
              <w:t>储罐，设有</w:t>
            </w:r>
            <w:r>
              <w:rPr>
                <w:rFonts w:ascii="Times New Roman" w:hAnsi="Times New Roman" w:eastAsia="Times New Roman" w:cs="Times New Roman"/>
                <w:spacing w:val="-6"/>
                <w:sz w:val="21"/>
                <w:szCs w:val="21"/>
              </w:rPr>
              <w:t>1m</w:t>
            </w:r>
            <w:r>
              <w:rPr>
                <w:rFonts w:ascii="宋体" w:hAnsi="宋体" w:eastAsia="宋体" w:cs="宋体"/>
                <w:spacing w:val="-6"/>
                <w:sz w:val="21"/>
                <w:szCs w:val="21"/>
              </w:rPr>
              <w:t>高围堰。</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jc w:val="center"/>
              <w:rPr>
                <w:rFonts w:ascii="宋体" w:hAnsi="宋体" w:eastAsia="宋体" w:cs="宋体"/>
                <w:spacing w:val="-11"/>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148" w:line="184" w:lineRule="auto"/>
              <w:jc w:val="both"/>
              <w:rPr>
                <w:rFonts w:hint="eastAsia" w:ascii="宋体" w:hAnsi="宋体" w:eastAsia="宋体" w:cs="宋体"/>
                <w:spacing w:val="-6"/>
                <w:sz w:val="21"/>
                <w:szCs w:val="21"/>
                <w:lang w:eastAsia="zh-CN"/>
              </w:rPr>
            </w:pPr>
            <w:r>
              <w:rPr>
                <w:rFonts w:ascii="宋体" w:hAnsi="宋体" w:eastAsia="宋体" w:cs="宋体"/>
                <w:spacing w:val="-4"/>
                <w:sz w:val="21"/>
                <w:szCs w:val="21"/>
              </w:rPr>
              <w:t>空压机房</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148" w:line="184" w:lineRule="auto"/>
              <w:ind w:firstLine="444" w:firstLineChars="0"/>
              <w:jc w:val="both"/>
              <w:rPr>
                <w:rFonts w:ascii="宋体" w:hAnsi="宋体" w:eastAsia="宋体" w:cs="宋体"/>
                <w:spacing w:val="-1"/>
                <w:kern w:val="2"/>
                <w:sz w:val="21"/>
                <w:szCs w:val="21"/>
                <w:lang w:val="en-US" w:eastAsia="zh-CN" w:bidi="ar-SA"/>
              </w:rPr>
            </w:pPr>
            <w:r>
              <w:rPr>
                <w:rFonts w:ascii="宋体" w:hAnsi="宋体" w:eastAsia="宋体" w:cs="宋体"/>
                <w:spacing w:val="-4"/>
                <w:sz w:val="21"/>
                <w:szCs w:val="21"/>
              </w:rPr>
              <w:t>分别于主井口设空压机房，</w:t>
            </w:r>
            <w:r>
              <w:rPr>
                <w:rFonts w:ascii="宋体" w:hAnsi="宋体" w:eastAsia="宋体" w:cs="宋体"/>
                <w:spacing w:val="-43"/>
                <w:sz w:val="21"/>
                <w:szCs w:val="21"/>
              </w:rPr>
              <w:t xml:space="preserve"> </w:t>
            </w:r>
            <w:r>
              <w:rPr>
                <w:rFonts w:ascii="宋体" w:hAnsi="宋体" w:eastAsia="宋体" w:cs="宋体"/>
                <w:spacing w:val="-4"/>
                <w:sz w:val="21"/>
                <w:szCs w:val="21"/>
              </w:rPr>
              <w:t>占地面积均为</w:t>
            </w:r>
            <w:r>
              <w:rPr>
                <w:rFonts w:ascii="宋体" w:hAnsi="宋体" w:eastAsia="宋体" w:cs="宋体"/>
                <w:spacing w:val="-40"/>
                <w:sz w:val="21"/>
                <w:szCs w:val="21"/>
              </w:rPr>
              <w:t xml:space="preserve"> </w:t>
            </w:r>
            <w:r>
              <w:rPr>
                <w:rFonts w:ascii="Times New Roman" w:hAnsi="Times New Roman" w:eastAsia="Times New Roman" w:cs="Times New Roman"/>
                <w:spacing w:val="-4"/>
                <w:sz w:val="21"/>
                <w:szCs w:val="21"/>
              </w:rPr>
              <w:t>50m</w:t>
            </w:r>
            <w:r>
              <w:rPr>
                <w:rFonts w:ascii="Times New Roman" w:hAnsi="Times New Roman" w:eastAsia="Times New Roman" w:cs="Times New Roman"/>
                <w:spacing w:val="-4"/>
                <w:position w:val="6"/>
                <w:sz w:val="14"/>
                <w:szCs w:val="14"/>
              </w:rPr>
              <w:t>2</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148" w:line="184" w:lineRule="auto"/>
              <w:ind w:firstLine="68" w:firstLineChars="0"/>
              <w:jc w:val="both"/>
              <w:rPr>
                <w:rFonts w:hint="eastAsia" w:ascii="宋体" w:hAnsi="宋体" w:eastAsia="宋体" w:cs="宋体"/>
                <w:spacing w:val="-6"/>
                <w:sz w:val="21"/>
                <w:szCs w:val="21"/>
                <w:lang w:eastAsia="zh-CN"/>
              </w:rPr>
            </w:pPr>
            <w:r>
              <w:rPr>
                <w:rFonts w:ascii="宋体" w:hAnsi="宋体" w:eastAsia="宋体" w:cs="宋体"/>
                <w:spacing w:val="-3"/>
                <w:sz w:val="21"/>
                <w:szCs w:val="21"/>
              </w:rPr>
              <w:t>办公生活区</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148" w:line="184" w:lineRule="auto"/>
              <w:ind w:firstLine="584" w:firstLineChars="0"/>
              <w:jc w:val="both"/>
              <w:rPr>
                <w:rFonts w:ascii="宋体" w:hAnsi="宋体" w:eastAsia="宋体" w:cs="宋体"/>
                <w:spacing w:val="-1"/>
                <w:sz w:val="21"/>
                <w:szCs w:val="21"/>
              </w:rPr>
            </w:pPr>
            <w:r>
              <w:rPr>
                <w:rFonts w:ascii="宋体" w:hAnsi="宋体" w:eastAsia="宋体" w:cs="宋体"/>
                <w:spacing w:val="-1"/>
                <w:sz w:val="21"/>
                <w:szCs w:val="21"/>
              </w:rPr>
              <w:t>有宿舍、办公室等，用于办公和员工休息。</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04" w:type="dxa"/>
            <w:vMerge w:val="restart"/>
            <w:tcBorders>
              <w:left w:val="single" w:color="000000" w:sz="4" w:space="0"/>
              <w:right w:val="single" w:color="000000" w:sz="4" w:space="0"/>
            </w:tcBorders>
            <w:vAlign w:val="center"/>
          </w:tcPr>
          <w:p>
            <w:pPr>
              <w:jc w:val="both"/>
              <w:rPr>
                <w:rFonts w:hint="eastAsia" w:ascii="宋体" w:eastAsiaTheme="minorEastAsia"/>
                <w:sz w:val="21"/>
                <w:szCs w:val="21"/>
                <w:lang w:eastAsia="zh-CN"/>
              </w:rPr>
            </w:pPr>
            <w:r>
              <w:rPr>
                <w:rFonts w:hint="eastAsia" w:ascii="宋体"/>
                <w:sz w:val="21"/>
                <w:szCs w:val="21"/>
                <w:lang w:eastAsia="zh-CN"/>
              </w:rPr>
              <w:t>公用工程</w:t>
            </w: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320" w:line="184" w:lineRule="auto"/>
              <w:ind w:firstLine="378" w:firstLineChars="0"/>
              <w:jc w:val="both"/>
              <w:rPr>
                <w:rFonts w:ascii="宋体" w:hAnsi="宋体" w:eastAsia="宋体" w:cs="宋体"/>
                <w:spacing w:val="-3"/>
                <w:sz w:val="21"/>
                <w:szCs w:val="21"/>
              </w:rPr>
            </w:pPr>
            <w:r>
              <w:rPr>
                <w:rFonts w:ascii="宋体" w:hAnsi="宋体" w:eastAsia="宋体" w:cs="宋体"/>
                <w:spacing w:val="-5"/>
                <w:sz w:val="21"/>
                <w:szCs w:val="21"/>
              </w:rPr>
              <w:t>供水</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50" w:line="220" w:lineRule="auto"/>
              <w:ind w:left="13" w:leftChars="0" w:right="94" w:rightChars="0" w:firstLine="420" w:firstLineChars="0"/>
              <w:jc w:val="both"/>
              <w:rPr>
                <w:rFonts w:ascii="宋体" w:hAnsi="宋体" w:eastAsia="宋体" w:cs="宋体"/>
                <w:spacing w:val="-1"/>
                <w:sz w:val="21"/>
                <w:szCs w:val="21"/>
              </w:rPr>
            </w:pPr>
            <w:r>
              <w:rPr>
                <w:rFonts w:ascii="宋体" w:hAnsi="宋体" w:eastAsia="宋体" w:cs="宋体"/>
                <w:spacing w:val="-1"/>
                <w:sz w:val="21"/>
                <w:szCs w:val="21"/>
              </w:rPr>
              <w:t>采、选矿工业场地各高位水池一座，分别供给采矿场和选矿厂用水，选矿水利用尾矿库回水，并添加新鲜水解决。生活用水来自自来水。</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151" w:line="184" w:lineRule="auto"/>
              <w:ind w:firstLine="378" w:firstLineChars="0"/>
              <w:jc w:val="both"/>
              <w:rPr>
                <w:rFonts w:ascii="宋体" w:hAnsi="宋体" w:eastAsia="宋体" w:cs="宋体"/>
                <w:spacing w:val="-3"/>
                <w:sz w:val="21"/>
                <w:szCs w:val="21"/>
              </w:rPr>
            </w:pPr>
            <w:r>
              <w:rPr>
                <w:rFonts w:ascii="宋体" w:hAnsi="宋体" w:eastAsia="宋体" w:cs="宋体"/>
                <w:spacing w:val="-5"/>
                <w:sz w:val="21"/>
                <w:szCs w:val="21"/>
              </w:rPr>
              <w:t>供电</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151" w:line="184" w:lineRule="auto"/>
              <w:ind w:firstLine="2182" w:firstLineChars="0"/>
              <w:jc w:val="both"/>
              <w:rPr>
                <w:rFonts w:ascii="宋体" w:hAnsi="宋体" w:eastAsia="宋体" w:cs="宋体"/>
                <w:spacing w:val="-1"/>
                <w:sz w:val="21"/>
                <w:szCs w:val="21"/>
              </w:rPr>
            </w:pPr>
            <w:r>
              <w:rPr>
                <w:rFonts w:ascii="宋体" w:hAnsi="宋体" w:eastAsia="宋体" w:cs="宋体"/>
                <w:spacing w:val="-9"/>
                <w:sz w:val="21"/>
                <w:szCs w:val="21"/>
              </w:rPr>
              <w:t>电网引入</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tcBorders>
              <w:top w:val="single" w:color="000000" w:sz="4" w:space="0"/>
              <w:left w:val="single" w:color="000000" w:sz="4" w:space="0"/>
              <w:bottom w:val="single" w:color="000000" w:sz="4" w:space="0"/>
              <w:right w:val="single" w:color="000000" w:sz="4" w:space="0"/>
            </w:tcBorders>
            <w:vAlign w:val="center"/>
          </w:tcPr>
          <w:p>
            <w:pPr>
              <w:spacing w:before="69" w:line="184" w:lineRule="auto"/>
              <w:ind w:firstLine="378" w:firstLineChars="0"/>
              <w:jc w:val="both"/>
              <w:rPr>
                <w:rFonts w:ascii="宋体" w:hAnsi="宋体" w:eastAsia="宋体" w:cs="宋体"/>
                <w:spacing w:val="-3"/>
                <w:sz w:val="21"/>
                <w:szCs w:val="21"/>
              </w:rPr>
            </w:pPr>
            <w:r>
              <w:rPr>
                <w:rFonts w:ascii="宋体" w:hAnsi="宋体" w:eastAsia="宋体" w:cs="宋体"/>
                <w:spacing w:val="-5"/>
                <w:sz w:val="21"/>
                <w:szCs w:val="21"/>
              </w:rPr>
              <w:t>通风</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52" w:line="184" w:lineRule="auto"/>
              <w:ind w:firstLine="56"/>
              <w:jc w:val="both"/>
              <w:rPr>
                <w:rFonts w:ascii="宋体" w:hAnsi="宋体" w:eastAsia="宋体" w:cs="宋体"/>
                <w:sz w:val="21"/>
                <w:szCs w:val="21"/>
              </w:rPr>
            </w:pPr>
            <w:r>
              <w:rPr>
                <w:rFonts w:ascii="宋体" w:hAnsi="宋体" w:eastAsia="宋体" w:cs="宋体"/>
                <w:spacing w:val="-5"/>
                <w:sz w:val="21"/>
                <w:szCs w:val="21"/>
              </w:rPr>
              <w:t>矿井通风采用斜（竖）井进风另一翼回风井出风的单翼</w:t>
            </w:r>
          </w:p>
          <w:p>
            <w:pPr>
              <w:spacing w:before="24" w:line="281" w:lineRule="exact"/>
              <w:ind w:firstLine="61"/>
              <w:jc w:val="both"/>
              <w:rPr>
                <w:rFonts w:ascii="宋体" w:hAnsi="宋体" w:eastAsia="宋体" w:cs="宋体"/>
                <w:sz w:val="21"/>
                <w:szCs w:val="21"/>
              </w:rPr>
            </w:pPr>
            <w:r>
              <w:rPr>
                <w:rFonts w:ascii="宋体" w:hAnsi="宋体" w:eastAsia="宋体" w:cs="宋体"/>
                <w:spacing w:val="-2"/>
                <w:sz w:val="21"/>
                <w:szCs w:val="21"/>
              </w:rPr>
              <w:t>对角式机械抽出式通风系统，局部通风采用</w:t>
            </w:r>
            <w:r>
              <w:rPr>
                <w:rFonts w:ascii="Times New Roman" w:hAnsi="Times New Roman" w:eastAsia="Times New Roman" w:cs="Times New Roman"/>
                <w:spacing w:val="-2"/>
                <w:sz w:val="21"/>
                <w:szCs w:val="21"/>
              </w:rPr>
              <w:t>5.5kw</w:t>
            </w:r>
            <w:r>
              <w:rPr>
                <w:rFonts w:ascii="宋体" w:hAnsi="宋体" w:eastAsia="宋体" w:cs="宋体"/>
                <w:spacing w:val="-2"/>
                <w:sz w:val="21"/>
                <w:szCs w:val="21"/>
              </w:rPr>
              <w:t>局扇</w:t>
            </w:r>
          </w:p>
          <w:p>
            <w:pPr>
              <w:spacing w:before="27" w:line="184" w:lineRule="auto"/>
              <w:ind w:firstLine="15"/>
              <w:jc w:val="both"/>
              <w:rPr>
                <w:rFonts w:ascii="宋体" w:hAnsi="宋体" w:eastAsia="宋体" w:cs="宋体"/>
                <w:sz w:val="21"/>
                <w:szCs w:val="21"/>
              </w:rPr>
            </w:pPr>
            <w:r>
              <w:rPr>
                <w:rFonts w:ascii="宋体" w:hAnsi="宋体" w:eastAsia="宋体" w:cs="宋体"/>
                <w:spacing w:val="-6"/>
                <w:sz w:val="21"/>
                <w:szCs w:val="21"/>
              </w:rPr>
              <w:t>进行辅助通风。有</w:t>
            </w:r>
            <w:r>
              <w:rPr>
                <w:rFonts w:ascii="Times New Roman" w:hAnsi="Times New Roman" w:eastAsia="Times New Roman" w:cs="Times New Roman"/>
                <w:spacing w:val="-6"/>
                <w:sz w:val="21"/>
                <w:szCs w:val="21"/>
              </w:rPr>
              <w:t>23</w:t>
            </w:r>
            <w:r>
              <w:rPr>
                <w:rFonts w:ascii="宋体" w:hAnsi="宋体" w:eastAsia="宋体" w:cs="宋体"/>
                <w:spacing w:val="-6"/>
                <w:sz w:val="21"/>
                <w:szCs w:val="21"/>
              </w:rPr>
              <w:t>线附近回风井及</w:t>
            </w:r>
            <w:r>
              <w:rPr>
                <w:rFonts w:ascii="Times New Roman" w:hAnsi="Times New Roman" w:eastAsia="Times New Roman" w:cs="Times New Roman"/>
                <w:spacing w:val="-6"/>
                <w:sz w:val="21"/>
                <w:szCs w:val="21"/>
              </w:rPr>
              <w:t>1750m</w:t>
            </w:r>
            <w:r>
              <w:rPr>
                <w:rFonts w:ascii="宋体" w:hAnsi="宋体" w:eastAsia="宋体" w:cs="宋体"/>
                <w:spacing w:val="-6"/>
                <w:sz w:val="21"/>
                <w:szCs w:val="21"/>
              </w:rPr>
              <w:t>回风平硐和</w:t>
            </w:r>
          </w:p>
          <w:p>
            <w:pPr>
              <w:spacing w:before="64" w:line="184" w:lineRule="auto"/>
              <w:ind w:firstLine="77" w:firstLineChars="0"/>
              <w:jc w:val="both"/>
              <w:rPr>
                <w:rFonts w:ascii="宋体" w:hAnsi="宋体" w:eastAsia="宋体" w:cs="宋体"/>
                <w:spacing w:val="-1"/>
                <w:sz w:val="21"/>
                <w:szCs w:val="21"/>
              </w:rPr>
            </w:pPr>
            <w:r>
              <w:rPr>
                <w:rFonts w:ascii="宋体" w:hAnsi="宋体" w:eastAsia="宋体" w:cs="宋体"/>
                <w:spacing w:val="-3"/>
                <w:sz w:val="21"/>
                <w:szCs w:val="21"/>
              </w:rPr>
              <w:t>中段硐室局扇、风机等通风设备。新增</w:t>
            </w:r>
            <w:r>
              <w:rPr>
                <w:rFonts w:ascii="Times New Roman" w:hAnsi="Times New Roman" w:eastAsia="Times New Roman" w:cs="Times New Roman"/>
                <w:spacing w:val="-3"/>
                <w:sz w:val="21"/>
                <w:szCs w:val="21"/>
              </w:rPr>
              <w:t>2</w:t>
            </w:r>
            <w:r>
              <w:rPr>
                <w:rFonts w:ascii="宋体" w:hAnsi="宋体" w:eastAsia="宋体" w:cs="宋体"/>
                <w:spacing w:val="-3"/>
                <w:sz w:val="21"/>
                <w:szCs w:val="21"/>
              </w:rPr>
              <w:t>台空压机送风</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已建成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04" w:type="dxa"/>
            <w:vMerge w:val="restart"/>
            <w:tcBorders>
              <w:left w:val="single" w:color="000000" w:sz="4" w:space="0"/>
              <w:right w:val="single" w:color="000000" w:sz="4" w:space="0"/>
            </w:tcBorders>
            <w:vAlign w:val="center"/>
          </w:tcPr>
          <w:p>
            <w:pPr>
              <w:jc w:val="both"/>
              <w:rPr>
                <w:rFonts w:hint="eastAsia" w:ascii="宋体" w:eastAsiaTheme="minorEastAsia"/>
                <w:sz w:val="21"/>
                <w:szCs w:val="21"/>
                <w:lang w:eastAsia="zh-CN"/>
              </w:rPr>
            </w:pPr>
            <w:r>
              <w:rPr>
                <w:rFonts w:hint="eastAsia" w:ascii="宋体"/>
                <w:sz w:val="21"/>
                <w:szCs w:val="21"/>
                <w:lang w:eastAsia="zh-CN"/>
              </w:rPr>
              <w:t>环保工程</w:t>
            </w:r>
          </w:p>
        </w:tc>
        <w:tc>
          <w:tcPr>
            <w:tcW w:w="956" w:type="dxa"/>
            <w:tcBorders>
              <w:top w:val="single" w:color="000000" w:sz="4" w:space="0"/>
              <w:left w:val="single" w:color="000000" w:sz="4" w:space="0"/>
              <w:right w:val="single" w:color="000000" w:sz="4" w:space="0"/>
            </w:tcBorders>
            <w:vAlign w:val="center"/>
          </w:tcPr>
          <w:p>
            <w:pPr>
              <w:spacing w:before="69" w:line="184" w:lineRule="auto"/>
              <w:ind w:firstLine="378" w:firstLineChars="0"/>
              <w:jc w:val="both"/>
              <w:rPr>
                <w:rFonts w:hint="eastAsia" w:ascii="宋体" w:hAnsi="宋体" w:eastAsia="宋体" w:cs="宋体"/>
                <w:spacing w:val="-5"/>
                <w:sz w:val="21"/>
                <w:szCs w:val="21"/>
                <w:lang w:eastAsia="zh-CN"/>
              </w:rPr>
            </w:pPr>
            <w:r>
              <w:rPr>
                <w:rFonts w:hint="eastAsia" w:ascii="宋体" w:hAnsi="宋体" w:eastAsia="宋体" w:cs="宋体"/>
                <w:spacing w:val="-5"/>
                <w:sz w:val="21"/>
                <w:szCs w:val="21"/>
                <w:lang w:eastAsia="zh-CN"/>
              </w:rPr>
              <w:t>废气</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53" w:line="228" w:lineRule="auto"/>
              <w:ind w:left="13" w:leftChars="0" w:right="94" w:rightChars="0"/>
              <w:jc w:val="both"/>
              <w:rPr>
                <w:rFonts w:ascii="宋体" w:hAnsi="宋体" w:eastAsia="宋体" w:cs="宋体"/>
                <w:spacing w:val="-3"/>
                <w:sz w:val="21"/>
                <w:szCs w:val="21"/>
              </w:rPr>
            </w:pPr>
            <w:r>
              <w:rPr>
                <w:rFonts w:ascii="宋体" w:hAnsi="宋体" w:eastAsia="宋体" w:cs="宋体"/>
                <w:spacing w:val="-7"/>
                <w:sz w:val="21"/>
                <w:szCs w:val="21"/>
              </w:rPr>
              <w:t>采矿：工程凿岩采用湿法凿岩，矿岩提升采用喷雾器洒</w:t>
            </w:r>
            <w:r>
              <w:rPr>
                <w:rFonts w:ascii="宋体" w:hAnsi="宋体" w:eastAsia="宋体" w:cs="宋体"/>
                <w:spacing w:val="-1"/>
                <w:sz w:val="21"/>
                <w:szCs w:val="21"/>
              </w:rPr>
              <w:t>水降尘的方法，大大降低了粉尘产生量。运输道路采取定期洒水降尘。对运输传送带设置密闭廊道。对原矿堆场采取地面实施硬化、定期洒水降尘、表面采取遮阳网</w:t>
            </w:r>
            <w:r>
              <w:rPr>
                <w:rFonts w:ascii="宋体" w:hAnsi="宋体" w:eastAsia="宋体" w:cs="宋体"/>
                <w:spacing w:val="-2"/>
                <w:sz w:val="21"/>
                <w:szCs w:val="21"/>
              </w:rPr>
              <w:t>苫盖措施。</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已采取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vMerge w:val="restart"/>
            <w:tcBorders>
              <w:left w:val="single" w:color="000000" w:sz="4" w:space="0"/>
              <w:right w:val="single" w:color="000000" w:sz="4" w:space="0"/>
            </w:tcBorders>
            <w:vAlign w:val="center"/>
          </w:tcPr>
          <w:p>
            <w:pPr>
              <w:spacing w:before="69" w:line="184" w:lineRule="auto"/>
              <w:ind w:firstLine="378" w:firstLineChars="0"/>
              <w:jc w:val="both"/>
              <w:rPr>
                <w:rFonts w:hint="eastAsia" w:ascii="宋体" w:hAnsi="宋体" w:eastAsia="宋体" w:cs="宋体"/>
                <w:spacing w:val="-5"/>
                <w:sz w:val="21"/>
                <w:szCs w:val="21"/>
                <w:lang w:eastAsia="zh-CN"/>
              </w:rPr>
            </w:pPr>
            <w:r>
              <w:rPr>
                <w:rFonts w:hint="eastAsia" w:ascii="宋体" w:hAnsi="宋体" w:eastAsia="宋体" w:cs="宋体"/>
                <w:spacing w:val="-5"/>
                <w:sz w:val="21"/>
                <w:szCs w:val="21"/>
                <w:lang w:eastAsia="zh-CN"/>
              </w:rPr>
              <w:t>废水</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36" w:line="239" w:lineRule="auto"/>
              <w:ind w:left="56" w:right="51"/>
              <w:jc w:val="both"/>
              <w:rPr>
                <w:rFonts w:ascii="宋体" w:hAnsi="宋体" w:eastAsia="宋体" w:cs="宋体"/>
                <w:spacing w:val="-3"/>
                <w:sz w:val="21"/>
                <w:szCs w:val="21"/>
              </w:rPr>
            </w:pPr>
            <w:r>
              <w:rPr>
                <w:rFonts w:ascii="宋体" w:hAnsi="宋体" w:eastAsia="宋体" w:cs="宋体"/>
                <w:spacing w:val="-6"/>
                <w:sz w:val="21"/>
                <w:szCs w:val="21"/>
              </w:rPr>
              <w:t>采矿：采场修建矿坑涌水集水池一座（可用作应急</w:t>
            </w:r>
            <w:r>
              <w:rPr>
                <w:rFonts w:ascii="宋体" w:hAnsi="宋体" w:eastAsia="宋体" w:cs="宋体"/>
                <w:spacing w:val="-71"/>
                <w:sz w:val="21"/>
                <w:szCs w:val="21"/>
              </w:rPr>
              <w:t>），</w:t>
            </w:r>
            <w:r>
              <w:rPr>
                <w:rFonts w:ascii="宋体" w:hAnsi="宋体" w:eastAsia="宋体" w:cs="宋体"/>
                <w:spacing w:val="-1"/>
                <w:sz w:val="21"/>
                <w:szCs w:val="21"/>
              </w:rPr>
              <w:t>涌水经收集后部分用于凿岩喷淋，不能利用的涌水送至矿坑涌水处理系统经混凝沉淀处理达标后排金盆溪，并在此排污口建立了水质在线连续监测系统。</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已采取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vMerge w:val="continue"/>
            <w:tcBorders>
              <w:left w:val="single" w:color="000000" w:sz="4" w:space="0"/>
              <w:right w:val="single" w:color="000000" w:sz="4" w:space="0"/>
            </w:tcBorders>
            <w:vAlign w:val="center"/>
          </w:tcPr>
          <w:p>
            <w:pPr>
              <w:spacing w:before="69" w:line="184" w:lineRule="auto"/>
              <w:ind w:firstLine="378" w:firstLineChars="0"/>
              <w:jc w:val="both"/>
              <w:rPr>
                <w:rFonts w:ascii="宋体" w:hAnsi="宋体" w:eastAsia="宋体" w:cs="宋体"/>
                <w:spacing w:val="-5"/>
                <w:sz w:val="21"/>
                <w:szCs w:val="21"/>
              </w:rPr>
            </w:pP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65" w:line="184" w:lineRule="auto"/>
              <w:ind w:firstLine="16" w:firstLineChars="0"/>
              <w:jc w:val="both"/>
              <w:rPr>
                <w:rFonts w:ascii="宋体" w:hAnsi="宋体" w:eastAsia="宋体" w:cs="宋体"/>
                <w:spacing w:val="-3"/>
                <w:sz w:val="21"/>
                <w:szCs w:val="21"/>
              </w:rPr>
            </w:pPr>
            <w:r>
              <w:rPr>
                <w:rFonts w:ascii="宋体" w:hAnsi="宋体" w:eastAsia="宋体" w:cs="宋体"/>
                <w:spacing w:val="-9"/>
                <w:sz w:val="21"/>
                <w:szCs w:val="21"/>
              </w:rPr>
              <w:t>生活污水：生活污水经化粪池排入尾矿库降解</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已采取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tcBorders>
              <w:left w:val="single" w:color="000000" w:sz="4" w:space="0"/>
              <w:right w:val="single" w:color="000000" w:sz="4" w:space="0"/>
            </w:tcBorders>
            <w:vAlign w:val="center"/>
          </w:tcPr>
          <w:p>
            <w:pPr>
              <w:spacing w:before="69" w:line="184" w:lineRule="auto"/>
              <w:ind w:firstLine="378" w:firstLineChars="0"/>
              <w:jc w:val="both"/>
              <w:rPr>
                <w:rFonts w:ascii="宋体" w:hAnsi="宋体" w:eastAsia="宋体" w:cs="宋体"/>
                <w:spacing w:val="-5"/>
                <w:sz w:val="21"/>
                <w:szCs w:val="21"/>
              </w:rPr>
            </w:pPr>
            <w:r>
              <w:rPr>
                <w:rFonts w:ascii="宋体" w:hAnsi="宋体" w:eastAsia="宋体" w:cs="宋体"/>
                <w:spacing w:val="-10"/>
                <w:sz w:val="21"/>
                <w:szCs w:val="21"/>
              </w:rPr>
              <w:t>噪声</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51" w:line="228" w:lineRule="auto"/>
              <w:ind w:left="13" w:leftChars="0" w:right="94" w:rightChars="0" w:firstLine="2" w:firstLineChars="0"/>
              <w:jc w:val="both"/>
              <w:rPr>
                <w:rFonts w:ascii="宋体" w:hAnsi="宋体" w:eastAsia="宋体" w:cs="宋体"/>
                <w:spacing w:val="-3"/>
                <w:sz w:val="21"/>
                <w:szCs w:val="21"/>
              </w:rPr>
            </w:pPr>
            <w:r>
              <w:rPr>
                <w:rFonts w:ascii="宋体" w:hAnsi="宋体" w:eastAsia="宋体" w:cs="宋体"/>
                <w:spacing w:val="-1"/>
                <w:sz w:val="21"/>
                <w:szCs w:val="21"/>
              </w:rPr>
              <w:t>凿岩工人配戴专用耳塞。并选用低噪声、低振动设备，</w:t>
            </w:r>
            <w:r>
              <w:rPr>
                <w:rFonts w:ascii="宋体" w:hAnsi="宋体" w:eastAsia="宋体" w:cs="宋体"/>
                <w:spacing w:val="-7"/>
                <w:sz w:val="21"/>
                <w:szCs w:val="21"/>
              </w:rPr>
              <w:t>加强设备维护保养，避免设备带故障运行；对选厂破碎</w:t>
            </w:r>
            <w:r>
              <w:rPr>
                <w:rFonts w:ascii="宋体" w:hAnsi="宋体" w:eastAsia="宋体" w:cs="宋体"/>
                <w:spacing w:val="-1"/>
                <w:sz w:val="21"/>
                <w:szCs w:val="21"/>
              </w:rPr>
              <w:t>机、球磨机等噪声源安装了减震垫，采取了建筑物隔声</w:t>
            </w:r>
            <w:r>
              <w:rPr>
                <w:rFonts w:ascii="宋体" w:hAnsi="宋体" w:eastAsia="宋体" w:cs="宋体"/>
                <w:spacing w:val="-7"/>
                <w:sz w:val="21"/>
                <w:szCs w:val="21"/>
              </w:rPr>
              <w:t>措施；对尾矿库回水泵房采取了建筑隔声、基础减振等</w:t>
            </w:r>
            <w:r>
              <w:rPr>
                <w:rFonts w:ascii="宋体" w:hAnsi="宋体" w:eastAsia="宋体" w:cs="宋体"/>
                <w:spacing w:val="-2"/>
                <w:sz w:val="21"/>
                <w:szCs w:val="21"/>
              </w:rPr>
              <w:t>降噪措施。</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已采取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04" w:type="dxa"/>
            <w:vMerge w:val="continue"/>
            <w:tcBorders>
              <w:left w:val="single" w:color="000000" w:sz="4" w:space="0"/>
              <w:right w:val="single" w:color="000000" w:sz="4" w:space="0"/>
            </w:tcBorders>
            <w:vAlign w:val="center"/>
          </w:tcPr>
          <w:p>
            <w:pPr>
              <w:jc w:val="both"/>
              <w:rPr>
                <w:rFonts w:ascii="宋体"/>
                <w:sz w:val="21"/>
                <w:szCs w:val="21"/>
              </w:rPr>
            </w:pPr>
          </w:p>
        </w:tc>
        <w:tc>
          <w:tcPr>
            <w:tcW w:w="956" w:type="dxa"/>
            <w:tcBorders>
              <w:left w:val="single" w:color="000000" w:sz="4" w:space="0"/>
              <w:bottom w:val="single" w:color="000000" w:sz="4" w:space="0"/>
              <w:right w:val="single" w:color="000000" w:sz="4" w:space="0"/>
            </w:tcBorders>
            <w:vAlign w:val="center"/>
          </w:tcPr>
          <w:p>
            <w:pPr>
              <w:spacing w:before="69" w:line="184" w:lineRule="auto"/>
              <w:ind w:firstLine="378" w:firstLineChars="0"/>
              <w:jc w:val="both"/>
              <w:rPr>
                <w:rFonts w:ascii="宋体" w:hAnsi="宋体" w:eastAsia="宋体" w:cs="宋体"/>
                <w:spacing w:val="-5"/>
                <w:sz w:val="21"/>
                <w:szCs w:val="21"/>
              </w:rPr>
            </w:pPr>
            <w:r>
              <w:rPr>
                <w:rFonts w:ascii="宋体" w:hAnsi="宋体" w:eastAsia="宋体" w:cs="宋体"/>
                <w:spacing w:val="-14"/>
                <w:sz w:val="21"/>
                <w:szCs w:val="21"/>
              </w:rPr>
              <w:t>固废</w:t>
            </w:r>
          </w:p>
        </w:tc>
        <w:tc>
          <w:tcPr>
            <w:tcW w:w="5475" w:type="dxa"/>
            <w:tcBorders>
              <w:top w:val="single" w:color="000000" w:sz="4" w:space="0"/>
              <w:left w:val="single" w:color="000000" w:sz="4" w:space="0"/>
              <w:bottom w:val="single" w:color="000000" w:sz="4" w:space="0"/>
              <w:right w:val="single" w:color="000000" w:sz="4" w:space="0"/>
            </w:tcBorders>
            <w:vAlign w:val="center"/>
          </w:tcPr>
          <w:p>
            <w:pPr>
              <w:spacing w:before="55" w:line="220" w:lineRule="auto"/>
              <w:ind w:left="13" w:leftChars="0" w:right="96" w:rightChars="0" w:firstLine="2" w:firstLineChars="0"/>
              <w:jc w:val="both"/>
              <w:rPr>
                <w:rFonts w:ascii="宋体" w:hAnsi="宋体" w:eastAsia="宋体" w:cs="宋体"/>
                <w:spacing w:val="-3"/>
                <w:sz w:val="21"/>
                <w:szCs w:val="21"/>
              </w:rPr>
            </w:pPr>
            <w:r>
              <w:rPr>
                <w:rFonts w:ascii="宋体" w:hAnsi="宋体" w:eastAsia="宋体" w:cs="宋体"/>
                <w:spacing w:val="-7"/>
                <w:sz w:val="21"/>
                <w:szCs w:val="21"/>
              </w:rPr>
              <w:t>生活垃圾由厂内垃圾桶收集后交由环卫部门处理；采矿</w:t>
            </w:r>
            <w:r>
              <w:rPr>
                <w:rFonts w:ascii="宋体" w:hAnsi="宋体" w:eastAsia="宋体" w:cs="宋体"/>
                <w:spacing w:val="-3"/>
                <w:sz w:val="21"/>
                <w:szCs w:val="21"/>
              </w:rPr>
              <w:t>废石属一般固体废物，</w:t>
            </w:r>
            <w:r>
              <w:rPr>
                <w:rFonts w:ascii="宋体" w:hAnsi="宋体" w:eastAsia="宋体" w:cs="宋体"/>
                <w:spacing w:val="-43"/>
                <w:sz w:val="21"/>
                <w:szCs w:val="21"/>
              </w:rPr>
              <w:t xml:space="preserve"> </w:t>
            </w:r>
            <w:r>
              <w:rPr>
                <w:rFonts w:ascii="宋体" w:hAnsi="宋体" w:eastAsia="宋体" w:cs="宋体"/>
                <w:spacing w:val="-3"/>
                <w:sz w:val="21"/>
                <w:szCs w:val="21"/>
              </w:rPr>
              <w:t>目前逐年产生的废石全部回填于采空区</w:t>
            </w:r>
          </w:p>
        </w:tc>
        <w:tc>
          <w:tcPr>
            <w:tcW w:w="1343"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ind w:firstLine="444"/>
              <w:jc w:val="both"/>
              <w:rPr>
                <w:rFonts w:ascii="宋体" w:hAnsi="宋体" w:eastAsia="宋体" w:cs="宋体"/>
                <w:spacing w:val="-11"/>
                <w:sz w:val="21"/>
                <w:szCs w:val="21"/>
              </w:rPr>
            </w:pPr>
            <w:r>
              <w:rPr>
                <w:rFonts w:ascii="宋体" w:hAnsi="宋体" w:eastAsia="宋体" w:cs="宋体"/>
                <w:spacing w:val="-11"/>
                <w:sz w:val="21"/>
                <w:szCs w:val="21"/>
              </w:rPr>
              <w:t>已采取</w:t>
            </w:r>
          </w:p>
        </w:tc>
      </w:tr>
    </w:tbl>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95" w:name="_Toc16031"/>
      <w:r>
        <w:rPr>
          <w:rFonts w:ascii="Times New Roman" w:hAnsi="Times New Roman"/>
          <w:color w:val="000000" w:themeColor="text1"/>
          <w:sz w:val="28"/>
          <w:szCs w:val="28"/>
          <w14:textFill>
            <w14:solidFill>
              <w14:schemeClr w14:val="tx1"/>
            </w14:solidFill>
          </w14:textFill>
        </w:rPr>
        <w:t>2.1.3产品方案</w:t>
      </w:r>
      <w:bookmarkEnd w:id="95"/>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本项目产品方案一览表见下表2.1</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-2。</w:t>
      </w:r>
    </w:p>
    <w:p>
      <w:pPr>
        <w:pStyle w:val="14"/>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表2.1</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-2     产品方案一览表</w:t>
      </w:r>
    </w:p>
    <w:tbl>
      <w:tblPr>
        <w:tblStyle w:val="54"/>
        <w:tblW w:w="8491" w:type="dxa"/>
        <w:tblInd w:w="2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4"/>
        <w:gridCol w:w="983"/>
        <w:gridCol w:w="1402"/>
        <w:gridCol w:w="1107"/>
        <w:gridCol w:w="1512"/>
        <w:gridCol w:w="2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864" w:type="dxa"/>
            <w:tcBorders>
              <w:top w:val="single" w:color="000000" w:sz="4" w:space="0"/>
              <w:left w:val="single" w:color="000000" w:sz="4" w:space="0"/>
              <w:bottom w:val="single" w:color="000000" w:sz="4" w:space="0"/>
              <w:right w:val="single" w:color="000000" w:sz="4" w:space="0"/>
            </w:tcBorders>
            <w:vAlign w:val="top"/>
          </w:tcPr>
          <w:p>
            <w:pPr>
              <w:spacing w:before="95" w:line="184" w:lineRule="auto"/>
              <w:ind w:firstLine="228"/>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序号</w:t>
            </w:r>
          </w:p>
        </w:tc>
        <w:tc>
          <w:tcPr>
            <w:tcW w:w="983" w:type="dxa"/>
            <w:tcBorders>
              <w:top w:val="single" w:color="000000" w:sz="4" w:space="0"/>
              <w:left w:val="single" w:color="000000" w:sz="4" w:space="0"/>
              <w:bottom w:val="single" w:color="000000" w:sz="4" w:space="0"/>
              <w:right w:val="single" w:color="000000" w:sz="4" w:space="0"/>
            </w:tcBorders>
            <w:vAlign w:val="top"/>
          </w:tcPr>
          <w:p>
            <w:pPr>
              <w:spacing w:before="95" w:line="184" w:lineRule="auto"/>
              <w:ind w:firstLine="180"/>
              <w:rPr>
                <w:rFonts w:ascii="宋体" w:hAnsi="宋体" w:eastAsia="宋体" w:cs="宋体"/>
                <w:sz w:val="21"/>
                <w:szCs w:val="21"/>
              </w:rPr>
            </w:pPr>
            <w:r>
              <w:rPr>
                <w:rFonts w:ascii="宋体" w:hAnsi="宋体" w:eastAsia="宋体" w:cs="宋体"/>
                <w:spacing w:val="-3"/>
                <w:sz w:val="21"/>
                <w:szCs w:val="21"/>
                <w14:textOutline w14:w="3795" w14:cap="sq" w14:cmpd="sng">
                  <w14:solidFill>
                    <w14:srgbClr w14:val="000000"/>
                  </w14:solidFill>
                  <w14:prstDash w14:val="solid"/>
                  <w14:bevel/>
                </w14:textOutline>
              </w:rPr>
              <w:t>生产线</w:t>
            </w:r>
          </w:p>
        </w:tc>
        <w:tc>
          <w:tcPr>
            <w:tcW w:w="1402" w:type="dxa"/>
            <w:tcBorders>
              <w:top w:val="single" w:color="000000" w:sz="4" w:space="0"/>
              <w:left w:val="single" w:color="000000" w:sz="4" w:space="0"/>
              <w:bottom w:val="single" w:color="000000" w:sz="4" w:space="0"/>
              <w:right w:val="single" w:color="000000" w:sz="4" w:space="0"/>
            </w:tcBorders>
            <w:vAlign w:val="top"/>
          </w:tcPr>
          <w:p>
            <w:pPr>
              <w:spacing w:before="95" w:line="184" w:lineRule="auto"/>
              <w:ind w:firstLine="494"/>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产品</w:t>
            </w:r>
          </w:p>
        </w:tc>
        <w:tc>
          <w:tcPr>
            <w:tcW w:w="1107" w:type="dxa"/>
            <w:tcBorders>
              <w:top w:val="single" w:color="000000" w:sz="4" w:space="0"/>
              <w:left w:val="single" w:color="000000" w:sz="4" w:space="0"/>
              <w:bottom w:val="single" w:color="000000" w:sz="4" w:space="0"/>
              <w:right w:val="single" w:color="000000" w:sz="4" w:space="0"/>
            </w:tcBorders>
            <w:vAlign w:val="top"/>
          </w:tcPr>
          <w:p>
            <w:pPr>
              <w:spacing w:before="55" w:line="289" w:lineRule="exact"/>
              <w:ind w:firstLine="112"/>
              <w:rPr>
                <w:rFonts w:ascii="宋体" w:hAnsi="宋体" w:eastAsia="宋体" w:cs="宋体"/>
                <w:sz w:val="21"/>
                <w:szCs w:val="21"/>
              </w:rPr>
            </w:pPr>
            <w:r>
              <w:rPr>
                <w:rFonts w:ascii="宋体" w:hAnsi="宋体" w:eastAsia="宋体" w:cs="宋体"/>
                <w:spacing w:val="-15"/>
                <w:position w:val="1"/>
                <w:sz w:val="21"/>
                <w:szCs w:val="21"/>
                <w14:textOutline w14:w="3795" w14:cap="sq" w14:cmpd="sng">
                  <w14:solidFill>
                    <w14:srgbClr w14:val="000000"/>
                  </w14:solidFill>
                  <w14:prstDash w14:val="solid"/>
                  <w14:bevel/>
                </w14:textOutline>
              </w:rPr>
              <w:t>规模（</w:t>
            </w:r>
            <w:r>
              <w:rPr>
                <w:rFonts w:ascii="Times New Roman" w:hAnsi="Times New Roman" w:eastAsia="Times New Roman" w:cs="Times New Roman"/>
                <w:b/>
                <w:bCs/>
                <w:spacing w:val="-15"/>
                <w:position w:val="1"/>
                <w:sz w:val="21"/>
                <w:szCs w:val="21"/>
              </w:rPr>
              <w:t>t/a</w:t>
            </w:r>
            <w:r>
              <w:rPr>
                <w:rFonts w:ascii="宋体" w:hAnsi="宋体" w:eastAsia="宋体" w:cs="宋体"/>
                <w:spacing w:val="-15"/>
                <w:position w:val="1"/>
                <w:sz w:val="21"/>
                <w:szCs w:val="21"/>
                <w14:textOutline w14:w="3795" w14:cap="sq" w14:cmpd="sng">
                  <w14:solidFill>
                    <w14:srgbClr w14:val="000000"/>
                  </w14:solidFill>
                  <w14:prstDash w14:val="solid"/>
                  <w14:bevel/>
                </w14:textOutline>
              </w:rPr>
              <w:t>）</w:t>
            </w:r>
          </w:p>
        </w:tc>
        <w:tc>
          <w:tcPr>
            <w:tcW w:w="1512" w:type="dxa"/>
            <w:tcBorders>
              <w:top w:val="single" w:color="000000" w:sz="4" w:space="0"/>
              <w:left w:val="single" w:color="000000" w:sz="4" w:space="0"/>
              <w:bottom w:val="single" w:color="000000" w:sz="4" w:space="0"/>
              <w:right w:val="single" w:color="000000" w:sz="4" w:space="0"/>
            </w:tcBorders>
            <w:vAlign w:val="top"/>
          </w:tcPr>
          <w:p>
            <w:pPr>
              <w:spacing w:before="95" w:line="184" w:lineRule="auto"/>
              <w:ind w:firstLine="228"/>
              <w:rPr>
                <w:rFonts w:ascii="宋体" w:hAnsi="宋体" w:eastAsia="宋体" w:cs="宋体"/>
                <w:sz w:val="21"/>
                <w:szCs w:val="21"/>
              </w:rPr>
            </w:pPr>
            <w:r>
              <w:rPr>
                <w:rFonts w:ascii="宋体" w:hAnsi="宋体" w:eastAsia="宋体" w:cs="宋体"/>
                <w:spacing w:val="-2"/>
                <w:sz w:val="21"/>
                <w:szCs w:val="21"/>
                <w14:textOutline w14:w="3795" w14:cap="sq" w14:cmpd="sng">
                  <w14:solidFill>
                    <w14:srgbClr w14:val="000000"/>
                  </w14:solidFill>
                  <w14:prstDash w14:val="solid"/>
                  <w14:bevel/>
                </w14:textOutline>
              </w:rPr>
              <w:t>主金属含量</w:t>
            </w:r>
          </w:p>
        </w:tc>
        <w:tc>
          <w:tcPr>
            <w:tcW w:w="2623" w:type="dxa"/>
            <w:tcBorders>
              <w:top w:val="single" w:color="000000" w:sz="4" w:space="0"/>
              <w:left w:val="single" w:color="000000" w:sz="4" w:space="0"/>
              <w:bottom w:val="single" w:color="000000" w:sz="4" w:space="0"/>
              <w:right w:val="single" w:color="000000" w:sz="4" w:space="0"/>
            </w:tcBorders>
            <w:vAlign w:val="top"/>
          </w:tcPr>
          <w:p>
            <w:pPr>
              <w:spacing w:before="95" w:line="184" w:lineRule="auto"/>
              <w:ind w:firstLine="1110"/>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64" w:type="dxa"/>
            <w:tcBorders>
              <w:top w:val="single" w:color="000000" w:sz="4" w:space="0"/>
              <w:left w:val="single" w:color="000000" w:sz="4" w:space="0"/>
              <w:bottom w:val="single" w:color="000000" w:sz="4" w:space="0"/>
              <w:right w:val="single" w:color="000000" w:sz="4" w:space="0"/>
            </w:tcBorders>
            <w:vAlign w:val="center"/>
          </w:tcPr>
          <w:p>
            <w:pPr>
              <w:spacing w:before="70"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z w:val="21"/>
                <w:szCs w:val="21"/>
                <w:u w:val="none"/>
              </w:rPr>
              <w:t>1</w:t>
            </w:r>
          </w:p>
        </w:tc>
        <w:tc>
          <w:tcPr>
            <w:tcW w:w="983" w:type="dxa"/>
            <w:vMerge w:val="restart"/>
            <w:tcBorders>
              <w:top w:val="single" w:color="000000" w:sz="4" w:space="0"/>
              <w:left w:val="single" w:color="000000" w:sz="4" w:space="0"/>
              <w:bottom w:val="single" w:color="000000" w:sz="4" w:space="0"/>
              <w:right w:val="single" w:color="000000" w:sz="4" w:space="0"/>
            </w:tcBorders>
            <w:vAlign w:val="center"/>
          </w:tcPr>
          <w:p>
            <w:pPr>
              <w:spacing w:before="68" w:line="281" w:lineRule="exact"/>
              <w:ind w:firstLine="144"/>
              <w:jc w:val="center"/>
              <w:rPr>
                <w:rFonts w:ascii="Times New Roman" w:hAnsi="Times New Roman" w:eastAsia="Times New Roman" w:cs="Times New Roman"/>
                <w:sz w:val="21"/>
                <w:szCs w:val="21"/>
                <w:u w:val="none"/>
              </w:rPr>
            </w:pPr>
            <w:r>
              <w:rPr>
                <w:rFonts w:ascii="Times New Roman" w:hAnsi="Times New Roman" w:eastAsia="Times New Roman" w:cs="Times New Roman"/>
                <w:spacing w:val="-7"/>
                <w:sz w:val="21"/>
                <w:szCs w:val="21"/>
                <w:u w:val="none"/>
              </w:rPr>
              <w:t>15</w:t>
            </w:r>
            <w:r>
              <w:rPr>
                <w:rFonts w:ascii="宋体" w:hAnsi="宋体" w:eastAsia="宋体" w:cs="宋体"/>
                <w:spacing w:val="-7"/>
                <w:sz w:val="21"/>
                <w:szCs w:val="21"/>
                <w:u w:val="none"/>
              </w:rPr>
              <w:t>万</w:t>
            </w:r>
            <w:r>
              <w:rPr>
                <w:rFonts w:ascii="宋体" w:hAnsi="宋体" w:eastAsia="宋体" w:cs="宋体"/>
                <w:spacing w:val="-48"/>
                <w:sz w:val="21"/>
                <w:szCs w:val="21"/>
                <w:u w:val="none"/>
              </w:rPr>
              <w:t xml:space="preserve"> </w:t>
            </w:r>
            <w:r>
              <w:rPr>
                <w:rFonts w:ascii="Times New Roman" w:hAnsi="Times New Roman" w:eastAsia="Times New Roman" w:cs="Times New Roman"/>
                <w:spacing w:val="-7"/>
                <w:sz w:val="21"/>
                <w:szCs w:val="21"/>
                <w:u w:val="none"/>
              </w:rPr>
              <w:t>t/a</w:t>
            </w:r>
          </w:p>
          <w:p>
            <w:pPr>
              <w:spacing w:before="27" w:line="184" w:lineRule="auto"/>
              <w:ind w:firstLine="183"/>
              <w:jc w:val="center"/>
              <w:rPr>
                <w:rFonts w:ascii="宋体" w:hAnsi="宋体" w:eastAsia="宋体" w:cs="宋体"/>
                <w:sz w:val="21"/>
                <w:szCs w:val="21"/>
                <w:u w:val="none"/>
              </w:rPr>
            </w:pPr>
            <w:r>
              <w:rPr>
                <w:rFonts w:ascii="宋体" w:hAnsi="宋体" w:eastAsia="宋体" w:cs="宋体"/>
                <w:spacing w:val="-5"/>
                <w:sz w:val="21"/>
                <w:szCs w:val="21"/>
                <w:u w:val="none"/>
              </w:rPr>
              <w:t>原矿选</w:t>
            </w:r>
          </w:p>
          <w:p>
            <w:pPr>
              <w:spacing w:before="61" w:line="184" w:lineRule="auto"/>
              <w:ind w:firstLine="389"/>
              <w:jc w:val="center"/>
              <w:rPr>
                <w:rFonts w:ascii="宋体" w:hAnsi="宋体" w:eastAsia="宋体" w:cs="宋体"/>
                <w:sz w:val="21"/>
                <w:szCs w:val="21"/>
                <w:u w:val="none"/>
              </w:rPr>
            </w:pPr>
            <w:r>
              <w:rPr>
                <w:rFonts w:ascii="宋体" w:hAnsi="宋体" w:eastAsia="宋体" w:cs="宋体"/>
                <w:sz w:val="21"/>
                <w:szCs w:val="21"/>
                <w:u w:val="none"/>
              </w:rPr>
              <w:t>矿</w:t>
            </w:r>
          </w:p>
        </w:tc>
        <w:tc>
          <w:tcPr>
            <w:tcW w:w="1402" w:type="dxa"/>
            <w:tcBorders>
              <w:top w:val="single" w:color="000000" w:sz="4" w:space="0"/>
              <w:left w:val="single" w:color="000000" w:sz="4" w:space="0"/>
              <w:bottom w:val="single" w:color="000000" w:sz="4" w:space="0"/>
              <w:right w:val="single" w:color="000000" w:sz="4" w:space="0"/>
            </w:tcBorders>
            <w:vAlign w:val="center"/>
          </w:tcPr>
          <w:p>
            <w:pPr>
              <w:spacing w:before="33" w:line="184" w:lineRule="auto"/>
              <w:jc w:val="center"/>
              <w:rPr>
                <w:rFonts w:ascii="宋体" w:hAnsi="宋体" w:eastAsia="宋体" w:cs="宋体"/>
                <w:sz w:val="21"/>
                <w:szCs w:val="21"/>
                <w:u w:val="none"/>
              </w:rPr>
            </w:pPr>
            <w:r>
              <w:rPr>
                <w:rFonts w:ascii="宋体" w:hAnsi="宋体" w:eastAsia="宋体" w:cs="宋体"/>
                <w:spacing w:val="-4"/>
                <w:sz w:val="21"/>
                <w:szCs w:val="21"/>
                <w:u w:val="none"/>
              </w:rPr>
              <w:t>铅精矿</w:t>
            </w:r>
          </w:p>
        </w:tc>
        <w:tc>
          <w:tcPr>
            <w:tcW w:w="1107" w:type="dxa"/>
            <w:tcBorders>
              <w:top w:val="single" w:color="000000" w:sz="4" w:space="0"/>
              <w:left w:val="single" w:color="000000" w:sz="4" w:space="0"/>
              <w:bottom w:val="single" w:color="000000" w:sz="4" w:space="0"/>
              <w:right w:val="single" w:color="000000" w:sz="4" w:space="0"/>
            </w:tcBorders>
            <w:vAlign w:val="center"/>
          </w:tcPr>
          <w:p>
            <w:pPr>
              <w:spacing w:before="70"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pacing w:val="-5"/>
                <w:sz w:val="21"/>
                <w:szCs w:val="21"/>
                <w:u w:val="none"/>
              </w:rPr>
              <w:t>1237</w:t>
            </w:r>
            <w:r>
              <w:rPr>
                <w:rFonts w:hint="eastAsia" w:ascii="Times New Roman" w:hAnsi="Times New Roman" w:eastAsia="宋体" w:cs="Times New Roman"/>
                <w:spacing w:val="10"/>
                <w:w w:val="101"/>
                <w:sz w:val="21"/>
                <w:szCs w:val="21"/>
                <w:u w:val="none"/>
                <w:lang w:val="en-US" w:eastAsia="zh-CN"/>
              </w:rPr>
              <w:t>.</w:t>
            </w:r>
            <w:r>
              <w:rPr>
                <w:rFonts w:ascii="Times New Roman" w:hAnsi="Times New Roman" w:eastAsia="Times New Roman" w:cs="Times New Roman"/>
                <w:spacing w:val="-5"/>
                <w:sz w:val="21"/>
                <w:szCs w:val="21"/>
                <w:u w:val="none"/>
              </w:rPr>
              <w:t>5</w:t>
            </w:r>
          </w:p>
        </w:tc>
        <w:tc>
          <w:tcPr>
            <w:tcW w:w="1512" w:type="dxa"/>
            <w:tcBorders>
              <w:top w:val="single" w:color="000000" w:sz="4" w:space="0"/>
              <w:left w:val="single" w:color="000000" w:sz="4" w:space="0"/>
              <w:bottom w:val="single" w:color="000000" w:sz="4" w:space="0"/>
              <w:right w:val="single" w:color="000000" w:sz="4" w:space="0"/>
            </w:tcBorders>
            <w:vAlign w:val="center"/>
          </w:tcPr>
          <w:p>
            <w:pPr>
              <w:spacing w:line="273" w:lineRule="exact"/>
              <w:jc w:val="center"/>
              <w:rPr>
                <w:rFonts w:ascii="Times New Roman" w:hAnsi="Times New Roman" w:eastAsia="Times New Roman" w:cs="Times New Roman"/>
                <w:sz w:val="20"/>
                <w:szCs w:val="20"/>
                <w:u w:val="none"/>
              </w:rPr>
            </w:pPr>
            <w:r>
              <w:rPr>
                <w:rFonts w:ascii="Times New Roman" w:hAnsi="Times New Roman" w:eastAsia="Times New Roman" w:cs="Times New Roman"/>
                <w:spacing w:val="4"/>
                <w:position w:val="1"/>
                <w:sz w:val="20"/>
                <w:szCs w:val="20"/>
                <w:u w:val="none"/>
              </w:rPr>
              <w:t>Pb70%</w:t>
            </w:r>
          </w:p>
        </w:tc>
        <w:tc>
          <w:tcPr>
            <w:tcW w:w="2623" w:type="dxa"/>
            <w:tcBorders>
              <w:top w:val="single" w:color="000000" w:sz="4" w:space="0"/>
              <w:left w:val="single" w:color="000000" w:sz="4" w:space="0"/>
              <w:bottom w:val="single" w:color="000000" w:sz="4" w:space="0"/>
              <w:right w:val="single" w:color="000000" w:sz="4" w:space="0"/>
            </w:tcBorders>
            <w:vAlign w:val="center"/>
          </w:tcPr>
          <w:p>
            <w:pPr>
              <w:spacing w:before="33" w:line="184" w:lineRule="auto"/>
              <w:jc w:val="center"/>
              <w:rPr>
                <w:rFonts w:ascii="宋体" w:hAnsi="宋体" w:eastAsia="宋体" w:cs="宋体"/>
                <w:sz w:val="21"/>
                <w:szCs w:val="21"/>
                <w:u w:val="none"/>
              </w:rPr>
            </w:pPr>
            <w:r>
              <w:rPr>
                <w:rFonts w:ascii="宋体" w:hAnsi="宋体" w:eastAsia="宋体" w:cs="宋体"/>
                <w:spacing w:val="-11"/>
                <w:sz w:val="21"/>
                <w:szCs w:val="21"/>
                <w:u w:val="none"/>
              </w:rPr>
              <w:t>已建成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864" w:type="dxa"/>
            <w:tcBorders>
              <w:top w:val="single" w:color="000000" w:sz="4" w:space="0"/>
              <w:left w:val="single" w:color="000000" w:sz="4" w:space="0"/>
              <w:bottom w:val="single" w:color="000000" w:sz="4" w:space="0"/>
              <w:right w:val="single" w:color="000000" w:sz="4" w:space="0"/>
            </w:tcBorders>
            <w:vAlign w:val="center"/>
          </w:tcPr>
          <w:p>
            <w:pPr>
              <w:spacing w:before="75"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z w:val="21"/>
                <w:szCs w:val="21"/>
                <w:u w:val="none"/>
              </w:rPr>
              <w:t>2</w:t>
            </w:r>
          </w:p>
        </w:tc>
        <w:tc>
          <w:tcPr>
            <w:tcW w:w="9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sz w:val="21"/>
                <w:u w:val="none"/>
              </w:rPr>
            </w:pPr>
          </w:p>
        </w:tc>
        <w:tc>
          <w:tcPr>
            <w:tcW w:w="1402" w:type="dxa"/>
            <w:tcBorders>
              <w:top w:val="single" w:color="000000" w:sz="4" w:space="0"/>
              <w:left w:val="single" w:color="000000" w:sz="4" w:space="0"/>
              <w:bottom w:val="single" w:color="000000" w:sz="4" w:space="0"/>
              <w:right w:val="single" w:color="000000" w:sz="4" w:space="0"/>
            </w:tcBorders>
            <w:vAlign w:val="center"/>
          </w:tcPr>
          <w:p>
            <w:pPr>
              <w:spacing w:before="38" w:line="184" w:lineRule="auto"/>
              <w:jc w:val="center"/>
              <w:rPr>
                <w:rFonts w:ascii="宋体" w:hAnsi="宋体" w:eastAsia="宋体" w:cs="宋体"/>
                <w:sz w:val="21"/>
                <w:szCs w:val="21"/>
                <w:u w:val="none"/>
              </w:rPr>
            </w:pPr>
            <w:r>
              <w:rPr>
                <w:rFonts w:ascii="宋体" w:hAnsi="宋体" w:eastAsia="宋体" w:cs="宋体"/>
                <w:spacing w:val="-3"/>
                <w:sz w:val="21"/>
                <w:szCs w:val="21"/>
                <w:u w:val="none"/>
              </w:rPr>
              <w:t>锌精矿</w:t>
            </w:r>
          </w:p>
        </w:tc>
        <w:tc>
          <w:tcPr>
            <w:tcW w:w="1107" w:type="dxa"/>
            <w:tcBorders>
              <w:top w:val="single" w:color="000000" w:sz="4" w:space="0"/>
              <w:left w:val="single" w:color="000000" w:sz="4" w:space="0"/>
              <w:bottom w:val="single" w:color="000000" w:sz="4" w:space="0"/>
              <w:right w:val="single" w:color="000000" w:sz="4" w:space="0"/>
            </w:tcBorders>
            <w:vAlign w:val="center"/>
          </w:tcPr>
          <w:p>
            <w:pPr>
              <w:spacing w:before="75"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pacing w:val="-1"/>
                <w:sz w:val="21"/>
                <w:szCs w:val="21"/>
                <w:u w:val="none"/>
              </w:rPr>
              <w:t>2121.4</w:t>
            </w:r>
          </w:p>
        </w:tc>
        <w:tc>
          <w:tcPr>
            <w:tcW w:w="1512" w:type="dxa"/>
            <w:tcBorders>
              <w:top w:val="single" w:color="000000" w:sz="4" w:space="0"/>
              <w:left w:val="single" w:color="000000" w:sz="4" w:space="0"/>
              <w:bottom w:val="single" w:color="000000" w:sz="4" w:space="0"/>
              <w:right w:val="single" w:color="000000" w:sz="4" w:space="0"/>
            </w:tcBorders>
            <w:vAlign w:val="center"/>
          </w:tcPr>
          <w:p>
            <w:pPr>
              <w:spacing w:before="1" w:line="281" w:lineRule="exact"/>
              <w:jc w:val="center"/>
              <w:rPr>
                <w:rFonts w:ascii="Times New Roman" w:hAnsi="Times New Roman" w:eastAsia="Times New Roman" w:cs="Times New Roman"/>
                <w:sz w:val="21"/>
                <w:szCs w:val="21"/>
                <w:u w:val="none"/>
              </w:rPr>
            </w:pPr>
            <w:r>
              <w:rPr>
                <w:rFonts w:ascii="Times New Roman" w:hAnsi="Times New Roman" w:eastAsia="Times New Roman" w:cs="Times New Roman"/>
                <w:spacing w:val="-1"/>
                <w:sz w:val="21"/>
                <w:szCs w:val="21"/>
                <w:u w:val="none"/>
              </w:rPr>
              <w:t>Zn60%</w:t>
            </w:r>
          </w:p>
        </w:tc>
        <w:tc>
          <w:tcPr>
            <w:tcW w:w="2623" w:type="dxa"/>
            <w:tcBorders>
              <w:top w:val="single" w:color="000000" w:sz="4" w:space="0"/>
              <w:left w:val="single" w:color="000000" w:sz="4" w:space="0"/>
              <w:bottom w:val="single" w:color="000000" w:sz="4" w:space="0"/>
              <w:right w:val="single" w:color="000000" w:sz="4" w:space="0"/>
            </w:tcBorders>
            <w:vAlign w:val="center"/>
          </w:tcPr>
          <w:p>
            <w:pPr>
              <w:spacing w:before="38" w:line="184" w:lineRule="auto"/>
              <w:jc w:val="center"/>
              <w:rPr>
                <w:rFonts w:ascii="宋体" w:hAnsi="宋体" w:eastAsia="宋体" w:cs="宋体"/>
                <w:sz w:val="21"/>
                <w:szCs w:val="21"/>
                <w:u w:val="none"/>
              </w:rPr>
            </w:pPr>
            <w:r>
              <w:rPr>
                <w:rFonts w:ascii="宋体" w:hAnsi="宋体" w:eastAsia="宋体" w:cs="宋体"/>
                <w:spacing w:val="-11"/>
                <w:sz w:val="21"/>
                <w:szCs w:val="21"/>
                <w:u w:val="none"/>
              </w:rPr>
              <w:t>已建成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64" w:type="dxa"/>
            <w:tcBorders>
              <w:top w:val="single" w:color="000000" w:sz="4" w:space="0"/>
              <w:left w:val="single" w:color="000000" w:sz="4" w:space="0"/>
              <w:bottom w:val="single" w:color="000000" w:sz="4" w:space="0"/>
              <w:right w:val="single" w:color="000000" w:sz="4" w:space="0"/>
            </w:tcBorders>
            <w:vAlign w:val="center"/>
          </w:tcPr>
          <w:p>
            <w:pPr>
              <w:spacing w:before="126"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z w:val="21"/>
                <w:szCs w:val="21"/>
                <w:u w:val="none"/>
              </w:rPr>
              <w:t>3</w:t>
            </w:r>
          </w:p>
        </w:tc>
        <w:tc>
          <w:tcPr>
            <w:tcW w:w="9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sz w:val="21"/>
                <w:u w:val="none"/>
              </w:rPr>
            </w:pPr>
          </w:p>
        </w:tc>
        <w:tc>
          <w:tcPr>
            <w:tcW w:w="1402" w:type="dxa"/>
            <w:tcBorders>
              <w:top w:val="single" w:color="000000" w:sz="4" w:space="0"/>
              <w:left w:val="single" w:color="000000" w:sz="4" w:space="0"/>
              <w:bottom w:val="single" w:color="000000" w:sz="4" w:space="0"/>
              <w:right w:val="single" w:color="000000" w:sz="4" w:space="0"/>
            </w:tcBorders>
            <w:vAlign w:val="center"/>
          </w:tcPr>
          <w:p>
            <w:pPr>
              <w:spacing w:before="89" w:line="184" w:lineRule="auto"/>
              <w:jc w:val="center"/>
              <w:rPr>
                <w:rFonts w:ascii="宋体" w:hAnsi="宋体" w:eastAsia="宋体" w:cs="宋体"/>
                <w:sz w:val="21"/>
                <w:szCs w:val="21"/>
                <w:u w:val="none"/>
              </w:rPr>
            </w:pPr>
            <w:r>
              <w:rPr>
                <w:rFonts w:ascii="宋体" w:hAnsi="宋体" w:eastAsia="宋体" w:cs="宋体"/>
                <w:spacing w:val="-4"/>
                <w:sz w:val="21"/>
                <w:szCs w:val="21"/>
                <w:u w:val="none"/>
              </w:rPr>
              <w:t>萤石精矿</w:t>
            </w:r>
          </w:p>
        </w:tc>
        <w:tc>
          <w:tcPr>
            <w:tcW w:w="1107" w:type="dxa"/>
            <w:tcBorders>
              <w:top w:val="single" w:color="000000" w:sz="4" w:space="0"/>
              <w:left w:val="single" w:color="000000" w:sz="4" w:space="0"/>
              <w:bottom w:val="single" w:color="000000" w:sz="4" w:space="0"/>
              <w:right w:val="single" w:color="000000" w:sz="4" w:space="0"/>
            </w:tcBorders>
            <w:vAlign w:val="center"/>
          </w:tcPr>
          <w:p>
            <w:pPr>
              <w:spacing w:before="126"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z w:val="21"/>
                <w:szCs w:val="21"/>
                <w:u w:val="none"/>
              </w:rPr>
              <w:t>8825.8</w:t>
            </w:r>
          </w:p>
        </w:tc>
        <w:tc>
          <w:tcPr>
            <w:tcW w:w="1512" w:type="dxa"/>
            <w:tcBorders>
              <w:top w:val="single" w:color="000000" w:sz="4" w:space="0"/>
              <w:left w:val="single" w:color="000000" w:sz="4" w:space="0"/>
              <w:bottom w:val="single" w:color="000000" w:sz="4" w:space="0"/>
              <w:right w:val="single" w:color="000000" w:sz="4" w:space="0"/>
            </w:tcBorders>
            <w:vAlign w:val="center"/>
          </w:tcPr>
          <w:p>
            <w:pPr>
              <w:spacing w:before="52" w:line="281" w:lineRule="exact"/>
              <w:jc w:val="center"/>
              <w:rPr>
                <w:rFonts w:ascii="Times New Roman" w:hAnsi="Times New Roman" w:eastAsia="Times New Roman" w:cs="Times New Roman"/>
                <w:sz w:val="21"/>
                <w:szCs w:val="21"/>
                <w:u w:val="none"/>
              </w:rPr>
            </w:pPr>
            <w:r>
              <w:rPr>
                <w:rFonts w:ascii="Times New Roman" w:hAnsi="Times New Roman" w:eastAsia="Times New Roman" w:cs="Times New Roman"/>
                <w:spacing w:val="-2"/>
                <w:sz w:val="21"/>
                <w:szCs w:val="21"/>
                <w:u w:val="none"/>
              </w:rPr>
              <w:t>CaF96%</w:t>
            </w:r>
          </w:p>
        </w:tc>
        <w:tc>
          <w:tcPr>
            <w:tcW w:w="2623" w:type="dxa"/>
            <w:tcBorders>
              <w:top w:val="single" w:color="000000" w:sz="4" w:space="0"/>
              <w:left w:val="single" w:color="000000" w:sz="4" w:space="0"/>
              <w:bottom w:val="single" w:color="000000" w:sz="4" w:space="0"/>
              <w:right w:val="single" w:color="000000" w:sz="4" w:space="0"/>
            </w:tcBorders>
            <w:vAlign w:val="center"/>
          </w:tcPr>
          <w:p>
            <w:pPr>
              <w:spacing w:before="89" w:line="184" w:lineRule="auto"/>
              <w:jc w:val="center"/>
              <w:rPr>
                <w:rFonts w:ascii="宋体" w:hAnsi="宋体" w:eastAsia="宋体" w:cs="宋体"/>
                <w:sz w:val="21"/>
                <w:szCs w:val="21"/>
                <w:u w:val="none"/>
              </w:rPr>
            </w:pPr>
            <w:r>
              <w:rPr>
                <w:rFonts w:ascii="宋体" w:hAnsi="宋体" w:eastAsia="宋体" w:cs="宋体"/>
                <w:spacing w:val="-11"/>
                <w:sz w:val="21"/>
                <w:szCs w:val="21"/>
                <w:u w:val="none"/>
              </w:rPr>
              <w:t>已建成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64" w:type="dxa"/>
            <w:tcBorders>
              <w:top w:val="single" w:color="000000" w:sz="4" w:space="0"/>
              <w:left w:val="single" w:color="000000" w:sz="4" w:space="0"/>
              <w:bottom w:val="single" w:color="000000" w:sz="4" w:space="0"/>
              <w:right w:val="single" w:color="000000" w:sz="4" w:space="0"/>
            </w:tcBorders>
            <w:vAlign w:val="center"/>
          </w:tcPr>
          <w:p>
            <w:pPr>
              <w:spacing w:before="116"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z w:val="21"/>
                <w:szCs w:val="21"/>
                <w:u w:val="none"/>
              </w:rPr>
              <w:t>4</w:t>
            </w:r>
          </w:p>
        </w:tc>
        <w:tc>
          <w:tcPr>
            <w:tcW w:w="9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sz w:val="21"/>
                <w:u w:val="none"/>
              </w:rPr>
            </w:pPr>
          </w:p>
        </w:tc>
        <w:tc>
          <w:tcPr>
            <w:tcW w:w="1402" w:type="dxa"/>
            <w:tcBorders>
              <w:top w:val="single" w:color="000000" w:sz="4" w:space="0"/>
              <w:left w:val="single" w:color="000000" w:sz="4" w:space="0"/>
              <w:bottom w:val="single" w:color="000000" w:sz="4" w:space="0"/>
              <w:right w:val="single" w:color="000000" w:sz="4" w:space="0"/>
            </w:tcBorders>
            <w:vAlign w:val="center"/>
          </w:tcPr>
          <w:p>
            <w:pPr>
              <w:spacing w:before="79" w:line="184" w:lineRule="auto"/>
              <w:jc w:val="center"/>
              <w:rPr>
                <w:rFonts w:ascii="宋体" w:hAnsi="宋体" w:eastAsia="宋体" w:cs="宋体"/>
                <w:sz w:val="21"/>
                <w:szCs w:val="21"/>
                <w:u w:val="none"/>
              </w:rPr>
            </w:pPr>
            <w:r>
              <w:rPr>
                <w:rFonts w:ascii="宋体" w:hAnsi="宋体" w:eastAsia="宋体" w:cs="宋体"/>
                <w:spacing w:val="-4"/>
                <w:sz w:val="21"/>
                <w:szCs w:val="21"/>
                <w:u w:val="none"/>
              </w:rPr>
              <w:t>重晶石</w:t>
            </w:r>
          </w:p>
        </w:tc>
        <w:tc>
          <w:tcPr>
            <w:tcW w:w="1107" w:type="dxa"/>
            <w:tcBorders>
              <w:top w:val="single" w:color="000000" w:sz="4" w:space="0"/>
              <w:left w:val="single" w:color="000000" w:sz="4" w:space="0"/>
              <w:bottom w:val="single" w:color="000000" w:sz="4" w:space="0"/>
              <w:right w:val="single" w:color="000000" w:sz="4" w:space="0"/>
            </w:tcBorders>
            <w:vAlign w:val="center"/>
          </w:tcPr>
          <w:p>
            <w:pPr>
              <w:spacing w:before="116"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pacing w:val="-1"/>
                <w:sz w:val="21"/>
                <w:szCs w:val="21"/>
                <w:u w:val="none"/>
              </w:rPr>
              <w:t>8983.3</w:t>
            </w:r>
          </w:p>
        </w:tc>
        <w:tc>
          <w:tcPr>
            <w:tcW w:w="1512" w:type="dxa"/>
            <w:tcBorders>
              <w:top w:val="single" w:color="000000" w:sz="4" w:space="0"/>
              <w:left w:val="single" w:color="000000" w:sz="4" w:space="0"/>
              <w:bottom w:val="single" w:color="000000" w:sz="4" w:space="0"/>
              <w:right w:val="single" w:color="000000" w:sz="4" w:space="0"/>
            </w:tcBorders>
            <w:vAlign w:val="center"/>
          </w:tcPr>
          <w:p>
            <w:pPr>
              <w:spacing w:before="42" w:line="281" w:lineRule="exact"/>
              <w:jc w:val="center"/>
              <w:rPr>
                <w:rFonts w:ascii="Times New Roman" w:hAnsi="Times New Roman" w:eastAsia="Times New Roman" w:cs="Times New Roman"/>
                <w:sz w:val="21"/>
                <w:szCs w:val="21"/>
                <w:u w:val="none"/>
              </w:rPr>
            </w:pPr>
            <w:r>
              <w:rPr>
                <w:rFonts w:ascii="Times New Roman" w:hAnsi="Times New Roman" w:eastAsia="Times New Roman" w:cs="Times New Roman"/>
                <w:spacing w:val="-1"/>
                <w:sz w:val="21"/>
                <w:szCs w:val="21"/>
                <w:u w:val="none"/>
              </w:rPr>
              <w:t>BaSO</w:t>
            </w:r>
            <w:r>
              <w:rPr>
                <w:rFonts w:ascii="Times New Roman" w:hAnsi="Times New Roman" w:eastAsia="Times New Roman" w:cs="Times New Roman"/>
                <w:spacing w:val="-1"/>
                <w:position w:val="-1"/>
                <w:sz w:val="14"/>
                <w:szCs w:val="14"/>
                <w:u w:val="none"/>
              </w:rPr>
              <w:t>4</w:t>
            </w:r>
            <w:r>
              <w:rPr>
                <w:rFonts w:ascii="Times New Roman" w:hAnsi="Times New Roman" w:eastAsia="Times New Roman" w:cs="Times New Roman"/>
                <w:spacing w:val="-1"/>
                <w:sz w:val="21"/>
                <w:szCs w:val="21"/>
                <w:u w:val="none"/>
              </w:rPr>
              <w:t>96%</w:t>
            </w:r>
          </w:p>
        </w:tc>
        <w:tc>
          <w:tcPr>
            <w:tcW w:w="2623" w:type="dxa"/>
            <w:tcBorders>
              <w:top w:val="single" w:color="000000" w:sz="4" w:space="0"/>
              <w:left w:val="single" w:color="000000" w:sz="4" w:space="0"/>
              <w:bottom w:val="single" w:color="000000" w:sz="4" w:space="0"/>
              <w:right w:val="single" w:color="000000" w:sz="4" w:space="0"/>
            </w:tcBorders>
            <w:vAlign w:val="center"/>
          </w:tcPr>
          <w:p>
            <w:pPr>
              <w:spacing w:before="79" w:line="184" w:lineRule="auto"/>
              <w:jc w:val="center"/>
              <w:rPr>
                <w:rFonts w:ascii="宋体" w:hAnsi="宋体" w:eastAsia="宋体" w:cs="宋体"/>
                <w:sz w:val="21"/>
                <w:szCs w:val="21"/>
                <w:u w:val="none"/>
              </w:rPr>
            </w:pPr>
            <w:r>
              <w:rPr>
                <w:rFonts w:ascii="宋体" w:hAnsi="宋体" w:eastAsia="宋体" w:cs="宋体"/>
                <w:spacing w:val="-11"/>
                <w:sz w:val="21"/>
                <w:szCs w:val="21"/>
                <w:u w:val="none"/>
              </w:rPr>
              <w:t>已建成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64" w:type="dxa"/>
            <w:tcBorders>
              <w:top w:val="single" w:color="000000" w:sz="4" w:space="0"/>
              <w:left w:val="single" w:color="000000" w:sz="4" w:space="0"/>
              <w:bottom w:val="single" w:color="000000" w:sz="4" w:space="0"/>
              <w:right w:val="single" w:color="000000" w:sz="4" w:space="0"/>
            </w:tcBorders>
            <w:vAlign w:val="center"/>
          </w:tcPr>
          <w:p>
            <w:pPr>
              <w:spacing w:before="61"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z w:val="21"/>
                <w:szCs w:val="21"/>
                <w:u w:val="none"/>
              </w:rPr>
              <w:t>5</w:t>
            </w:r>
          </w:p>
        </w:tc>
        <w:tc>
          <w:tcPr>
            <w:tcW w:w="9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sz w:val="21"/>
                <w:u w:val="none"/>
              </w:rPr>
            </w:pPr>
          </w:p>
        </w:tc>
        <w:tc>
          <w:tcPr>
            <w:tcW w:w="1402"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jc w:val="center"/>
              <w:rPr>
                <w:rFonts w:ascii="宋体" w:hAnsi="宋体" w:eastAsia="宋体" w:cs="宋体"/>
                <w:sz w:val="21"/>
                <w:szCs w:val="21"/>
                <w:u w:val="none"/>
              </w:rPr>
            </w:pPr>
            <w:r>
              <w:rPr>
                <w:rFonts w:ascii="宋体" w:hAnsi="宋体" w:eastAsia="宋体" w:cs="宋体"/>
                <w:spacing w:val="-5"/>
                <w:sz w:val="21"/>
                <w:szCs w:val="21"/>
                <w:u w:val="none"/>
              </w:rPr>
              <w:t>尾砂</w:t>
            </w:r>
          </w:p>
        </w:tc>
        <w:tc>
          <w:tcPr>
            <w:tcW w:w="1107" w:type="dxa"/>
            <w:tcBorders>
              <w:top w:val="single" w:color="000000" w:sz="4" w:space="0"/>
              <w:left w:val="single" w:color="000000" w:sz="4" w:space="0"/>
              <w:bottom w:val="single" w:color="000000" w:sz="4" w:space="0"/>
              <w:right w:val="single" w:color="000000" w:sz="4" w:space="0"/>
            </w:tcBorders>
            <w:vAlign w:val="center"/>
          </w:tcPr>
          <w:p>
            <w:pPr>
              <w:spacing w:before="60" w:line="180" w:lineRule="auto"/>
              <w:jc w:val="center"/>
              <w:rPr>
                <w:rFonts w:ascii="Times New Roman" w:hAnsi="Times New Roman" w:eastAsia="Times New Roman" w:cs="Times New Roman"/>
                <w:sz w:val="21"/>
                <w:szCs w:val="21"/>
                <w:u w:val="none"/>
              </w:rPr>
            </w:pPr>
            <w:r>
              <w:rPr>
                <w:rFonts w:ascii="Times New Roman" w:hAnsi="Times New Roman" w:eastAsia="Times New Roman" w:cs="Times New Roman"/>
                <w:spacing w:val="-5"/>
                <w:sz w:val="21"/>
                <w:szCs w:val="21"/>
                <w:u w:val="none" w:color="auto"/>
              </w:rPr>
              <w:t>167820</w:t>
            </w:r>
          </w:p>
        </w:tc>
        <w:tc>
          <w:tcPr>
            <w:tcW w:w="1512" w:type="dxa"/>
            <w:tcBorders>
              <w:top w:val="single" w:color="000000" w:sz="4" w:space="0"/>
              <w:left w:val="single" w:color="000000" w:sz="4" w:space="0"/>
              <w:bottom w:val="single" w:color="000000" w:sz="4" w:space="0"/>
              <w:right w:val="single" w:color="000000" w:sz="4" w:space="0"/>
            </w:tcBorders>
            <w:vAlign w:val="center"/>
          </w:tcPr>
          <w:p>
            <w:pPr>
              <w:spacing w:before="60" w:line="281" w:lineRule="exact"/>
              <w:jc w:val="center"/>
              <w:rPr>
                <w:rFonts w:ascii="Times New Roman" w:hAnsi="Times New Roman" w:eastAsia="Times New Roman" w:cs="Times New Roman"/>
                <w:sz w:val="21"/>
                <w:szCs w:val="21"/>
                <w:u w:val="none"/>
              </w:rPr>
            </w:pPr>
            <w:r>
              <w:rPr>
                <w:rFonts w:ascii="Times New Roman" w:hAnsi="Times New Roman" w:eastAsia="Times New Roman" w:cs="Times New Roman"/>
                <w:sz w:val="21"/>
                <w:szCs w:val="21"/>
                <w:u w:val="none" w:color="auto"/>
              </w:rPr>
              <w:t>/</w:t>
            </w:r>
          </w:p>
        </w:tc>
        <w:tc>
          <w:tcPr>
            <w:tcW w:w="2623" w:type="dxa"/>
            <w:tcBorders>
              <w:top w:val="single" w:color="000000" w:sz="4" w:space="0"/>
              <w:left w:val="single" w:color="000000" w:sz="4" w:space="0"/>
              <w:bottom w:val="single" w:color="000000" w:sz="4" w:space="0"/>
              <w:right w:val="single" w:color="000000" w:sz="4" w:space="0"/>
            </w:tcBorders>
            <w:vAlign w:val="center"/>
          </w:tcPr>
          <w:p>
            <w:pPr>
              <w:spacing w:before="24" w:line="281" w:lineRule="exact"/>
              <w:jc w:val="center"/>
              <w:rPr>
                <w:rFonts w:hint="eastAsia" w:ascii="宋体" w:hAnsi="宋体" w:eastAsia="宋体" w:cs="宋体"/>
                <w:sz w:val="21"/>
                <w:szCs w:val="21"/>
                <w:u w:val="none"/>
                <w:lang w:eastAsia="zh-CN"/>
              </w:rPr>
            </w:pPr>
            <w:r>
              <w:rPr>
                <w:rFonts w:hint="eastAsia" w:ascii="宋体" w:hAnsi="宋体" w:eastAsia="宋体" w:cs="宋体"/>
                <w:spacing w:val="6"/>
                <w:sz w:val="20"/>
                <w:szCs w:val="20"/>
                <w:u w:val="none"/>
                <w:lang w:val="en-US" w:eastAsia="zh-CN"/>
              </w:rPr>
              <w:t>/</w:t>
            </w:r>
          </w:p>
        </w:tc>
      </w:tr>
    </w:tbl>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96" w:name="_Toc30511"/>
      <w:r>
        <w:rPr>
          <w:rFonts w:ascii="Times New Roman" w:hAnsi="Times New Roman"/>
          <w:color w:val="000000" w:themeColor="text1"/>
          <w:sz w:val="28"/>
          <w:szCs w:val="28"/>
          <w14:textFill>
            <w14:solidFill>
              <w14:schemeClr w14:val="tx1"/>
            </w14:solidFill>
          </w14:textFill>
        </w:rPr>
        <w:t>2.1.4厂区地理位置</w:t>
      </w:r>
      <w:bookmarkEnd w:id="96"/>
    </w:p>
    <w:p>
      <w:pPr>
        <w:spacing w:before="292" w:line="331" w:lineRule="auto"/>
        <w:ind w:left="18" w:right="17" w:firstLine="486"/>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刘家坪铅锌矿位于临湘市南约20km，属临湘市桃林镇金盆村管辖。地理坐标是北纬29°18′30″－29°18′56″，东经113°25′48″－113°26′56″。矿区有省道S301（湖南岳阳－湖北通城）公路通过矿区附近，矿山公路与S301相连接，相距2km。交通较方便。</w:t>
      </w:r>
    </w:p>
    <w:p>
      <w:pPr>
        <w:spacing w:before="227" w:line="359" w:lineRule="auto"/>
        <w:ind w:firstLine="485"/>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spacing w:val="-6"/>
          <w:sz w:val="24"/>
          <w:szCs w:val="24"/>
        </w:rPr>
        <w:t>正鑫公司分为东西部</w:t>
      </w:r>
      <w:r>
        <w:rPr>
          <w:rFonts w:hint="default" w:ascii="Times New Roman" w:hAnsi="Times New Roman" w:eastAsia="Times New Roman" w:cs="Times New Roman"/>
          <w:spacing w:val="-6"/>
          <w:sz w:val="24"/>
          <w:szCs w:val="24"/>
        </w:rPr>
        <w:t>2</w:t>
      </w:r>
      <w:r>
        <w:rPr>
          <w:rFonts w:hint="default" w:ascii="Times New Roman" w:hAnsi="Times New Roman" w:eastAsia="宋体" w:cs="Times New Roman"/>
          <w:spacing w:val="-6"/>
          <w:sz w:val="24"/>
          <w:szCs w:val="24"/>
        </w:rPr>
        <w:t>个矿区。西部矿区包括有</w:t>
      </w:r>
      <w:r>
        <w:rPr>
          <w:rFonts w:hint="default" w:ascii="Times New Roman" w:hAnsi="Times New Roman" w:eastAsia="Times New Roman" w:cs="Times New Roman"/>
          <w:spacing w:val="-6"/>
          <w:sz w:val="24"/>
          <w:szCs w:val="24"/>
        </w:rPr>
        <w:t>1</w:t>
      </w:r>
      <w:r>
        <w:rPr>
          <w:rFonts w:hint="default" w:ascii="Times New Roman" w:hAnsi="Times New Roman" w:eastAsia="宋体" w:cs="Times New Roman"/>
          <w:spacing w:val="-6"/>
          <w:sz w:val="24"/>
          <w:szCs w:val="24"/>
        </w:rPr>
        <w:t>个主井（已废弃）、</w:t>
      </w:r>
      <w:r>
        <w:rPr>
          <w:rFonts w:hint="default" w:ascii="Times New Roman" w:hAnsi="Times New Roman" w:eastAsia="Times New Roman" w:cs="Times New Roman"/>
          <w:spacing w:val="-6"/>
          <w:sz w:val="24"/>
          <w:szCs w:val="24"/>
        </w:rPr>
        <w:t>1</w:t>
      </w:r>
      <w:r>
        <w:rPr>
          <w:rFonts w:hint="default" w:ascii="Times New Roman" w:hAnsi="Times New Roman" w:eastAsia="宋体" w:cs="Times New Roman"/>
          <w:spacing w:val="-6"/>
          <w:sz w:val="24"/>
          <w:szCs w:val="24"/>
        </w:rPr>
        <w:t>个风井及</w:t>
      </w:r>
      <w:r>
        <w:rPr>
          <w:rFonts w:hint="default" w:ascii="Times New Roman" w:hAnsi="Times New Roman" w:eastAsia="宋体" w:cs="Times New Roman"/>
          <w:spacing w:val="-2"/>
          <w:sz w:val="24"/>
          <w:szCs w:val="24"/>
        </w:rPr>
        <w:t>生活区与工业广场。东部矿区包括有</w:t>
      </w:r>
      <w:r>
        <w:rPr>
          <w:rFonts w:hint="default" w:ascii="Times New Roman" w:hAnsi="Times New Roman" w:eastAsia="Times New Roman" w:cs="Times New Roman"/>
          <w:spacing w:val="-2"/>
          <w:sz w:val="24"/>
          <w:szCs w:val="24"/>
        </w:rPr>
        <w:t>1</w:t>
      </w:r>
      <w:r>
        <w:rPr>
          <w:rFonts w:hint="default" w:ascii="Times New Roman" w:hAnsi="Times New Roman" w:eastAsia="宋体" w:cs="Times New Roman"/>
          <w:spacing w:val="-2"/>
          <w:sz w:val="24"/>
          <w:szCs w:val="24"/>
        </w:rPr>
        <w:t>个主井、</w:t>
      </w:r>
      <w:r>
        <w:rPr>
          <w:rFonts w:hint="default" w:ascii="Times New Roman" w:hAnsi="Times New Roman" w:eastAsia="Times New Roman" w:cs="Times New Roman"/>
          <w:spacing w:val="-2"/>
          <w:sz w:val="24"/>
          <w:szCs w:val="24"/>
        </w:rPr>
        <w:t>1</w:t>
      </w:r>
      <w:r>
        <w:rPr>
          <w:rFonts w:hint="default" w:ascii="Times New Roman" w:hAnsi="Times New Roman" w:eastAsia="宋体" w:cs="Times New Roman"/>
          <w:spacing w:val="-2"/>
          <w:sz w:val="24"/>
          <w:szCs w:val="24"/>
        </w:rPr>
        <w:t>个风井及生活区与工业广场。矿部办公室位于矿区北部，选矿厂位于矿区以北约</w:t>
      </w:r>
      <w:r>
        <w:rPr>
          <w:rFonts w:hint="default" w:ascii="Times New Roman" w:hAnsi="Times New Roman" w:eastAsia="Times New Roman" w:cs="Times New Roman"/>
          <w:spacing w:val="-2"/>
          <w:sz w:val="24"/>
          <w:szCs w:val="24"/>
        </w:rPr>
        <w:t>500m</w:t>
      </w:r>
      <w:r>
        <w:rPr>
          <w:rFonts w:hint="default" w:ascii="Times New Roman" w:hAnsi="Times New Roman" w:eastAsia="宋体" w:cs="Times New Roman"/>
          <w:spacing w:val="-2"/>
          <w:sz w:val="24"/>
          <w:szCs w:val="24"/>
        </w:rPr>
        <w:t>，尾矿库位于矿区以北约</w:t>
      </w:r>
      <w:r>
        <w:rPr>
          <w:rFonts w:hint="default" w:ascii="Times New Roman" w:hAnsi="Times New Roman" w:eastAsia="宋体" w:cs="Times New Roman"/>
          <w:spacing w:val="-45"/>
          <w:sz w:val="24"/>
          <w:szCs w:val="24"/>
        </w:rPr>
        <w:t xml:space="preserve"> </w:t>
      </w:r>
      <w:r>
        <w:rPr>
          <w:rFonts w:hint="default" w:ascii="Times New Roman" w:hAnsi="Times New Roman" w:eastAsia="Times New Roman" w:cs="Times New Roman"/>
          <w:spacing w:val="-2"/>
          <w:sz w:val="24"/>
          <w:szCs w:val="24"/>
        </w:rPr>
        <w:t>800m</w:t>
      </w:r>
      <w:r>
        <w:rPr>
          <w:rFonts w:hint="default" w:ascii="Times New Roman" w:hAnsi="Times New Roman" w:eastAsia="宋体" w:cs="Times New Roman"/>
          <w:spacing w:val="-2"/>
          <w:sz w:val="24"/>
          <w:szCs w:val="24"/>
        </w:rPr>
        <w:t>处。矿石堆位于矿区之外北西约</w:t>
      </w:r>
      <w:r>
        <w:rPr>
          <w:rFonts w:hint="default" w:ascii="Times New Roman" w:hAnsi="Times New Roman" w:eastAsia="Times New Roman" w:cs="Times New Roman"/>
          <w:spacing w:val="-2"/>
          <w:sz w:val="24"/>
          <w:szCs w:val="24"/>
        </w:rPr>
        <w:t>300m</w:t>
      </w:r>
      <w:r>
        <w:rPr>
          <w:rFonts w:hint="default" w:ascii="Times New Roman" w:hAnsi="Times New Roman" w:eastAsia="宋体" w:cs="Times New Roman"/>
          <w:spacing w:val="-2"/>
          <w:sz w:val="24"/>
          <w:szCs w:val="24"/>
        </w:rPr>
        <w:t>处。</w:t>
      </w:r>
      <w:r>
        <w:rPr>
          <w:rFonts w:hint="default" w:ascii="Times New Roman" w:hAnsi="Times New Roman" w:cs="Times New Roman"/>
          <w:sz w:val="24"/>
          <w:szCs w:val="24"/>
          <w:lang w:val="en-US" w:eastAsia="zh-CN"/>
        </w:rPr>
        <w:t>矿山采用斜井开拓，共有三个井口；一个主井（斜坡道）、东风井（斜井、二号主斜井。根据矿方提供资料，斜坡道、东风井均为沿矿体底板岩层布置；二号主斜井分为五段布置，总长度630m，倾角26º~31º落底标高-180m。采矿方法为电耙留矿法，回采工艺为爆破自由面落矿，人工装运矿石。矿山运输采用矿车和汽车混合运输。通风采用对角式通风方式、机械抽出式通风方法，采用机械排水。</w:t>
      </w:r>
    </w:p>
    <w:p>
      <w:pPr>
        <w:pStyle w:val="14"/>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本项目矿区布局见下图2.1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项目地理位置图见附图二。</w:t>
      </w:r>
    </w:p>
    <w:p>
      <w:pPr>
        <w:pStyle w:val="14"/>
        <w:rPr>
          <w:rFonts w:ascii="Times New Roman" w:hAnsi="Times New Roman" w:eastAsia="宋体" w:cs="Times New Roman"/>
          <w:color w:val="000000" w:themeColor="text1"/>
          <w14:textFill>
            <w14:solidFill>
              <w14:schemeClr w14:val="tx1"/>
            </w14:solidFill>
          </w14:textFill>
        </w:rPr>
      </w:pPr>
      <w:r>
        <w:drawing>
          <wp:inline distT="0" distB="0" distL="114300" distR="114300">
            <wp:extent cx="5574030" cy="4207510"/>
            <wp:effectExtent l="0" t="0" r="7620" b="254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16"/>
                    <a:stretch>
                      <a:fillRect/>
                    </a:stretch>
                  </pic:blipFill>
                  <pic:spPr>
                    <a:xfrm>
                      <a:off x="0" y="0"/>
                      <a:ext cx="5574030" cy="4207510"/>
                    </a:xfrm>
                    <a:prstGeom prst="rect">
                      <a:avLst/>
                    </a:prstGeom>
                    <a:noFill/>
                    <a:ln>
                      <a:noFill/>
                    </a:ln>
                  </pic:spPr>
                </pic:pic>
              </a:graphicData>
            </a:graphic>
          </wp:inline>
        </w:drawing>
      </w:r>
    </w:p>
    <w:p>
      <w:pPr>
        <w:ind w:firstLine="210" w:firstLineChars="100"/>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图2.1</w:t>
      </w:r>
      <w:r>
        <w:rPr>
          <w:rFonts w:hint="eastAsia" w:ascii="Times New Roman" w:hAnsi="Times New Roman" w:eastAsia="宋体" w:cs="Times New Roman"/>
          <w:b/>
          <w:bCs/>
          <w:color w:val="000000" w:themeColor="text1"/>
          <w:lang w:val="en-US" w:eastAsia="zh-CN"/>
          <w14:textFill>
            <w14:solidFill>
              <w14:schemeClr w14:val="tx1"/>
            </w14:solidFill>
          </w14:textFill>
        </w:rPr>
        <w:t>.4</w:t>
      </w:r>
      <w:r>
        <w:rPr>
          <w:rFonts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1</w:t>
      </w:r>
      <w:r>
        <w:rPr>
          <w:rFonts w:ascii="Times New Roman" w:hAnsi="Times New Roman" w:eastAsia="宋体" w:cs="Times New Roman"/>
          <w:b/>
          <w:bCs/>
          <w:color w:val="000000" w:themeColor="text1"/>
          <w14:textFill>
            <w14:solidFill>
              <w14:schemeClr w14:val="tx1"/>
            </w14:solidFill>
          </w14:textFill>
        </w:rPr>
        <w:t xml:space="preserve">     矿区平面布置图</w:t>
      </w:r>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97" w:name="_Toc16467"/>
      <w:r>
        <w:rPr>
          <w:rFonts w:ascii="Times New Roman" w:hAnsi="Times New Roman"/>
          <w:color w:val="000000" w:themeColor="text1"/>
          <w:sz w:val="28"/>
          <w:szCs w:val="28"/>
          <w14:textFill>
            <w14:solidFill>
              <w14:schemeClr w14:val="tx1"/>
            </w14:solidFill>
          </w14:textFill>
        </w:rPr>
        <w:t>2.1.5主要原辅材料</w:t>
      </w:r>
      <w:bookmarkEnd w:id="97"/>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本项目生产主要原料为</w:t>
      </w:r>
      <w:r>
        <w:rPr>
          <w:rFonts w:hint="eastAsia" w:ascii="Times New Roman" w:hAnsi="Times New Roman" w:eastAsia="宋体" w:cs="Times New Roman"/>
          <w:color w:val="000000" w:themeColor="text1"/>
          <w:sz w:val="24"/>
          <w:lang w:eastAsia="zh-CN"/>
          <w14:textFill>
            <w14:solidFill>
              <w14:schemeClr w14:val="tx1"/>
            </w14:solidFill>
          </w14:textFill>
        </w:rPr>
        <w:t>原矿石</w:t>
      </w:r>
      <w:r>
        <w:rPr>
          <w:rFonts w:ascii="Times New Roman" w:hAnsi="Times New Roman" w:eastAsia="宋体" w:cs="Times New Roman"/>
          <w:color w:val="000000" w:themeColor="text1"/>
          <w:sz w:val="24"/>
          <w14:textFill>
            <w14:solidFill>
              <w14:schemeClr w14:val="tx1"/>
            </w14:solidFill>
          </w14:textFill>
        </w:rPr>
        <w:t>，主要来源于</w:t>
      </w:r>
      <w:r>
        <w:rPr>
          <w:rFonts w:hint="eastAsia" w:ascii="Times New Roman" w:hAnsi="Times New Roman" w:eastAsia="宋体" w:cs="Times New Roman"/>
          <w:color w:val="000000" w:themeColor="text1"/>
          <w:sz w:val="24"/>
          <w14:textFill>
            <w14:solidFill>
              <w14:schemeClr w14:val="tx1"/>
            </w14:solidFill>
          </w14:textFill>
        </w:rPr>
        <w:t>公司采矿工区</w:t>
      </w:r>
      <w:r>
        <w:rPr>
          <w:rFonts w:ascii="Times New Roman" w:hAnsi="Times New Roman" w:eastAsia="宋体" w:cs="Times New Roman"/>
          <w:color w:val="000000" w:themeColor="text1"/>
          <w:sz w:val="24"/>
          <w14:textFill>
            <w14:solidFill>
              <w14:schemeClr w14:val="tx1"/>
            </w14:solidFill>
          </w14:textFill>
        </w:rPr>
        <w:t>，均具有国土资源部门颁发的合法的《采矿许可证》。</w:t>
      </w:r>
    </w:p>
    <w:p>
      <w:pPr>
        <w:spacing w:line="360" w:lineRule="auto"/>
        <w:ind w:firstLine="480" w:firstLineChars="200"/>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原矿多元素分析表见表2.1</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ascii="Times New Roman" w:hAnsi="Times New Roman" w:eastAsia="宋体" w:cs="Times New Roman"/>
          <w:color w:val="000000" w:themeColor="text1"/>
          <w:sz w:val="24"/>
          <w14:textFill>
            <w14:solidFill>
              <w14:schemeClr w14:val="tx1"/>
            </w14:solidFill>
          </w14:textFill>
        </w:rPr>
        <w:t>，工程主要辅助材料见表2.1</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w:t>
      </w:r>
    </w:p>
    <w:p>
      <w:pPr>
        <w:pStyle w:val="44"/>
        <w:spacing w:line="240" w:lineRule="auto"/>
        <w:ind w:firstLine="422"/>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表2.1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ascii="Times New Roman" w:hAnsi="Times New Roman" w:eastAsia="宋体" w:cs="Times New Roman"/>
          <w:b/>
          <w:bCs/>
          <w:color w:val="000000" w:themeColor="text1"/>
          <w:sz w:val="21"/>
          <w:szCs w:val="21"/>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ascii="Times New Roman" w:hAnsi="Times New Roman" w:eastAsia="宋体" w:cs="Times New Roman"/>
          <w:b/>
          <w:bCs/>
          <w:color w:val="000000" w:themeColor="text1"/>
          <w:sz w:val="21"/>
          <w:szCs w:val="21"/>
          <w14:textFill>
            <w14:solidFill>
              <w14:schemeClr w14:val="tx1"/>
            </w14:solidFill>
          </w14:textFill>
        </w:rPr>
        <w:t xml:space="preserve">   工程原矿多元素成分表   单位：（%）</w:t>
      </w:r>
    </w:p>
    <w:p>
      <w:pPr>
        <w:jc w:val="center"/>
        <w:rPr>
          <w:rFonts w:ascii="Times New Roman" w:hAnsi="Times New Roman" w:eastAsia="宋体" w:cs="Times New Roman"/>
          <w:b/>
          <w:bCs/>
          <w:color w:val="000000" w:themeColor="text1"/>
          <w14:textFill>
            <w14:solidFill>
              <w14:schemeClr w14:val="tx1"/>
            </w14:solidFill>
          </w14:textFill>
        </w:rPr>
      </w:pPr>
      <w:r>
        <w:drawing>
          <wp:inline distT="0" distB="0" distL="114300" distR="114300">
            <wp:extent cx="5574030" cy="2275205"/>
            <wp:effectExtent l="0" t="0" r="7620" b="10795"/>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
                    <pic:cNvPicPr>
                      <a:picLocks noChangeAspect="1"/>
                    </pic:cNvPicPr>
                  </pic:nvPicPr>
                  <pic:blipFill>
                    <a:blip r:embed="rId17"/>
                    <a:stretch>
                      <a:fillRect/>
                    </a:stretch>
                  </pic:blipFill>
                  <pic:spPr>
                    <a:xfrm>
                      <a:off x="0" y="0"/>
                      <a:ext cx="5574030" cy="2275205"/>
                    </a:xfrm>
                    <a:prstGeom prst="rect">
                      <a:avLst/>
                    </a:prstGeom>
                    <a:noFill/>
                    <a:ln>
                      <a:noFill/>
                    </a:ln>
                  </pic:spPr>
                </pic:pic>
              </a:graphicData>
            </a:graphic>
          </wp:inline>
        </w:drawing>
      </w:r>
    </w:p>
    <w:p>
      <w:pPr>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表2.1</w:t>
      </w:r>
      <w:r>
        <w:rPr>
          <w:rFonts w:hint="eastAsia" w:ascii="Times New Roman" w:hAnsi="Times New Roman" w:eastAsia="宋体" w:cs="Times New Roman"/>
          <w:b/>
          <w:bCs/>
          <w:color w:val="000000" w:themeColor="text1"/>
          <w:lang w:val="en-US" w:eastAsia="zh-CN"/>
          <w14:textFill>
            <w14:solidFill>
              <w14:schemeClr w14:val="tx1"/>
            </w14:solidFill>
          </w14:textFill>
        </w:rPr>
        <w:t>.5</w:t>
      </w:r>
      <w:r>
        <w:rPr>
          <w:rFonts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ascii="Times New Roman" w:hAnsi="Times New Roman" w:eastAsia="宋体" w:cs="Times New Roman"/>
          <w:b/>
          <w:bCs/>
          <w:color w:val="000000" w:themeColor="text1"/>
          <w14:textFill>
            <w14:solidFill>
              <w14:schemeClr w14:val="tx1"/>
            </w14:solidFill>
          </w14:textFill>
        </w:rPr>
        <w:t xml:space="preserve">   工程主要原辅料消耗一览表</w:t>
      </w:r>
    </w:p>
    <w:tbl>
      <w:tblPr>
        <w:tblStyle w:val="54"/>
        <w:tblW w:w="8511" w:type="dxa"/>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953"/>
        <w:gridCol w:w="1591"/>
        <w:gridCol w:w="2188"/>
        <w:gridCol w:w="2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24" w:type="dxa"/>
            <w:tcBorders>
              <w:tl2br w:val="nil"/>
              <w:tr2bl w:val="nil"/>
            </w:tcBorders>
            <w:vAlign w:val="center"/>
          </w:tcPr>
          <w:p>
            <w:pPr>
              <w:spacing w:before="84" w:line="184" w:lineRule="auto"/>
              <w:ind w:firstLine="159"/>
              <w:jc w:val="center"/>
              <w:rPr>
                <w:rFonts w:ascii="宋体" w:hAnsi="宋体" w:eastAsia="宋体" w:cs="宋体"/>
                <w:sz w:val="21"/>
                <w:szCs w:val="21"/>
              </w:rPr>
            </w:pPr>
            <w:r>
              <w:rPr>
                <w:rFonts w:ascii="宋体" w:hAnsi="宋体" w:eastAsia="宋体" w:cs="宋体"/>
                <w:spacing w:val="-4"/>
                <w:sz w:val="21"/>
                <w:szCs w:val="21"/>
                <w14:textOutline w14:w="3795" w14:cap="sq" w14:cmpd="sng">
                  <w14:solidFill>
                    <w14:srgbClr w14:val="000000"/>
                  </w14:solidFill>
                  <w14:prstDash w14:val="solid"/>
                  <w14:bevel/>
                </w14:textOutline>
              </w:rPr>
              <w:t>序号</w:t>
            </w:r>
          </w:p>
        </w:tc>
        <w:tc>
          <w:tcPr>
            <w:tcW w:w="1953" w:type="dxa"/>
            <w:tcBorders>
              <w:tl2br w:val="nil"/>
              <w:tr2bl w:val="nil"/>
            </w:tcBorders>
            <w:vAlign w:val="center"/>
          </w:tcPr>
          <w:p>
            <w:pPr>
              <w:spacing w:before="84" w:line="184" w:lineRule="auto"/>
              <w:ind w:firstLine="785"/>
              <w:jc w:val="center"/>
              <w:rPr>
                <w:rFonts w:ascii="宋体" w:hAnsi="宋体" w:eastAsia="宋体" w:cs="宋体"/>
                <w:sz w:val="21"/>
                <w:szCs w:val="21"/>
              </w:rPr>
            </w:pPr>
            <w:r>
              <w:rPr>
                <w:rFonts w:ascii="宋体" w:hAnsi="宋体" w:eastAsia="宋体" w:cs="宋体"/>
                <w:spacing w:val="-13"/>
                <w:sz w:val="21"/>
                <w:szCs w:val="21"/>
                <w14:textOutline w14:w="3795" w14:cap="sq" w14:cmpd="sng">
                  <w14:solidFill>
                    <w14:srgbClr w14:val="000000"/>
                  </w14:solidFill>
                  <w14:prstDash w14:val="solid"/>
                  <w14:bevel/>
                </w14:textOutline>
              </w:rPr>
              <w:t>品名</w:t>
            </w:r>
          </w:p>
        </w:tc>
        <w:tc>
          <w:tcPr>
            <w:tcW w:w="1591" w:type="dxa"/>
            <w:tcBorders>
              <w:tl2br w:val="nil"/>
              <w:tr2bl w:val="nil"/>
            </w:tcBorders>
            <w:vAlign w:val="center"/>
          </w:tcPr>
          <w:p>
            <w:pPr>
              <w:spacing w:before="44" w:line="289" w:lineRule="exact"/>
              <w:ind w:firstLine="115"/>
              <w:jc w:val="center"/>
              <w:rPr>
                <w:rFonts w:ascii="宋体" w:hAnsi="宋体" w:eastAsia="宋体" w:cs="宋体"/>
                <w:sz w:val="21"/>
                <w:szCs w:val="21"/>
              </w:rPr>
            </w:pPr>
            <w:r>
              <w:rPr>
                <w:rFonts w:ascii="宋体" w:hAnsi="宋体" w:eastAsia="宋体" w:cs="宋体"/>
                <w:spacing w:val="-12"/>
                <w:position w:val="1"/>
                <w:sz w:val="21"/>
                <w:szCs w:val="21"/>
                <w14:textOutline w14:w="3795" w14:cap="sq" w14:cmpd="sng">
                  <w14:solidFill>
                    <w14:srgbClr w14:val="000000"/>
                  </w14:solidFill>
                  <w14:prstDash w14:val="solid"/>
                  <w14:bevel/>
                </w14:textOutline>
              </w:rPr>
              <w:t>单位（</w:t>
            </w:r>
            <w:r>
              <w:rPr>
                <w:rFonts w:ascii="Times New Roman" w:hAnsi="Times New Roman" w:eastAsia="Times New Roman" w:cs="Times New Roman"/>
                <w:b/>
                <w:bCs/>
                <w:spacing w:val="-12"/>
                <w:position w:val="1"/>
                <w:sz w:val="21"/>
                <w:szCs w:val="21"/>
              </w:rPr>
              <w:t>g/t</w:t>
            </w:r>
            <w:r>
              <w:rPr>
                <w:rFonts w:ascii="Times New Roman" w:hAnsi="Times New Roman" w:eastAsia="Times New Roman" w:cs="Times New Roman"/>
                <w:spacing w:val="17"/>
                <w:w w:val="101"/>
                <w:position w:val="1"/>
                <w:sz w:val="21"/>
                <w:szCs w:val="21"/>
              </w:rPr>
              <w:t xml:space="preserve"> </w:t>
            </w:r>
            <w:r>
              <w:rPr>
                <w:rFonts w:ascii="宋体" w:hAnsi="宋体" w:eastAsia="宋体" w:cs="宋体"/>
                <w:spacing w:val="-12"/>
                <w:position w:val="1"/>
                <w:sz w:val="21"/>
                <w:szCs w:val="21"/>
                <w14:textOutline w14:w="3795" w14:cap="sq" w14:cmpd="sng">
                  <w14:solidFill>
                    <w14:srgbClr w14:val="000000"/>
                  </w14:solidFill>
                  <w14:prstDash w14:val="solid"/>
                  <w14:bevel/>
                </w14:textOutline>
              </w:rPr>
              <w:t>原矿）</w:t>
            </w:r>
          </w:p>
        </w:tc>
        <w:tc>
          <w:tcPr>
            <w:tcW w:w="2188" w:type="dxa"/>
            <w:tcBorders>
              <w:tl2br w:val="nil"/>
              <w:tr2bl w:val="nil"/>
            </w:tcBorders>
            <w:vAlign w:val="center"/>
          </w:tcPr>
          <w:p>
            <w:pPr>
              <w:spacing w:before="44" w:line="289" w:lineRule="exact"/>
              <w:ind w:firstLine="457"/>
              <w:jc w:val="center"/>
              <w:rPr>
                <w:rFonts w:ascii="宋体" w:hAnsi="宋体" w:eastAsia="宋体" w:cs="宋体"/>
                <w:sz w:val="21"/>
                <w:szCs w:val="21"/>
              </w:rPr>
            </w:pPr>
            <w:r>
              <w:rPr>
                <w:rFonts w:ascii="宋体" w:hAnsi="宋体" w:eastAsia="宋体" w:cs="宋体"/>
                <w:spacing w:val="-1"/>
                <w:position w:val="1"/>
                <w:sz w:val="21"/>
                <w:szCs w:val="21"/>
                <w14:textOutline w14:w="3795" w14:cap="sq" w14:cmpd="sng">
                  <w14:solidFill>
                    <w14:srgbClr w14:val="000000"/>
                  </w14:solidFill>
                  <w14:prstDash w14:val="solid"/>
                  <w14:bevel/>
                </w14:textOutline>
              </w:rPr>
              <w:t>年耗量（</w:t>
            </w:r>
            <w:r>
              <w:rPr>
                <w:rFonts w:ascii="Times New Roman" w:hAnsi="Times New Roman" w:eastAsia="Times New Roman" w:cs="Times New Roman"/>
                <w:b/>
                <w:bCs/>
                <w:spacing w:val="-1"/>
                <w:position w:val="1"/>
                <w:sz w:val="21"/>
                <w:szCs w:val="21"/>
              </w:rPr>
              <w:t>t/a</w:t>
            </w:r>
            <w:r>
              <w:rPr>
                <w:rFonts w:ascii="宋体" w:hAnsi="宋体" w:eastAsia="宋体" w:cs="宋体"/>
                <w:spacing w:val="-1"/>
                <w:position w:val="1"/>
                <w:sz w:val="21"/>
                <w:szCs w:val="21"/>
                <w14:textOutline w14:w="3795" w14:cap="sq" w14:cmpd="sng">
                  <w14:solidFill>
                    <w14:srgbClr w14:val="000000"/>
                  </w14:solidFill>
                  <w14:prstDash w14:val="solid"/>
                  <w14:bevel/>
                </w14:textOutline>
              </w:rPr>
              <w:t>）</w:t>
            </w:r>
          </w:p>
        </w:tc>
        <w:tc>
          <w:tcPr>
            <w:tcW w:w="2055" w:type="dxa"/>
            <w:tcBorders>
              <w:tl2br w:val="nil"/>
              <w:tr2bl w:val="nil"/>
            </w:tcBorders>
            <w:vAlign w:val="center"/>
          </w:tcPr>
          <w:p>
            <w:pPr>
              <w:spacing w:before="84" w:line="184" w:lineRule="auto"/>
              <w:jc w:val="center"/>
              <w:rPr>
                <w:rFonts w:ascii="宋体" w:hAnsi="宋体" w:eastAsia="宋体" w:cs="宋体"/>
                <w:sz w:val="21"/>
                <w:szCs w:val="21"/>
              </w:rPr>
            </w:pPr>
            <w:r>
              <w:rPr>
                <w:rFonts w:ascii="宋体" w:hAnsi="宋体" w:eastAsia="宋体" w:cs="宋体"/>
                <w:spacing w:val="-6"/>
                <w:sz w:val="21"/>
                <w:szCs w:val="21"/>
                <w14:textOutline w14:w="3795" w14:cap="sq" w14:cmpd="sng">
                  <w14:solidFill>
                    <w14:srgbClr w14:val="000000"/>
                  </w14:solidFill>
                  <w14:prstDash w14:val="solid"/>
                  <w14:bevel/>
                </w14:textOutli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724" w:type="dxa"/>
            <w:tcBorders>
              <w:tl2br w:val="nil"/>
              <w:tr2bl w:val="nil"/>
            </w:tcBorders>
            <w:vAlign w:val="center"/>
          </w:tcPr>
          <w:p>
            <w:pPr>
              <w:spacing w:before="116"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53" w:type="dxa"/>
            <w:tcBorders>
              <w:tl2br w:val="nil"/>
              <w:tr2bl w:val="nil"/>
            </w:tcBorders>
            <w:vAlign w:val="center"/>
          </w:tcPr>
          <w:p>
            <w:pPr>
              <w:spacing w:before="78" w:line="184" w:lineRule="auto"/>
              <w:jc w:val="center"/>
              <w:rPr>
                <w:rFonts w:ascii="宋体" w:hAnsi="宋体" w:eastAsia="宋体" w:cs="宋体"/>
                <w:sz w:val="21"/>
                <w:szCs w:val="21"/>
              </w:rPr>
            </w:pPr>
            <w:r>
              <w:rPr>
                <w:rFonts w:ascii="宋体" w:hAnsi="宋体" w:eastAsia="宋体" w:cs="宋体"/>
                <w:spacing w:val="-4"/>
                <w:sz w:val="21"/>
                <w:szCs w:val="21"/>
              </w:rPr>
              <w:t>丁胺黑药</w:t>
            </w:r>
          </w:p>
        </w:tc>
        <w:tc>
          <w:tcPr>
            <w:tcW w:w="1591" w:type="dxa"/>
            <w:tcBorders>
              <w:tl2br w:val="nil"/>
              <w:tr2bl w:val="nil"/>
            </w:tcBorders>
            <w:vAlign w:val="center"/>
          </w:tcPr>
          <w:p>
            <w:pPr>
              <w:spacing w:before="115"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30</w:t>
            </w:r>
          </w:p>
        </w:tc>
        <w:tc>
          <w:tcPr>
            <w:tcW w:w="2188" w:type="dxa"/>
            <w:tcBorders>
              <w:tl2br w:val="nil"/>
              <w:tr2bl w:val="nil"/>
            </w:tcBorders>
            <w:vAlign w:val="center"/>
          </w:tcPr>
          <w:p>
            <w:pPr>
              <w:spacing w:before="118"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724" w:type="dxa"/>
            <w:tcBorders>
              <w:tl2br w:val="nil"/>
              <w:tr2bl w:val="nil"/>
            </w:tcBorders>
            <w:vAlign w:val="center"/>
          </w:tcPr>
          <w:p>
            <w:pPr>
              <w:spacing w:before="118"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53" w:type="dxa"/>
            <w:tcBorders>
              <w:tl2br w:val="nil"/>
              <w:tr2bl w:val="nil"/>
            </w:tcBorders>
            <w:vAlign w:val="center"/>
          </w:tcPr>
          <w:p>
            <w:pPr>
              <w:spacing w:before="80" w:line="184" w:lineRule="auto"/>
              <w:jc w:val="center"/>
              <w:rPr>
                <w:rFonts w:ascii="宋体" w:hAnsi="宋体" w:eastAsia="宋体" w:cs="宋体"/>
                <w:sz w:val="21"/>
                <w:szCs w:val="21"/>
              </w:rPr>
            </w:pPr>
            <w:r>
              <w:rPr>
                <w:rFonts w:ascii="宋体" w:hAnsi="宋体" w:eastAsia="宋体" w:cs="宋体"/>
                <w:spacing w:val="-8"/>
                <w:sz w:val="21"/>
                <w:szCs w:val="21"/>
              </w:rPr>
              <w:t>乙丁黄药</w:t>
            </w:r>
          </w:p>
        </w:tc>
        <w:tc>
          <w:tcPr>
            <w:tcW w:w="1591" w:type="dxa"/>
            <w:tcBorders>
              <w:tl2br w:val="nil"/>
              <w:tr2bl w:val="nil"/>
            </w:tcBorders>
            <w:vAlign w:val="center"/>
          </w:tcPr>
          <w:p>
            <w:pPr>
              <w:spacing w:before="117"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281</w:t>
            </w:r>
          </w:p>
        </w:tc>
        <w:tc>
          <w:tcPr>
            <w:tcW w:w="2188" w:type="dxa"/>
            <w:tcBorders>
              <w:tl2br w:val="nil"/>
              <w:tr2bl w:val="nil"/>
            </w:tcBorders>
            <w:vAlign w:val="center"/>
          </w:tcPr>
          <w:p>
            <w:pPr>
              <w:spacing w:before="117"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45</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724" w:type="dxa"/>
            <w:tcBorders>
              <w:tl2br w:val="nil"/>
              <w:tr2bl w:val="nil"/>
            </w:tcBorders>
            <w:vAlign w:val="center"/>
          </w:tcPr>
          <w:p>
            <w:pPr>
              <w:spacing w:before="119"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53" w:type="dxa"/>
            <w:tcBorders>
              <w:tl2br w:val="nil"/>
              <w:tr2bl w:val="nil"/>
            </w:tcBorders>
            <w:vAlign w:val="center"/>
          </w:tcPr>
          <w:p>
            <w:pPr>
              <w:spacing w:before="82" w:line="184" w:lineRule="auto"/>
              <w:jc w:val="center"/>
              <w:rPr>
                <w:rFonts w:ascii="宋体" w:hAnsi="宋体" w:eastAsia="宋体" w:cs="宋体"/>
                <w:sz w:val="21"/>
                <w:szCs w:val="21"/>
              </w:rPr>
            </w:pPr>
            <w:r>
              <w:rPr>
                <w:rFonts w:ascii="宋体" w:hAnsi="宋体" w:eastAsia="宋体" w:cs="宋体"/>
                <w:spacing w:val="-10"/>
                <w:sz w:val="21"/>
                <w:szCs w:val="21"/>
              </w:rPr>
              <w:t>乙硫氮</w:t>
            </w:r>
          </w:p>
        </w:tc>
        <w:tc>
          <w:tcPr>
            <w:tcW w:w="1591" w:type="dxa"/>
            <w:tcBorders>
              <w:tl2br w:val="nil"/>
              <w:tr2bl w:val="nil"/>
            </w:tcBorders>
            <w:vAlign w:val="center"/>
          </w:tcPr>
          <w:p>
            <w:pPr>
              <w:spacing w:before="119"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216</w:t>
            </w:r>
          </w:p>
        </w:tc>
        <w:tc>
          <w:tcPr>
            <w:tcW w:w="2188" w:type="dxa"/>
            <w:tcBorders>
              <w:tl2br w:val="nil"/>
              <w:tr2bl w:val="nil"/>
            </w:tcBorders>
            <w:vAlign w:val="center"/>
          </w:tcPr>
          <w:p>
            <w:pPr>
              <w:spacing w:before="119"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35</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724" w:type="dxa"/>
            <w:tcBorders>
              <w:tl2br w:val="nil"/>
              <w:tr2bl w:val="nil"/>
            </w:tcBorders>
            <w:vAlign w:val="center"/>
          </w:tcPr>
          <w:p>
            <w:pPr>
              <w:spacing w:before="122"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953" w:type="dxa"/>
            <w:tcBorders>
              <w:tl2br w:val="nil"/>
              <w:tr2bl w:val="nil"/>
            </w:tcBorders>
            <w:vAlign w:val="center"/>
          </w:tcPr>
          <w:p>
            <w:pPr>
              <w:spacing w:before="84" w:line="184" w:lineRule="auto"/>
              <w:jc w:val="center"/>
              <w:rPr>
                <w:rFonts w:ascii="宋体" w:hAnsi="宋体" w:eastAsia="宋体" w:cs="宋体"/>
                <w:sz w:val="21"/>
                <w:szCs w:val="21"/>
              </w:rPr>
            </w:pPr>
            <w:r>
              <w:rPr>
                <w:rFonts w:ascii="宋体" w:hAnsi="宋体" w:eastAsia="宋体" w:cs="宋体"/>
                <w:spacing w:val="-3"/>
                <w:sz w:val="21"/>
                <w:szCs w:val="21"/>
              </w:rPr>
              <w:t>硫酸锌</w:t>
            </w:r>
          </w:p>
        </w:tc>
        <w:tc>
          <w:tcPr>
            <w:tcW w:w="1591" w:type="dxa"/>
            <w:tcBorders>
              <w:tl2br w:val="nil"/>
              <w:tr2bl w:val="nil"/>
            </w:tcBorders>
            <w:vAlign w:val="center"/>
          </w:tcPr>
          <w:p>
            <w:pPr>
              <w:spacing w:before="121"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460</w:t>
            </w:r>
          </w:p>
        </w:tc>
        <w:tc>
          <w:tcPr>
            <w:tcW w:w="2188" w:type="dxa"/>
            <w:tcBorders>
              <w:tl2br w:val="nil"/>
              <w:tr2bl w:val="nil"/>
            </w:tcBorders>
            <w:vAlign w:val="center"/>
          </w:tcPr>
          <w:p>
            <w:pPr>
              <w:spacing w:before="124"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75</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24" w:type="dxa"/>
            <w:tcBorders>
              <w:tl2br w:val="nil"/>
              <w:tr2bl w:val="nil"/>
            </w:tcBorders>
            <w:vAlign w:val="center"/>
          </w:tcPr>
          <w:p>
            <w:pPr>
              <w:spacing w:before="126"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953" w:type="dxa"/>
            <w:tcBorders>
              <w:tl2br w:val="nil"/>
              <w:tr2bl w:val="nil"/>
            </w:tcBorders>
            <w:vAlign w:val="center"/>
          </w:tcPr>
          <w:p>
            <w:pPr>
              <w:spacing w:before="86" w:line="184" w:lineRule="auto"/>
              <w:jc w:val="center"/>
              <w:rPr>
                <w:rFonts w:ascii="宋体" w:hAnsi="宋体" w:eastAsia="宋体" w:cs="宋体"/>
                <w:sz w:val="21"/>
                <w:szCs w:val="21"/>
              </w:rPr>
            </w:pPr>
            <w:r>
              <w:rPr>
                <w:rFonts w:ascii="宋体" w:hAnsi="宋体" w:eastAsia="宋体" w:cs="宋体"/>
                <w:spacing w:val="-6"/>
                <w:sz w:val="21"/>
                <w:szCs w:val="21"/>
              </w:rPr>
              <w:t>纯碱</w:t>
            </w:r>
          </w:p>
        </w:tc>
        <w:tc>
          <w:tcPr>
            <w:tcW w:w="1591" w:type="dxa"/>
            <w:tcBorders>
              <w:tl2br w:val="nil"/>
              <w:tr2bl w:val="nil"/>
            </w:tcBorders>
            <w:vAlign w:val="center"/>
          </w:tcPr>
          <w:p>
            <w:pPr>
              <w:spacing w:before="123"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1270</w:t>
            </w:r>
          </w:p>
        </w:tc>
        <w:tc>
          <w:tcPr>
            <w:tcW w:w="2188" w:type="dxa"/>
            <w:tcBorders>
              <w:tl2br w:val="nil"/>
              <w:tr2bl w:val="nil"/>
            </w:tcBorders>
            <w:vAlign w:val="center"/>
          </w:tcPr>
          <w:p>
            <w:pPr>
              <w:spacing w:before="123"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127</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724" w:type="dxa"/>
            <w:tcBorders>
              <w:tl2br w:val="nil"/>
              <w:tr2bl w:val="nil"/>
            </w:tcBorders>
            <w:vAlign w:val="center"/>
          </w:tcPr>
          <w:p>
            <w:pPr>
              <w:spacing w:before="124"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953" w:type="dxa"/>
            <w:tcBorders>
              <w:tl2br w:val="nil"/>
              <w:tr2bl w:val="nil"/>
            </w:tcBorders>
            <w:vAlign w:val="center"/>
          </w:tcPr>
          <w:p>
            <w:pPr>
              <w:spacing w:before="87" w:line="184" w:lineRule="auto"/>
              <w:jc w:val="center"/>
              <w:rPr>
                <w:rFonts w:ascii="宋体" w:hAnsi="宋体" w:eastAsia="宋体" w:cs="宋体"/>
                <w:sz w:val="21"/>
                <w:szCs w:val="21"/>
              </w:rPr>
            </w:pPr>
            <w:r>
              <w:rPr>
                <w:rFonts w:ascii="宋体" w:hAnsi="宋体" w:eastAsia="宋体" w:cs="宋体"/>
                <w:spacing w:val="-3"/>
                <w:sz w:val="21"/>
                <w:szCs w:val="21"/>
              </w:rPr>
              <w:t>硫化钠</w:t>
            </w:r>
          </w:p>
        </w:tc>
        <w:tc>
          <w:tcPr>
            <w:tcW w:w="1591" w:type="dxa"/>
            <w:tcBorders>
              <w:tl2br w:val="nil"/>
              <w:tr2bl w:val="nil"/>
            </w:tcBorders>
            <w:vAlign w:val="center"/>
          </w:tcPr>
          <w:p>
            <w:pPr>
              <w:spacing w:before="124"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230</w:t>
            </w:r>
          </w:p>
        </w:tc>
        <w:tc>
          <w:tcPr>
            <w:tcW w:w="2188" w:type="dxa"/>
            <w:tcBorders>
              <w:tl2br w:val="nil"/>
              <w:tr2bl w:val="nil"/>
            </w:tcBorders>
            <w:vAlign w:val="center"/>
          </w:tcPr>
          <w:p>
            <w:pPr>
              <w:spacing w:before="124"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38</w:t>
            </w:r>
          </w:p>
        </w:tc>
        <w:tc>
          <w:tcPr>
            <w:tcW w:w="2055" w:type="dxa"/>
            <w:tcBorders>
              <w:tl2br w:val="nil"/>
              <w:tr2bl w:val="nil"/>
            </w:tcBorders>
            <w:vAlign w:val="center"/>
          </w:tcPr>
          <w:p>
            <w:pPr>
              <w:spacing w:before="87" w:line="184" w:lineRule="auto"/>
              <w:jc w:val="center"/>
              <w:rPr>
                <w:rFonts w:ascii="宋体" w:hAnsi="宋体" w:eastAsia="宋体" w:cs="宋体"/>
                <w:sz w:val="21"/>
                <w:szCs w:val="21"/>
              </w:rPr>
            </w:pPr>
            <w:r>
              <w:rPr>
                <w:rFonts w:ascii="宋体" w:hAnsi="宋体" w:eastAsia="宋体" w:cs="宋体"/>
                <w:spacing w:val="-3"/>
                <w:sz w:val="21"/>
                <w:szCs w:val="21"/>
              </w:rPr>
              <w:t>硫化碱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24" w:type="dxa"/>
            <w:tcBorders>
              <w:tl2br w:val="nil"/>
              <w:tr2bl w:val="nil"/>
            </w:tcBorders>
            <w:vAlign w:val="center"/>
          </w:tcPr>
          <w:p>
            <w:pPr>
              <w:spacing w:before="129"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953" w:type="dxa"/>
            <w:tcBorders>
              <w:tl2br w:val="nil"/>
              <w:tr2bl w:val="nil"/>
            </w:tcBorders>
            <w:vAlign w:val="center"/>
          </w:tcPr>
          <w:p>
            <w:pPr>
              <w:spacing w:before="89" w:line="184" w:lineRule="auto"/>
              <w:jc w:val="center"/>
              <w:rPr>
                <w:rFonts w:ascii="宋体" w:hAnsi="宋体" w:eastAsia="宋体" w:cs="宋体"/>
                <w:sz w:val="21"/>
                <w:szCs w:val="21"/>
              </w:rPr>
            </w:pPr>
            <w:r>
              <w:rPr>
                <w:rFonts w:ascii="宋体" w:hAnsi="宋体" w:eastAsia="宋体" w:cs="宋体"/>
                <w:spacing w:val="-3"/>
                <w:sz w:val="21"/>
                <w:szCs w:val="21"/>
              </w:rPr>
              <w:t>硫酸铜</w:t>
            </w:r>
          </w:p>
        </w:tc>
        <w:tc>
          <w:tcPr>
            <w:tcW w:w="1591" w:type="dxa"/>
            <w:tcBorders>
              <w:tl2br w:val="nil"/>
              <w:tr2bl w:val="nil"/>
            </w:tcBorders>
            <w:vAlign w:val="center"/>
          </w:tcPr>
          <w:p>
            <w:pPr>
              <w:spacing w:before="126"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231</w:t>
            </w:r>
          </w:p>
        </w:tc>
        <w:tc>
          <w:tcPr>
            <w:tcW w:w="2188" w:type="dxa"/>
            <w:tcBorders>
              <w:tl2br w:val="nil"/>
              <w:tr2bl w:val="nil"/>
            </w:tcBorders>
            <w:vAlign w:val="center"/>
          </w:tcPr>
          <w:p>
            <w:pPr>
              <w:spacing w:before="126"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38</w:t>
            </w:r>
          </w:p>
        </w:tc>
        <w:tc>
          <w:tcPr>
            <w:tcW w:w="2055" w:type="dxa"/>
            <w:tcBorders>
              <w:tl2br w:val="nil"/>
              <w:tr2bl w:val="nil"/>
            </w:tcBorders>
            <w:vAlign w:val="center"/>
          </w:tcPr>
          <w:p>
            <w:pPr>
              <w:spacing w:before="89" w:line="184" w:lineRule="auto"/>
              <w:jc w:val="center"/>
              <w:rPr>
                <w:rFonts w:ascii="宋体" w:hAnsi="宋体" w:eastAsia="宋体" w:cs="宋体"/>
                <w:sz w:val="21"/>
                <w:szCs w:val="21"/>
              </w:rPr>
            </w:pPr>
            <w:r>
              <w:rPr>
                <w:rFonts w:ascii="宋体" w:hAnsi="宋体" w:eastAsia="宋体" w:cs="宋体"/>
                <w:spacing w:val="-4"/>
                <w:sz w:val="21"/>
                <w:szCs w:val="21"/>
              </w:rPr>
              <w:t>含量</w:t>
            </w:r>
            <w:r>
              <w:rPr>
                <w:rFonts w:ascii="宋体" w:hAnsi="宋体" w:eastAsia="宋体" w:cs="宋体"/>
                <w:spacing w:val="-41"/>
                <w:sz w:val="21"/>
                <w:szCs w:val="21"/>
              </w:rPr>
              <w:t xml:space="preserve"> </w:t>
            </w:r>
            <w:r>
              <w:rPr>
                <w:rFonts w:ascii="Times New Roman" w:hAnsi="Times New Roman" w:eastAsia="Times New Roman" w:cs="Times New Roman"/>
                <w:spacing w:val="-4"/>
                <w:sz w:val="21"/>
                <w:szCs w:val="21"/>
              </w:rPr>
              <w:t>96</w:t>
            </w:r>
            <w:r>
              <w:rPr>
                <w:rFonts w:ascii="宋体" w:hAnsi="宋体" w:eastAsia="宋体" w:cs="宋体"/>
                <w:spacing w:val="-4"/>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24" w:type="dxa"/>
            <w:tcBorders>
              <w:tl2br w:val="nil"/>
              <w:tr2bl w:val="nil"/>
            </w:tcBorders>
            <w:vAlign w:val="center"/>
          </w:tcPr>
          <w:p>
            <w:pPr>
              <w:spacing w:before="127"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953" w:type="dxa"/>
            <w:tcBorders>
              <w:tl2br w:val="nil"/>
              <w:tr2bl w:val="nil"/>
            </w:tcBorders>
            <w:vAlign w:val="center"/>
          </w:tcPr>
          <w:p>
            <w:pPr>
              <w:spacing w:before="90" w:line="184" w:lineRule="auto"/>
              <w:jc w:val="center"/>
              <w:rPr>
                <w:rFonts w:ascii="宋体" w:hAnsi="宋体" w:eastAsia="宋体" w:cs="宋体"/>
                <w:sz w:val="21"/>
                <w:szCs w:val="21"/>
              </w:rPr>
            </w:pPr>
            <w:r>
              <w:rPr>
                <w:rFonts w:ascii="Times New Roman" w:hAnsi="Times New Roman" w:eastAsia="Times New Roman" w:cs="Times New Roman"/>
                <w:spacing w:val="-3"/>
                <w:sz w:val="21"/>
                <w:szCs w:val="21"/>
              </w:rPr>
              <w:t>w-2</w:t>
            </w:r>
            <w:r>
              <w:rPr>
                <w:rFonts w:ascii="宋体" w:hAnsi="宋体" w:eastAsia="宋体" w:cs="宋体"/>
                <w:spacing w:val="-3"/>
                <w:sz w:val="21"/>
                <w:szCs w:val="21"/>
              </w:rPr>
              <w:t>起泡剂</w:t>
            </w:r>
          </w:p>
        </w:tc>
        <w:tc>
          <w:tcPr>
            <w:tcW w:w="1591" w:type="dxa"/>
            <w:tcBorders>
              <w:tl2br w:val="nil"/>
              <w:tr2bl w:val="nil"/>
            </w:tcBorders>
            <w:vAlign w:val="center"/>
          </w:tcPr>
          <w:p>
            <w:pPr>
              <w:spacing w:before="127"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88" w:type="dxa"/>
            <w:tcBorders>
              <w:tl2br w:val="nil"/>
              <w:tr2bl w:val="nil"/>
            </w:tcBorders>
            <w:vAlign w:val="center"/>
          </w:tcPr>
          <w:p>
            <w:pPr>
              <w:spacing w:before="127"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0.6</w:t>
            </w:r>
          </w:p>
        </w:tc>
        <w:tc>
          <w:tcPr>
            <w:tcW w:w="2055" w:type="dxa"/>
            <w:tcBorders>
              <w:tl2br w:val="nil"/>
              <w:tr2bl w:val="nil"/>
            </w:tcBorders>
            <w:vAlign w:val="center"/>
          </w:tcPr>
          <w:p>
            <w:pPr>
              <w:spacing w:before="90" w:line="184" w:lineRule="auto"/>
              <w:jc w:val="center"/>
              <w:rPr>
                <w:rFonts w:ascii="宋体" w:hAnsi="宋体" w:eastAsia="宋体" w:cs="宋体"/>
                <w:sz w:val="21"/>
                <w:szCs w:val="21"/>
              </w:rPr>
            </w:pPr>
            <w:r>
              <w:rPr>
                <w:rFonts w:ascii="宋体" w:hAnsi="宋体" w:eastAsia="宋体" w:cs="宋体"/>
                <w:spacing w:val="-4"/>
                <w:sz w:val="21"/>
                <w:szCs w:val="21"/>
              </w:rPr>
              <w:t>松醇油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24" w:type="dxa"/>
            <w:tcBorders>
              <w:tl2br w:val="nil"/>
              <w:tr2bl w:val="nil"/>
            </w:tcBorders>
            <w:vAlign w:val="center"/>
          </w:tcPr>
          <w:p>
            <w:pPr>
              <w:spacing w:before="128"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953" w:type="dxa"/>
            <w:tcBorders>
              <w:tl2br w:val="nil"/>
              <w:tr2bl w:val="nil"/>
            </w:tcBorders>
            <w:vAlign w:val="center"/>
          </w:tcPr>
          <w:p>
            <w:pPr>
              <w:spacing w:before="91" w:line="184" w:lineRule="auto"/>
              <w:jc w:val="center"/>
              <w:rPr>
                <w:rFonts w:ascii="宋体" w:hAnsi="宋体" w:eastAsia="宋体" w:cs="宋体"/>
                <w:sz w:val="21"/>
                <w:szCs w:val="21"/>
              </w:rPr>
            </w:pPr>
            <w:r>
              <w:rPr>
                <w:rFonts w:ascii="宋体" w:hAnsi="宋体" w:eastAsia="宋体" w:cs="宋体"/>
                <w:spacing w:val="-4"/>
                <w:sz w:val="21"/>
                <w:szCs w:val="21"/>
              </w:rPr>
              <w:t>水玻璃</w:t>
            </w:r>
          </w:p>
        </w:tc>
        <w:tc>
          <w:tcPr>
            <w:tcW w:w="1591" w:type="dxa"/>
            <w:tcBorders>
              <w:tl2br w:val="nil"/>
              <w:tr2bl w:val="nil"/>
            </w:tcBorders>
            <w:vAlign w:val="center"/>
          </w:tcPr>
          <w:p>
            <w:pPr>
              <w:spacing w:before="128"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259</w:t>
            </w:r>
          </w:p>
        </w:tc>
        <w:tc>
          <w:tcPr>
            <w:tcW w:w="2188" w:type="dxa"/>
            <w:tcBorders>
              <w:tl2br w:val="nil"/>
              <w:tr2bl w:val="nil"/>
            </w:tcBorders>
            <w:vAlign w:val="center"/>
          </w:tcPr>
          <w:p>
            <w:pPr>
              <w:spacing w:before="129"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42</w:t>
            </w:r>
          </w:p>
        </w:tc>
        <w:tc>
          <w:tcPr>
            <w:tcW w:w="2055" w:type="dxa"/>
            <w:tcBorders>
              <w:tl2br w:val="nil"/>
              <w:tr2bl w:val="nil"/>
            </w:tcBorders>
            <w:vAlign w:val="center"/>
          </w:tcPr>
          <w:p>
            <w:pPr>
              <w:spacing w:before="91" w:line="184" w:lineRule="auto"/>
              <w:jc w:val="center"/>
              <w:rPr>
                <w:rFonts w:ascii="宋体" w:hAnsi="宋体" w:eastAsia="宋体" w:cs="宋体"/>
                <w:sz w:val="21"/>
                <w:szCs w:val="21"/>
              </w:rPr>
            </w:pPr>
            <w:r>
              <w:rPr>
                <w:rFonts w:ascii="宋体" w:hAnsi="宋体" w:eastAsia="宋体" w:cs="宋体"/>
                <w:spacing w:val="-6"/>
                <w:sz w:val="21"/>
                <w:szCs w:val="21"/>
              </w:rPr>
              <w:t>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724" w:type="dxa"/>
            <w:tcBorders>
              <w:tl2br w:val="nil"/>
              <w:tr2bl w:val="nil"/>
            </w:tcBorders>
            <w:vAlign w:val="center"/>
          </w:tcPr>
          <w:p>
            <w:pPr>
              <w:spacing w:before="129"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10</w:t>
            </w:r>
          </w:p>
        </w:tc>
        <w:tc>
          <w:tcPr>
            <w:tcW w:w="1953" w:type="dxa"/>
            <w:tcBorders>
              <w:tl2br w:val="nil"/>
              <w:tr2bl w:val="nil"/>
            </w:tcBorders>
            <w:vAlign w:val="center"/>
          </w:tcPr>
          <w:p>
            <w:pPr>
              <w:spacing w:before="92" w:line="184" w:lineRule="auto"/>
              <w:jc w:val="center"/>
              <w:rPr>
                <w:rFonts w:ascii="宋体" w:hAnsi="宋体" w:eastAsia="宋体" w:cs="宋体"/>
                <w:sz w:val="21"/>
                <w:szCs w:val="21"/>
              </w:rPr>
            </w:pPr>
            <w:r>
              <w:rPr>
                <w:rFonts w:ascii="宋体" w:hAnsi="宋体" w:eastAsia="宋体" w:cs="宋体"/>
                <w:spacing w:val="-7"/>
                <w:sz w:val="21"/>
                <w:szCs w:val="21"/>
              </w:rPr>
              <w:t>油酸</w:t>
            </w:r>
          </w:p>
        </w:tc>
        <w:tc>
          <w:tcPr>
            <w:tcW w:w="1591" w:type="dxa"/>
            <w:tcBorders>
              <w:tl2br w:val="nil"/>
              <w:tr2bl w:val="nil"/>
            </w:tcBorders>
            <w:vAlign w:val="center"/>
          </w:tcPr>
          <w:p>
            <w:pPr>
              <w:spacing w:before="129"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262</w:t>
            </w:r>
          </w:p>
        </w:tc>
        <w:tc>
          <w:tcPr>
            <w:tcW w:w="2188" w:type="dxa"/>
            <w:tcBorders>
              <w:tl2br w:val="nil"/>
              <w:tr2bl w:val="nil"/>
            </w:tcBorders>
            <w:vAlign w:val="center"/>
          </w:tcPr>
          <w:p>
            <w:pPr>
              <w:spacing w:before="129"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42.5</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24" w:type="dxa"/>
            <w:tcBorders>
              <w:tl2br w:val="nil"/>
              <w:tr2bl w:val="nil"/>
            </w:tcBorders>
            <w:vAlign w:val="center"/>
          </w:tcPr>
          <w:p>
            <w:pPr>
              <w:spacing w:before="132"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11</w:t>
            </w:r>
          </w:p>
        </w:tc>
        <w:tc>
          <w:tcPr>
            <w:tcW w:w="1953" w:type="dxa"/>
            <w:tcBorders>
              <w:tl2br w:val="nil"/>
              <w:tr2bl w:val="nil"/>
            </w:tcBorders>
            <w:vAlign w:val="center"/>
          </w:tcPr>
          <w:p>
            <w:pPr>
              <w:spacing w:before="94" w:line="184" w:lineRule="auto"/>
              <w:jc w:val="center"/>
              <w:rPr>
                <w:rFonts w:ascii="宋体" w:hAnsi="宋体" w:eastAsia="宋体" w:cs="宋体"/>
                <w:sz w:val="21"/>
                <w:szCs w:val="21"/>
              </w:rPr>
            </w:pPr>
            <w:r>
              <w:rPr>
                <w:rFonts w:ascii="宋体" w:hAnsi="宋体" w:eastAsia="宋体" w:cs="宋体"/>
                <w:spacing w:val="-2"/>
                <w:sz w:val="21"/>
                <w:szCs w:val="21"/>
              </w:rPr>
              <w:t>硫代硫酸钠</w:t>
            </w:r>
          </w:p>
        </w:tc>
        <w:tc>
          <w:tcPr>
            <w:tcW w:w="1591" w:type="dxa"/>
            <w:tcBorders>
              <w:tl2br w:val="nil"/>
              <w:tr2bl w:val="nil"/>
            </w:tcBorders>
            <w:vAlign w:val="center"/>
          </w:tcPr>
          <w:p>
            <w:pPr>
              <w:spacing w:before="131"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13</w:t>
            </w:r>
          </w:p>
        </w:tc>
        <w:tc>
          <w:tcPr>
            <w:tcW w:w="2188" w:type="dxa"/>
            <w:tcBorders>
              <w:tl2br w:val="nil"/>
              <w:tr2bl w:val="nil"/>
            </w:tcBorders>
            <w:vAlign w:val="center"/>
          </w:tcPr>
          <w:p>
            <w:pPr>
              <w:spacing w:before="132"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24" w:type="dxa"/>
            <w:tcBorders>
              <w:tl2br w:val="nil"/>
              <w:tr2bl w:val="nil"/>
            </w:tcBorders>
            <w:vAlign w:val="center"/>
          </w:tcPr>
          <w:p>
            <w:pPr>
              <w:spacing w:before="133"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12</w:t>
            </w:r>
          </w:p>
        </w:tc>
        <w:tc>
          <w:tcPr>
            <w:tcW w:w="1953" w:type="dxa"/>
            <w:tcBorders>
              <w:tl2br w:val="nil"/>
              <w:tr2bl w:val="nil"/>
            </w:tcBorders>
            <w:vAlign w:val="center"/>
          </w:tcPr>
          <w:p>
            <w:pPr>
              <w:spacing w:before="58" w:line="281" w:lineRule="exact"/>
              <w:jc w:val="center"/>
              <w:rPr>
                <w:rFonts w:ascii="宋体" w:hAnsi="宋体" w:eastAsia="宋体" w:cs="宋体"/>
                <w:sz w:val="21"/>
                <w:szCs w:val="21"/>
              </w:rPr>
            </w:pPr>
            <w:r>
              <w:rPr>
                <w:rFonts w:ascii="Times New Roman" w:hAnsi="Times New Roman" w:eastAsia="Times New Roman" w:cs="Times New Roman"/>
                <w:spacing w:val="-2"/>
                <w:sz w:val="21"/>
                <w:szCs w:val="21"/>
              </w:rPr>
              <w:t>25#</w:t>
            </w:r>
            <w:r>
              <w:rPr>
                <w:rFonts w:ascii="宋体" w:hAnsi="宋体" w:eastAsia="宋体" w:cs="宋体"/>
                <w:spacing w:val="-2"/>
                <w:sz w:val="21"/>
                <w:szCs w:val="21"/>
              </w:rPr>
              <w:t>黑药</w:t>
            </w:r>
          </w:p>
        </w:tc>
        <w:tc>
          <w:tcPr>
            <w:tcW w:w="1591" w:type="dxa"/>
            <w:tcBorders>
              <w:tl2br w:val="nil"/>
              <w:tr2bl w:val="nil"/>
            </w:tcBorders>
            <w:vAlign w:val="center"/>
          </w:tcPr>
          <w:p>
            <w:pPr>
              <w:spacing w:before="132"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88" w:type="dxa"/>
            <w:tcBorders>
              <w:tl2br w:val="nil"/>
              <w:tr2bl w:val="nil"/>
            </w:tcBorders>
            <w:vAlign w:val="center"/>
          </w:tcPr>
          <w:p>
            <w:pPr>
              <w:spacing w:before="132"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0.6</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24" w:type="dxa"/>
            <w:tcBorders>
              <w:tl2br w:val="nil"/>
              <w:tr2bl w:val="nil"/>
            </w:tcBorders>
            <w:vAlign w:val="center"/>
          </w:tcPr>
          <w:p>
            <w:pPr>
              <w:spacing w:before="133"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13</w:t>
            </w:r>
          </w:p>
        </w:tc>
        <w:tc>
          <w:tcPr>
            <w:tcW w:w="1953" w:type="dxa"/>
            <w:tcBorders>
              <w:tl2br w:val="nil"/>
              <w:tr2bl w:val="nil"/>
            </w:tcBorders>
            <w:vAlign w:val="center"/>
          </w:tcPr>
          <w:p>
            <w:pPr>
              <w:spacing w:before="96" w:line="184" w:lineRule="auto"/>
              <w:jc w:val="center"/>
              <w:rPr>
                <w:rFonts w:ascii="宋体" w:hAnsi="宋体" w:eastAsia="宋体" w:cs="宋体"/>
                <w:sz w:val="21"/>
                <w:szCs w:val="21"/>
              </w:rPr>
            </w:pPr>
            <w:r>
              <w:rPr>
                <w:rFonts w:ascii="宋体" w:hAnsi="宋体" w:eastAsia="宋体" w:cs="宋体"/>
                <w:spacing w:val="-4"/>
                <w:sz w:val="21"/>
                <w:szCs w:val="21"/>
              </w:rPr>
              <w:t>浓硫酸</w:t>
            </w:r>
          </w:p>
        </w:tc>
        <w:tc>
          <w:tcPr>
            <w:tcW w:w="1591" w:type="dxa"/>
            <w:tcBorders>
              <w:tl2br w:val="nil"/>
              <w:tr2bl w:val="nil"/>
            </w:tcBorders>
            <w:vAlign w:val="center"/>
          </w:tcPr>
          <w:p>
            <w:pPr>
              <w:spacing w:before="59" w:line="281" w:lineRule="exact"/>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88" w:type="dxa"/>
            <w:tcBorders>
              <w:tl2br w:val="nil"/>
              <w:tr2bl w:val="nil"/>
            </w:tcBorders>
            <w:vAlign w:val="center"/>
          </w:tcPr>
          <w:p>
            <w:pPr>
              <w:spacing w:before="133"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150</w:t>
            </w:r>
          </w:p>
        </w:tc>
        <w:tc>
          <w:tcPr>
            <w:tcW w:w="2055" w:type="dxa"/>
            <w:tcBorders>
              <w:tl2br w:val="nil"/>
              <w:tr2bl w:val="nil"/>
            </w:tcBorders>
            <w:vAlign w:val="center"/>
          </w:tcPr>
          <w:p>
            <w:pPr>
              <w:spacing w:before="96" w:line="184" w:lineRule="auto"/>
              <w:jc w:val="center"/>
              <w:rPr>
                <w:rFonts w:ascii="宋体" w:hAnsi="宋体" w:eastAsia="宋体" w:cs="宋体"/>
                <w:sz w:val="21"/>
                <w:szCs w:val="21"/>
              </w:rPr>
            </w:pPr>
            <w:r>
              <w:rPr>
                <w:rFonts w:ascii="宋体" w:hAnsi="宋体" w:eastAsia="宋体" w:cs="宋体"/>
                <w:spacing w:val="-5"/>
                <w:sz w:val="21"/>
                <w:szCs w:val="21"/>
              </w:rPr>
              <w:t>活化剂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24" w:type="dxa"/>
            <w:tcBorders>
              <w:tl2br w:val="nil"/>
              <w:tr2bl w:val="nil"/>
            </w:tcBorders>
            <w:vAlign w:val="center"/>
          </w:tcPr>
          <w:p>
            <w:pPr>
              <w:spacing w:before="135"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14</w:t>
            </w:r>
          </w:p>
        </w:tc>
        <w:tc>
          <w:tcPr>
            <w:tcW w:w="1953" w:type="dxa"/>
            <w:tcBorders>
              <w:tl2br w:val="nil"/>
              <w:tr2bl w:val="nil"/>
            </w:tcBorders>
            <w:vAlign w:val="center"/>
          </w:tcPr>
          <w:p>
            <w:pPr>
              <w:spacing w:before="97" w:line="184" w:lineRule="auto"/>
              <w:ind w:firstLine="120"/>
              <w:jc w:val="center"/>
              <w:rPr>
                <w:rFonts w:ascii="宋体" w:hAnsi="宋体" w:eastAsia="宋体" w:cs="宋体"/>
                <w:sz w:val="21"/>
                <w:szCs w:val="21"/>
              </w:rPr>
            </w:pPr>
            <w:r>
              <w:rPr>
                <w:rFonts w:ascii="宋体" w:hAnsi="宋体" w:eastAsia="宋体" w:cs="宋体"/>
                <w:spacing w:val="-7"/>
                <w:sz w:val="21"/>
                <w:szCs w:val="21"/>
              </w:rPr>
              <w:t>聚合氯化铝（</w:t>
            </w:r>
            <w:r>
              <w:rPr>
                <w:rFonts w:ascii="Times New Roman" w:hAnsi="Times New Roman" w:eastAsia="Times New Roman" w:cs="Times New Roman"/>
                <w:spacing w:val="-7"/>
                <w:sz w:val="21"/>
                <w:szCs w:val="21"/>
              </w:rPr>
              <w:t>PAC</w:t>
            </w:r>
            <w:r>
              <w:rPr>
                <w:rFonts w:ascii="宋体" w:hAnsi="宋体" w:eastAsia="宋体" w:cs="宋体"/>
                <w:spacing w:val="-7"/>
                <w:sz w:val="21"/>
                <w:szCs w:val="21"/>
              </w:rPr>
              <w:t>）</w:t>
            </w:r>
          </w:p>
        </w:tc>
        <w:tc>
          <w:tcPr>
            <w:tcW w:w="1591" w:type="dxa"/>
            <w:tcBorders>
              <w:tl2br w:val="nil"/>
              <w:tr2bl w:val="nil"/>
            </w:tcBorders>
            <w:vAlign w:val="center"/>
          </w:tcPr>
          <w:p>
            <w:pPr>
              <w:spacing w:before="60" w:line="281" w:lineRule="exact"/>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88" w:type="dxa"/>
            <w:tcBorders>
              <w:tl2br w:val="nil"/>
              <w:tr2bl w:val="nil"/>
            </w:tcBorders>
            <w:vAlign w:val="center"/>
          </w:tcPr>
          <w:p>
            <w:pPr>
              <w:spacing w:before="134"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18</w:t>
            </w:r>
          </w:p>
        </w:tc>
        <w:tc>
          <w:tcPr>
            <w:tcW w:w="2055" w:type="dxa"/>
            <w:tcBorders>
              <w:tl2br w:val="nil"/>
              <w:tr2bl w:val="nil"/>
            </w:tcBorders>
            <w:vAlign w:val="center"/>
          </w:tcPr>
          <w:p>
            <w:pPr>
              <w:spacing w:before="60" w:line="281" w:lineRule="exact"/>
              <w:ind w:firstLine="217"/>
              <w:jc w:val="center"/>
              <w:rPr>
                <w:rFonts w:ascii="Times New Roman" w:hAnsi="Times New Roman" w:eastAsia="Times New Roman" w:cs="Times New Roman"/>
                <w:sz w:val="21"/>
                <w:szCs w:val="21"/>
              </w:rPr>
            </w:pPr>
            <w:r>
              <w:rPr>
                <w:rFonts w:ascii="宋体" w:hAnsi="宋体" w:eastAsia="宋体" w:cs="宋体"/>
                <w:spacing w:val="-2"/>
                <w:sz w:val="21"/>
                <w:szCs w:val="21"/>
              </w:rPr>
              <w:t>尾砂工程新增</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3t/a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724" w:type="dxa"/>
            <w:tcBorders>
              <w:tl2br w:val="nil"/>
              <w:tr2bl w:val="nil"/>
            </w:tcBorders>
            <w:vAlign w:val="center"/>
          </w:tcPr>
          <w:p>
            <w:pPr>
              <w:spacing w:before="135"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15</w:t>
            </w:r>
          </w:p>
        </w:tc>
        <w:tc>
          <w:tcPr>
            <w:tcW w:w="1953" w:type="dxa"/>
            <w:tcBorders>
              <w:tl2br w:val="nil"/>
              <w:tr2bl w:val="nil"/>
            </w:tcBorders>
            <w:vAlign w:val="center"/>
          </w:tcPr>
          <w:p>
            <w:pPr>
              <w:spacing w:before="98" w:line="184" w:lineRule="auto"/>
              <w:ind w:firstLine="120"/>
              <w:jc w:val="center"/>
              <w:rPr>
                <w:rFonts w:ascii="宋体" w:hAnsi="宋体" w:eastAsia="宋体" w:cs="宋体"/>
                <w:sz w:val="21"/>
                <w:szCs w:val="21"/>
              </w:rPr>
            </w:pPr>
            <w:r>
              <w:rPr>
                <w:rFonts w:ascii="宋体" w:hAnsi="宋体" w:eastAsia="宋体" w:cs="宋体"/>
                <w:spacing w:val="-12"/>
                <w:sz w:val="21"/>
                <w:szCs w:val="21"/>
              </w:rPr>
              <w:t>聚丙烯酰胺（</w:t>
            </w:r>
            <w:r>
              <w:rPr>
                <w:rFonts w:ascii="Times New Roman" w:hAnsi="Times New Roman" w:eastAsia="Times New Roman" w:cs="Times New Roman"/>
                <w:spacing w:val="-12"/>
                <w:sz w:val="21"/>
                <w:szCs w:val="21"/>
              </w:rPr>
              <w:t>PAM</w:t>
            </w:r>
            <w:r>
              <w:rPr>
                <w:rFonts w:ascii="宋体" w:hAnsi="宋体" w:eastAsia="宋体" w:cs="宋体"/>
                <w:spacing w:val="-12"/>
                <w:sz w:val="21"/>
                <w:szCs w:val="21"/>
              </w:rPr>
              <w:t>）</w:t>
            </w:r>
          </w:p>
        </w:tc>
        <w:tc>
          <w:tcPr>
            <w:tcW w:w="1591" w:type="dxa"/>
            <w:tcBorders>
              <w:tl2br w:val="nil"/>
              <w:tr2bl w:val="nil"/>
            </w:tcBorders>
            <w:vAlign w:val="center"/>
          </w:tcPr>
          <w:p>
            <w:pPr>
              <w:spacing w:before="61" w:line="281" w:lineRule="exact"/>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88" w:type="dxa"/>
            <w:tcBorders>
              <w:tl2br w:val="nil"/>
              <w:tr2bl w:val="nil"/>
            </w:tcBorders>
            <w:vAlign w:val="center"/>
          </w:tcPr>
          <w:p>
            <w:pPr>
              <w:spacing w:before="135"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36</w:t>
            </w:r>
          </w:p>
        </w:tc>
        <w:tc>
          <w:tcPr>
            <w:tcW w:w="2055" w:type="dxa"/>
            <w:tcBorders>
              <w:tl2br w:val="nil"/>
              <w:tr2bl w:val="nil"/>
            </w:tcBorders>
            <w:vAlign w:val="center"/>
          </w:tcPr>
          <w:p>
            <w:pPr>
              <w:spacing w:before="61" w:line="281" w:lineRule="exact"/>
              <w:ind w:firstLine="217"/>
              <w:jc w:val="center"/>
              <w:rPr>
                <w:rFonts w:ascii="Times New Roman" w:hAnsi="Times New Roman" w:eastAsia="Times New Roman" w:cs="Times New Roman"/>
                <w:sz w:val="21"/>
                <w:szCs w:val="21"/>
              </w:rPr>
            </w:pPr>
            <w:r>
              <w:rPr>
                <w:rFonts w:ascii="宋体" w:hAnsi="宋体" w:eastAsia="宋体" w:cs="宋体"/>
                <w:spacing w:val="-2"/>
                <w:sz w:val="21"/>
                <w:szCs w:val="21"/>
              </w:rPr>
              <w:t>尾砂工程新增</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6t/a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724" w:type="dxa"/>
            <w:tcBorders>
              <w:tl2br w:val="nil"/>
              <w:tr2bl w:val="nil"/>
            </w:tcBorders>
            <w:vAlign w:val="center"/>
          </w:tcPr>
          <w:p>
            <w:pPr>
              <w:spacing w:before="137"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16</w:t>
            </w:r>
          </w:p>
        </w:tc>
        <w:tc>
          <w:tcPr>
            <w:tcW w:w="1953" w:type="dxa"/>
            <w:tcBorders>
              <w:tl2br w:val="nil"/>
              <w:tr2bl w:val="nil"/>
            </w:tcBorders>
            <w:vAlign w:val="center"/>
          </w:tcPr>
          <w:p>
            <w:pPr>
              <w:spacing w:before="100" w:line="184" w:lineRule="auto"/>
              <w:jc w:val="center"/>
              <w:rPr>
                <w:rFonts w:ascii="宋体" w:hAnsi="宋体" w:eastAsia="宋体" w:cs="宋体"/>
                <w:sz w:val="21"/>
                <w:szCs w:val="21"/>
              </w:rPr>
            </w:pPr>
            <w:r>
              <w:rPr>
                <w:rFonts w:ascii="宋体" w:hAnsi="宋体" w:eastAsia="宋体" w:cs="宋体"/>
                <w:sz w:val="21"/>
                <w:szCs w:val="21"/>
              </w:rPr>
              <w:t>电</w:t>
            </w:r>
          </w:p>
        </w:tc>
        <w:tc>
          <w:tcPr>
            <w:tcW w:w="1591" w:type="dxa"/>
            <w:tcBorders>
              <w:tl2br w:val="nil"/>
              <w:tr2bl w:val="nil"/>
            </w:tcBorders>
            <w:vAlign w:val="center"/>
          </w:tcPr>
          <w:p>
            <w:pPr>
              <w:spacing w:before="63" w:line="281" w:lineRule="exact"/>
              <w:jc w:val="center"/>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16kwh/t</w:t>
            </w:r>
          </w:p>
        </w:tc>
        <w:tc>
          <w:tcPr>
            <w:tcW w:w="2188" w:type="dxa"/>
            <w:tcBorders>
              <w:tl2br w:val="nil"/>
              <w:tr2bl w:val="nil"/>
            </w:tcBorders>
            <w:vAlign w:val="center"/>
          </w:tcPr>
          <w:p>
            <w:pPr>
              <w:spacing w:before="63" w:line="281" w:lineRule="exact"/>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480</w:t>
            </w:r>
            <w:r>
              <w:rPr>
                <w:rFonts w:ascii="宋体" w:hAnsi="宋体" w:eastAsia="宋体" w:cs="宋体"/>
                <w:spacing w:val="-3"/>
                <w:sz w:val="21"/>
                <w:szCs w:val="21"/>
              </w:rPr>
              <w:t>万</w:t>
            </w:r>
            <w:r>
              <w:rPr>
                <w:rFonts w:ascii="宋体" w:hAnsi="宋体" w:eastAsia="宋体" w:cs="宋体"/>
                <w:spacing w:val="-49"/>
                <w:sz w:val="21"/>
                <w:szCs w:val="21"/>
              </w:rPr>
              <w:t xml:space="preserve"> </w:t>
            </w:r>
            <w:r>
              <w:rPr>
                <w:rFonts w:ascii="Times New Roman" w:hAnsi="Times New Roman" w:eastAsia="Times New Roman" w:cs="Times New Roman"/>
                <w:spacing w:val="-3"/>
                <w:sz w:val="21"/>
                <w:szCs w:val="21"/>
              </w:rPr>
              <w:t>kwh/a</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24" w:type="dxa"/>
            <w:tcBorders>
              <w:tl2br w:val="nil"/>
              <w:tr2bl w:val="nil"/>
            </w:tcBorders>
            <w:vAlign w:val="center"/>
          </w:tcPr>
          <w:p>
            <w:pPr>
              <w:spacing w:before="138" w:line="180"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10"/>
                <w:w w:val="97"/>
                <w:sz w:val="21"/>
                <w:szCs w:val="21"/>
              </w:rPr>
              <w:t>17</w:t>
            </w:r>
          </w:p>
        </w:tc>
        <w:tc>
          <w:tcPr>
            <w:tcW w:w="1953" w:type="dxa"/>
            <w:tcBorders>
              <w:tl2br w:val="nil"/>
              <w:tr2bl w:val="nil"/>
            </w:tcBorders>
            <w:vAlign w:val="center"/>
          </w:tcPr>
          <w:p>
            <w:pPr>
              <w:spacing w:before="101" w:line="184" w:lineRule="auto"/>
              <w:jc w:val="center"/>
              <w:rPr>
                <w:rFonts w:ascii="宋体" w:hAnsi="宋体" w:eastAsia="宋体" w:cs="宋体"/>
                <w:sz w:val="21"/>
                <w:szCs w:val="21"/>
              </w:rPr>
            </w:pPr>
            <w:r>
              <w:rPr>
                <w:rFonts w:ascii="宋体" w:hAnsi="宋体" w:eastAsia="宋体" w:cs="宋体"/>
                <w:spacing w:val="-3"/>
                <w:sz w:val="21"/>
                <w:szCs w:val="21"/>
              </w:rPr>
              <w:t>新水用量</w:t>
            </w:r>
          </w:p>
        </w:tc>
        <w:tc>
          <w:tcPr>
            <w:tcW w:w="1591" w:type="dxa"/>
            <w:tcBorders>
              <w:tl2br w:val="nil"/>
              <w:tr2bl w:val="nil"/>
            </w:tcBorders>
            <w:vAlign w:val="center"/>
          </w:tcPr>
          <w:p>
            <w:pPr>
              <w:spacing w:before="64" w:line="281" w:lineRule="exact"/>
              <w:jc w:val="center"/>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1.75m³/t</w:t>
            </w:r>
          </w:p>
        </w:tc>
        <w:tc>
          <w:tcPr>
            <w:tcW w:w="2188" w:type="dxa"/>
            <w:tcBorders>
              <w:tl2br w:val="nil"/>
              <w:tr2bl w:val="nil"/>
            </w:tcBorders>
            <w:vAlign w:val="center"/>
          </w:tcPr>
          <w:p>
            <w:pPr>
              <w:spacing w:before="64" w:line="281" w:lineRule="exact"/>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525000m³/a</w:t>
            </w:r>
          </w:p>
        </w:tc>
        <w:tc>
          <w:tcPr>
            <w:tcW w:w="2055" w:type="dxa"/>
            <w:tcBorders>
              <w:tl2br w:val="nil"/>
              <w:tr2bl w:val="nil"/>
            </w:tcBorders>
            <w:vAlign w:val="center"/>
          </w:tcPr>
          <w:p>
            <w:pPr>
              <w:jc w:val="center"/>
              <w:rPr>
                <w:rFonts w:hint="eastAsia" w:ascii="宋体" w:eastAsiaTheme="minorEastAsia"/>
                <w:sz w:val="21"/>
                <w:lang w:val="en-US" w:eastAsia="zh-CN"/>
              </w:rPr>
            </w:pPr>
            <w:r>
              <w:rPr>
                <w:rFonts w:hint="eastAsia" w:ascii="宋体"/>
                <w:sz w:val="21"/>
                <w:lang w:val="en-US" w:eastAsia="zh-CN"/>
              </w:rPr>
              <w:t>/</w:t>
            </w:r>
          </w:p>
        </w:tc>
      </w:tr>
    </w:tbl>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98" w:name="_Toc30361"/>
      <w:r>
        <w:rPr>
          <w:rFonts w:ascii="Times New Roman" w:hAnsi="Times New Roman" w:eastAsia="宋体" w:cs="Times New Roman"/>
          <w:color w:val="000000" w:themeColor="text1"/>
          <w:sz w:val="30"/>
          <w:szCs w:val="30"/>
          <w14:textFill>
            <w14:solidFill>
              <w14:schemeClr w14:val="tx1"/>
            </w14:solidFill>
          </w14:textFill>
        </w:rPr>
        <w:t>2.</w:t>
      </w:r>
      <w:r>
        <w:rPr>
          <w:rFonts w:hint="eastAsia" w:ascii="Times New Roman" w:hAnsi="Times New Roman" w:eastAsia="宋体" w:cs="Times New Roman"/>
          <w:color w:val="000000" w:themeColor="text1"/>
          <w:sz w:val="30"/>
          <w:szCs w:val="30"/>
          <w:lang w:val="en-US" w:eastAsia="zh-CN"/>
          <w14:textFill>
            <w14:solidFill>
              <w14:schemeClr w14:val="tx1"/>
            </w14:solidFill>
          </w14:textFill>
        </w:rPr>
        <w:t>2</w:t>
      </w:r>
      <w:r>
        <w:rPr>
          <w:rFonts w:hint="eastAsia" w:ascii="Times New Roman" w:hAnsi="Times New Roman"/>
          <w:color w:val="000000" w:themeColor="text1"/>
          <w:sz w:val="28"/>
          <w:szCs w:val="28"/>
          <w:lang w:eastAsia="zh-CN"/>
          <w14:textFill>
            <w14:solidFill>
              <w14:schemeClr w14:val="tx1"/>
            </w14:solidFill>
          </w14:textFill>
        </w:rPr>
        <w:t>矿区涌水</w:t>
      </w:r>
      <w:r>
        <w:rPr>
          <w:rFonts w:ascii="Times New Roman" w:hAnsi="Times New Roman"/>
          <w:color w:val="000000" w:themeColor="text1"/>
          <w:sz w:val="28"/>
          <w:szCs w:val="28"/>
          <w14:textFill>
            <w14:solidFill>
              <w14:schemeClr w14:val="tx1"/>
            </w14:solidFill>
          </w14:textFill>
        </w:rPr>
        <w:t>污水处理站工艺流程及规模</w:t>
      </w:r>
      <w:bookmarkEnd w:id="98"/>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99" w:name="_Toc8228"/>
      <w:r>
        <w:rPr>
          <w:rFonts w:ascii="Times New Roman" w:hAnsi="Times New Roman"/>
          <w:color w:val="000000" w:themeColor="text1"/>
          <w:sz w:val="28"/>
          <w:szCs w:val="28"/>
          <w14:textFill>
            <w14:solidFill>
              <w14:schemeClr w14:val="tx1"/>
            </w14:solidFill>
          </w14:textFill>
        </w:rPr>
        <w:t>2.</w:t>
      </w:r>
      <w:r>
        <w:rPr>
          <w:rFonts w:hint="eastAsia" w:ascii="Times New Roman" w:hAnsi="Times New Roman"/>
          <w:color w:val="000000" w:themeColor="text1"/>
          <w:sz w:val="28"/>
          <w:szCs w:val="28"/>
          <w:lang w:val="en-US" w:eastAsia="zh-CN"/>
          <w14:textFill>
            <w14:solidFill>
              <w14:schemeClr w14:val="tx1"/>
            </w14:solidFill>
          </w14:textFill>
        </w:rPr>
        <w:t>2</w:t>
      </w:r>
      <w:r>
        <w:rPr>
          <w:rFonts w:ascii="Times New Roman" w:hAnsi="Times New Roman"/>
          <w:color w:val="000000" w:themeColor="text1"/>
          <w:sz w:val="28"/>
          <w:szCs w:val="28"/>
          <w14:textFill>
            <w14:solidFill>
              <w14:schemeClr w14:val="tx1"/>
            </w14:solidFill>
          </w14:textFill>
        </w:rPr>
        <w:t>.</w:t>
      </w:r>
      <w:r>
        <w:rPr>
          <w:rFonts w:hint="eastAsia" w:ascii="Times New Roman" w:hAnsi="Times New Roman"/>
          <w:color w:val="000000" w:themeColor="text1"/>
          <w:sz w:val="28"/>
          <w:szCs w:val="28"/>
          <w:lang w:val="en-US" w:eastAsia="zh-CN"/>
          <w14:textFill>
            <w14:solidFill>
              <w14:schemeClr w14:val="tx1"/>
            </w14:solidFill>
          </w14:textFill>
        </w:rPr>
        <w:t>1</w:t>
      </w:r>
      <w:r>
        <w:rPr>
          <w:rFonts w:hint="eastAsia" w:ascii="Times New Roman" w:hAnsi="Times New Roman"/>
          <w:color w:val="000000" w:themeColor="text1"/>
          <w:sz w:val="28"/>
          <w:szCs w:val="28"/>
          <w:lang w:eastAsia="zh-CN"/>
          <w14:textFill>
            <w14:solidFill>
              <w14:schemeClr w14:val="tx1"/>
            </w14:solidFill>
          </w14:textFill>
        </w:rPr>
        <w:t>矿区涌水</w:t>
      </w:r>
      <w:r>
        <w:rPr>
          <w:rFonts w:ascii="Times New Roman" w:hAnsi="Times New Roman"/>
          <w:color w:val="000000" w:themeColor="text1"/>
          <w:sz w:val="28"/>
          <w:szCs w:val="28"/>
          <w14:textFill>
            <w14:solidFill>
              <w14:schemeClr w14:val="tx1"/>
            </w14:solidFill>
          </w14:textFill>
        </w:rPr>
        <w:t>污水处理站工艺流程</w:t>
      </w:r>
      <w:bookmarkEnd w:id="99"/>
    </w:p>
    <w:p>
      <w:pPr>
        <w:pStyle w:val="23"/>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矿区</w:t>
      </w:r>
      <w:r>
        <w:rPr>
          <w:rFonts w:ascii="Times New Roman" w:hAnsi="Times New Roman" w:cs="Times New Roman"/>
          <w:color w:val="000000" w:themeColor="text1"/>
          <w:sz w:val="24"/>
          <w14:textFill>
            <w14:solidFill>
              <w14:schemeClr w14:val="tx1"/>
            </w14:solidFill>
          </w14:textFill>
        </w:rPr>
        <w:t>废水处理站是由</w:t>
      </w:r>
      <w:r>
        <w:rPr>
          <w:rFonts w:hint="eastAsia" w:ascii="Times New Roman" w:hAnsi="Times New Roman" w:cs="Times New Roman"/>
          <w:color w:val="000000" w:themeColor="text1"/>
          <w:sz w:val="24"/>
          <w:lang w:eastAsia="zh-CN"/>
          <w14:textFill>
            <w14:solidFill>
              <w14:schemeClr w14:val="tx1"/>
            </w14:solidFill>
          </w14:textFill>
        </w:rPr>
        <w:t>湖南亿恒环保工程有限公司</w:t>
      </w:r>
      <w:r>
        <w:rPr>
          <w:rFonts w:ascii="Times New Roman" w:hAnsi="Times New Roman" w:cs="Times New Roman"/>
          <w:color w:val="000000" w:themeColor="text1"/>
          <w:sz w:val="24"/>
          <w14:textFill>
            <w14:solidFill>
              <w14:schemeClr w14:val="tx1"/>
            </w14:solidFill>
          </w14:textFill>
        </w:rPr>
        <w:t>20</w:t>
      </w:r>
      <w:r>
        <w:rPr>
          <w:rFonts w:hint="eastAsia" w:ascii="Times New Roman" w:hAnsi="Times New Roman" w:cs="Times New Roman"/>
          <w:color w:val="000000" w:themeColor="text1"/>
          <w:sz w:val="24"/>
          <w:lang w:val="en-US" w:eastAsia="zh-CN"/>
          <w14:textFill>
            <w14:solidFill>
              <w14:schemeClr w14:val="tx1"/>
            </w14:solidFill>
          </w14:textFill>
        </w:rPr>
        <w:t>20</w:t>
      </w:r>
      <w:r>
        <w:rPr>
          <w:rFonts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6月</w:t>
      </w:r>
      <w:r>
        <w:rPr>
          <w:rFonts w:ascii="Times New Roman" w:hAnsi="Times New Roman" w:cs="Times New Roman"/>
          <w:color w:val="000000" w:themeColor="text1"/>
          <w:sz w:val="24"/>
          <w14:textFill>
            <w14:solidFill>
              <w14:schemeClr w14:val="tx1"/>
            </w14:solidFill>
          </w14:textFill>
        </w:rPr>
        <w:t>设计建设的，设计处理能力</w:t>
      </w:r>
      <w:r>
        <w:rPr>
          <w:rFonts w:hint="eastAsia" w:ascii="Times New Roman" w:hAnsi="Times New Roman" w:cs="Times New Roman"/>
          <w:color w:val="000000" w:themeColor="text1"/>
          <w:sz w:val="24"/>
          <w:lang w:val="en-US" w:eastAsia="zh-CN"/>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/d，采用混凝沉淀处理工艺，主要通过投加</w:t>
      </w:r>
      <w:r>
        <w:rPr>
          <w:rFonts w:hint="eastAsia" w:ascii="Times New Roman" w:hAnsi="Times New Roman" w:cs="Times New Roman"/>
          <w:color w:val="000000" w:themeColor="text1"/>
          <w:sz w:val="24"/>
          <w:lang w:eastAsia="zh-CN"/>
          <w14:textFill>
            <w14:solidFill>
              <w14:schemeClr w14:val="tx1"/>
            </w14:solidFill>
          </w14:textFill>
        </w:rPr>
        <w:t>硫化钠</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重金属捕捉剂</w:t>
      </w:r>
      <w:r>
        <w:rPr>
          <w:rFonts w:ascii="Times New Roman" w:hAnsi="Times New Roman" w:cs="Times New Roman"/>
          <w:color w:val="000000" w:themeColor="text1"/>
          <w:sz w:val="24"/>
          <w14:textFill>
            <w14:solidFill>
              <w14:schemeClr w14:val="tx1"/>
            </w14:solidFill>
          </w14:textFill>
        </w:rPr>
        <w:t>以及絮凝剂去除水中的金属离子污染物，排放尾水重金属污染物满足《</w:t>
      </w:r>
      <w:r>
        <w:rPr>
          <w:rFonts w:hint="eastAsia" w:ascii="Times New Roman" w:hAnsi="Times New Roman" w:cs="Times New Roman"/>
          <w:color w:val="000000" w:themeColor="text1"/>
          <w:sz w:val="24"/>
          <w:lang w:eastAsia="zh-CN"/>
          <w14:textFill>
            <w14:solidFill>
              <w14:schemeClr w14:val="tx1"/>
            </w14:solidFill>
          </w14:textFill>
        </w:rPr>
        <w:t>农田灌溉水质标准</w:t>
      </w:r>
      <w:r>
        <w:rPr>
          <w:rFonts w:ascii="Times New Roman" w:hAnsi="Times New Roman" w:cs="Times New Roman"/>
          <w:color w:val="000000" w:themeColor="text1"/>
          <w:sz w:val="24"/>
          <w14:textFill>
            <w14:solidFill>
              <w14:schemeClr w14:val="tx1"/>
            </w14:solidFill>
          </w14:textFill>
        </w:rPr>
        <w:t xml:space="preserve">》（GB </w:t>
      </w:r>
      <w:r>
        <w:rPr>
          <w:rFonts w:hint="eastAsia" w:ascii="Times New Roman" w:hAnsi="Times New Roman" w:cs="Times New Roman"/>
          <w:color w:val="000000" w:themeColor="text1"/>
          <w:sz w:val="24"/>
          <w:lang w:val="en-US" w:eastAsia="zh-CN"/>
          <w14:textFill>
            <w14:solidFill>
              <w14:schemeClr w14:val="tx1"/>
            </w14:solidFill>
          </w14:textFill>
        </w:rPr>
        <w:t>5084</w:t>
      </w:r>
      <w:r>
        <w:rPr>
          <w:rFonts w:ascii="Times New Roman" w:hAnsi="Times New Roman" w:cs="Times New Roman"/>
          <w:color w:val="000000" w:themeColor="text1"/>
          <w:sz w:val="24"/>
          <w14:textFill>
            <w14:solidFill>
              <w14:schemeClr w14:val="tx1"/>
            </w14:solidFill>
          </w14:textFill>
        </w:rPr>
        <w:t>-20</w:t>
      </w:r>
      <w:r>
        <w:rPr>
          <w:rFonts w:hint="eastAsia" w:ascii="Times New Roman" w:hAnsi="Times New Roman" w:cs="Times New Roman"/>
          <w:color w:val="000000" w:themeColor="text1"/>
          <w:sz w:val="24"/>
          <w:lang w:val="en-US" w:eastAsia="zh-CN"/>
          <w14:textFill>
            <w14:solidFill>
              <w14:schemeClr w14:val="tx1"/>
            </w14:solidFill>
          </w14:textFill>
        </w:rPr>
        <w:t>21</w:t>
      </w:r>
      <w:r>
        <w:rPr>
          <w:rFonts w:ascii="Times New Roman" w:hAnsi="Times New Roman" w:cs="Times New Roman"/>
          <w:color w:val="000000" w:themeColor="text1"/>
          <w:sz w:val="24"/>
          <w14:textFill>
            <w14:solidFill>
              <w14:schemeClr w14:val="tx1"/>
            </w14:solidFill>
          </w14:textFill>
        </w:rPr>
        <w:t>）水质要求。</w:t>
      </w:r>
    </w:p>
    <w:p>
      <w:pPr>
        <w:pStyle w:val="23"/>
        <w:ind w:firstLine="420" w:firstLineChars="20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w:t>
      </w:r>
      <w:r>
        <w:rPr>
          <w:rFonts w:hint="eastAsia" w:ascii="Times New Roman" w:hAnsi="Times New Roman" w:cs="Times New Roman"/>
          <w:b/>
          <w:bCs/>
          <w:color w:val="000000" w:themeColor="text1"/>
          <w:szCs w:val="21"/>
          <w:lang w:val="en-US" w:eastAsia="zh-CN"/>
          <w14:textFill>
            <w14:solidFill>
              <w14:schemeClr w14:val="tx1"/>
            </w14:solidFill>
          </w14:textFill>
        </w:rPr>
        <w:t>.2.1</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1</w:t>
      </w:r>
      <w:r>
        <w:rPr>
          <w:rFonts w:ascii="Times New Roman" w:hAnsi="Times New Roman" w:cs="Times New Roman"/>
          <w:b/>
          <w:bCs/>
          <w:color w:val="000000" w:themeColor="text1"/>
          <w:szCs w:val="21"/>
          <w14:textFill>
            <w14:solidFill>
              <w14:schemeClr w14:val="tx1"/>
            </w14:solidFill>
          </w14:textFill>
        </w:rPr>
        <w:t xml:space="preserve">     污水处理站基本情况一览表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524"/>
        <w:gridCol w:w="6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序号</w:t>
            </w:r>
          </w:p>
        </w:tc>
        <w:tc>
          <w:tcPr>
            <w:tcW w:w="1524"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项目</w:t>
            </w:r>
          </w:p>
        </w:tc>
        <w:tc>
          <w:tcPr>
            <w:tcW w:w="6617"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524"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设计单位</w:t>
            </w:r>
          </w:p>
        </w:tc>
        <w:tc>
          <w:tcPr>
            <w:tcW w:w="6617"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湖南亿恒环保工程有限公司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1524"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建设单位</w:t>
            </w:r>
          </w:p>
        </w:tc>
        <w:tc>
          <w:tcPr>
            <w:tcW w:w="6617"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岳阳正鑫</w:t>
            </w:r>
            <w:r>
              <w:rPr>
                <w:rFonts w:ascii="Times New Roman" w:hAnsi="Times New Roman" w:cs="Times New Roman"/>
                <w:color w:val="000000" w:themeColor="text1"/>
                <w:szCs w:val="21"/>
                <w14:textFill>
                  <w14:solidFill>
                    <w14:schemeClr w14:val="tx1"/>
                  </w14:solidFill>
                </w14:textFill>
              </w:rPr>
              <w:t>矿业有限责任公司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1524"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设计规模</w:t>
            </w:r>
          </w:p>
        </w:tc>
        <w:tc>
          <w:tcPr>
            <w:tcW w:w="6617"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000m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524"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设计工艺</w:t>
            </w:r>
          </w:p>
        </w:tc>
        <w:tc>
          <w:tcPr>
            <w:tcW w:w="6617"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混凝沉淀处理工艺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1524" w:type="dxa"/>
            <w:vAlign w:val="center"/>
          </w:tcPr>
          <w:p>
            <w:pPr>
              <w:pStyle w:val="23"/>
              <w:ind w:firstLine="21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排放标准</w:t>
            </w:r>
          </w:p>
        </w:tc>
        <w:tc>
          <w:tcPr>
            <w:tcW w:w="6617" w:type="dxa"/>
            <w:vAlign w:val="center"/>
          </w:tcPr>
          <w:p>
            <w:pPr>
              <w:pStyle w:val="23"/>
              <w:ind w:firstLine="21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农田灌溉水质标准</w:t>
            </w:r>
            <w:r>
              <w:rPr>
                <w:rFonts w:ascii="Times New Roman" w:hAnsi="Times New Roman" w:eastAsia="宋体" w:cs="Times New Roman"/>
                <w:color w:val="000000" w:themeColor="text1"/>
                <w:sz w:val="24"/>
                <w14:textFill>
                  <w14:solidFill>
                    <w14:schemeClr w14:val="tx1"/>
                  </w14:solidFill>
                </w14:textFill>
              </w:rPr>
              <w:t xml:space="preserve">》（GB </w:t>
            </w:r>
            <w:r>
              <w:rPr>
                <w:rFonts w:hint="eastAsia" w:ascii="Times New Roman" w:hAnsi="Times New Roman" w:eastAsia="宋体" w:cs="Times New Roman"/>
                <w:color w:val="000000" w:themeColor="text1"/>
                <w:sz w:val="24"/>
                <w:lang w:val="en-US" w:eastAsia="zh-CN"/>
                <w14:textFill>
                  <w14:solidFill>
                    <w14:schemeClr w14:val="tx1"/>
                  </w14:solidFill>
                </w14:textFill>
              </w:rPr>
              <w:t>5084</w:t>
            </w:r>
            <w:r>
              <w:rPr>
                <w:rFonts w:ascii="Times New Roman" w:hAnsi="Times New Roman" w:eastAsia="宋体" w:cs="Times New Roman"/>
                <w:color w:val="000000" w:themeColor="text1"/>
                <w:sz w:val="24"/>
                <w14:textFill>
                  <w14:solidFill>
                    <w14:schemeClr w14:val="tx1"/>
                  </w14:solidFill>
                </w14:textFill>
              </w:rPr>
              <w:t>-20</w:t>
            </w:r>
            <w:r>
              <w:rPr>
                <w:rFonts w:hint="eastAsia" w:ascii="Times New Roman" w:hAnsi="Times New Roman" w:eastAsia="宋体" w:cs="Times New Roman"/>
                <w:color w:val="000000" w:themeColor="text1"/>
                <w:sz w:val="24"/>
                <w:lang w:val="en-US" w:eastAsia="zh-CN"/>
                <w14:textFill>
                  <w14:solidFill>
                    <w14:schemeClr w14:val="tx1"/>
                  </w14:solidFill>
                </w14:textFill>
              </w:rPr>
              <w:t>21</w:t>
            </w:r>
            <w:r>
              <w:rPr>
                <w:rFonts w:ascii="Times New Roman" w:hAnsi="Times New Roman" w:eastAsia="宋体" w:cs="Times New Roman"/>
                <w:color w:val="000000" w:themeColor="text1"/>
                <w:sz w:val="24"/>
                <w14:textFill>
                  <w14:solidFill>
                    <w14:schemeClr w14:val="tx1"/>
                  </w14:solidFill>
                </w14:textFill>
              </w:rPr>
              <w:t>）水质要求。</w:t>
            </w:r>
          </w:p>
        </w:tc>
      </w:tr>
    </w:tbl>
    <w:p>
      <w:pPr>
        <w:bidi w:val="0"/>
      </w:pPr>
    </w:p>
    <w:p>
      <w:pPr>
        <w:bidi w:val="0"/>
      </w:pPr>
    </w:p>
    <w:p>
      <w:pPr>
        <w:bidi w:val="0"/>
      </w:pPr>
    </w:p>
    <w:p>
      <w:pPr>
        <w:bidi w:val="0"/>
        <w:spacing w:line="360" w:lineRule="auto"/>
        <w:rPr>
          <w:rFonts w:hint="eastAsia" w:eastAsiaTheme="minorEastAsia"/>
          <w:sz w:val="24"/>
          <w:szCs w:val="24"/>
          <w:lang w:eastAsia="zh-CN"/>
        </w:rPr>
      </w:pPr>
      <w:r>
        <w:rPr>
          <w:rFonts w:hint="eastAsia"/>
          <w:sz w:val="24"/>
          <w:szCs w:val="24"/>
          <w:lang w:eastAsia="zh-CN"/>
        </w:rPr>
        <w:t>设计工艺流程：</w:t>
      </w:r>
    </w:p>
    <w:p>
      <w:pPr>
        <w:bidi w:val="0"/>
      </w:pPr>
      <w:r>
        <w:drawing>
          <wp:inline distT="0" distB="0" distL="114300" distR="114300">
            <wp:extent cx="5271770" cy="4648835"/>
            <wp:effectExtent l="0" t="0" r="5080" b="1841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8"/>
                    <a:stretch>
                      <a:fillRect/>
                    </a:stretch>
                  </pic:blipFill>
                  <pic:spPr>
                    <a:xfrm>
                      <a:off x="0" y="0"/>
                      <a:ext cx="5271770" cy="4648835"/>
                    </a:xfrm>
                    <a:prstGeom prst="rect">
                      <a:avLst/>
                    </a:prstGeom>
                    <a:noFill/>
                    <a:ln>
                      <a:noFill/>
                    </a:ln>
                  </pic:spPr>
                </pic:pic>
              </a:graphicData>
            </a:graphic>
          </wp:inline>
        </w:drawing>
      </w:r>
    </w:p>
    <w:p>
      <w:pPr>
        <w:pStyle w:val="14"/>
        <w:jc w:val="center"/>
      </w:pPr>
      <w:r>
        <w:rPr>
          <w:rFonts w:ascii="Times New Roman" w:hAnsi="Times New Roman" w:eastAsia="宋体" w:cs="Times New Roman"/>
          <w:b/>
          <w:bCs/>
          <w:color w:val="000000" w:themeColor="text1"/>
          <w:kern w:val="0"/>
          <w:szCs w:val="21"/>
          <w:lang w:bidi="en-US"/>
          <w14:textFill>
            <w14:solidFill>
              <w14:schemeClr w14:val="tx1"/>
            </w14:solidFill>
          </w14:textFill>
        </w:rPr>
        <w:t>图</w:t>
      </w:r>
      <w:r>
        <w:rPr>
          <w:rFonts w:hint="eastAsia" w:ascii="Times New Roman" w:hAnsi="Times New Roman" w:eastAsia="宋体" w:cs="Times New Roman"/>
          <w:b/>
          <w:bCs/>
          <w:color w:val="000000" w:themeColor="text1"/>
          <w:kern w:val="0"/>
          <w:szCs w:val="21"/>
          <w:lang w:val="en-US" w:eastAsia="zh-CN" w:bidi="en-US"/>
          <w14:textFill>
            <w14:solidFill>
              <w14:schemeClr w14:val="tx1"/>
            </w14:solidFill>
          </w14:textFill>
        </w:rPr>
        <w:t>2</w:t>
      </w:r>
      <w:r>
        <w:rPr>
          <w:rFonts w:ascii="Times New Roman" w:hAnsi="Times New Roman" w:eastAsia="宋体" w:cs="Times New Roman"/>
          <w:b/>
          <w:bCs/>
          <w:color w:val="000000" w:themeColor="text1"/>
          <w:kern w:val="0"/>
          <w:szCs w:val="21"/>
          <w:lang w:bidi="en-US"/>
          <w14:textFill>
            <w14:solidFill>
              <w14:schemeClr w14:val="tx1"/>
            </w14:solidFill>
          </w14:textFill>
        </w:rPr>
        <w:t>.</w:t>
      </w:r>
      <w:r>
        <w:rPr>
          <w:rFonts w:hint="eastAsia" w:ascii="Times New Roman" w:hAnsi="Times New Roman" w:eastAsia="宋体" w:cs="Times New Roman"/>
          <w:b/>
          <w:bCs/>
          <w:color w:val="000000" w:themeColor="text1"/>
          <w:kern w:val="0"/>
          <w:szCs w:val="21"/>
          <w:lang w:val="en-US" w:eastAsia="zh-CN" w:bidi="en-US"/>
          <w14:textFill>
            <w14:solidFill>
              <w14:schemeClr w14:val="tx1"/>
            </w14:solidFill>
          </w14:textFill>
        </w:rPr>
        <w:t>2.</w:t>
      </w:r>
      <w:r>
        <w:rPr>
          <w:rFonts w:ascii="Times New Roman" w:hAnsi="Times New Roman" w:eastAsia="宋体" w:cs="Times New Roman"/>
          <w:b/>
          <w:bCs/>
          <w:color w:val="000000" w:themeColor="text1"/>
          <w:kern w:val="0"/>
          <w:szCs w:val="21"/>
          <w:lang w:bidi="en-US"/>
          <w14:textFill>
            <w14:solidFill>
              <w14:schemeClr w14:val="tx1"/>
            </w14:solidFill>
          </w14:textFill>
        </w:rPr>
        <w:t>1-1   废水处理工艺流程图</w:t>
      </w:r>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100" w:name="_Toc31264"/>
      <w:r>
        <w:rPr>
          <w:rFonts w:ascii="Times New Roman" w:hAnsi="Times New Roman"/>
          <w:color w:val="000000" w:themeColor="text1"/>
          <w:sz w:val="28"/>
          <w:szCs w:val="28"/>
          <w14:textFill>
            <w14:solidFill>
              <w14:schemeClr w14:val="tx1"/>
            </w14:solidFill>
          </w14:textFill>
        </w:rPr>
        <w:t>2.</w:t>
      </w:r>
      <w:r>
        <w:rPr>
          <w:rFonts w:hint="eastAsia" w:ascii="Times New Roman" w:hAnsi="Times New Roman"/>
          <w:color w:val="000000" w:themeColor="text1"/>
          <w:sz w:val="28"/>
          <w:szCs w:val="28"/>
          <w:lang w:val="en-US" w:eastAsia="zh-CN"/>
          <w14:textFill>
            <w14:solidFill>
              <w14:schemeClr w14:val="tx1"/>
            </w14:solidFill>
          </w14:textFill>
        </w:rPr>
        <w:t>2</w:t>
      </w:r>
      <w:r>
        <w:rPr>
          <w:rFonts w:ascii="Times New Roman" w:hAnsi="Times New Roman"/>
          <w:color w:val="000000" w:themeColor="text1"/>
          <w:sz w:val="28"/>
          <w:szCs w:val="28"/>
          <w14:textFill>
            <w14:solidFill>
              <w14:schemeClr w14:val="tx1"/>
            </w14:solidFill>
          </w14:textFill>
        </w:rPr>
        <w:t>.</w:t>
      </w:r>
      <w:r>
        <w:rPr>
          <w:rFonts w:hint="eastAsia" w:ascii="Times New Roman" w:hAnsi="Times New Roman"/>
          <w:color w:val="000000" w:themeColor="text1"/>
          <w:sz w:val="28"/>
          <w:szCs w:val="28"/>
          <w:lang w:val="en-US" w:eastAsia="zh-CN"/>
          <w14:textFill>
            <w14:solidFill>
              <w14:schemeClr w14:val="tx1"/>
            </w14:solidFill>
          </w14:textFill>
        </w:rPr>
        <w:t>2</w:t>
      </w:r>
      <w:r>
        <w:rPr>
          <w:rFonts w:hint="eastAsia" w:ascii="Times New Roman" w:hAnsi="Times New Roman"/>
          <w:color w:val="000000" w:themeColor="text1"/>
          <w:sz w:val="28"/>
          <w:szCs w:val="28"/>
          <w:lang w:eastAsia="zh-CN"/>
          <w14:textFill>
            <w14:solidFill>
              <w14:schemeClr w14:val="tx1"/>
            </w14:solidFill>
          </w14:textFill>
        </w:rPr>
        <w:t>矿区涌水</w:t>
      </w:r>
      <w:r>
        <w:rPr>
          <w:rFonts w:ascii="Times New Roman" w:hAnsi="Times New Roman"/>
          <w:color w:val="000000" w:themeColor="text1"/>
          <w:sz w:val="28"/>
          <w:szCs w:val="28"/>
          <w14:textFill>
            <w14:solidFill>
              <w14:schemeClr w14:val="tx1"/>
            </w14:solidFill>
          </w14:textFill>
        </w:rPr>
        <w:t>污水处理站建构筑物</w:t>
      </w:r>
      <w:bookmarkEnd w:id="100"/>
    </w:p>
    <w:p>
      <w:pPr>
        <w:pStyle w:val="23"/>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矿区涌水</w:t>
      </w:r>
      <w:r>
        <w:rPr>
          <w:rFonts w:ascii="Times New Roman" w:hAnsi="Times New Roman" w:cs="Times New Roman"/>
          <w:color w:val="000000" w:themeColor="text1"/>
          <w:sz w:val="24"/>
          <w14:textFill>
            <w14:solidFill>
              <w14:schemeClr w14:val="tx1"/>
            </w14:solidFill>
          </w14:textFill>
        </w:rPr>
        <w:t>废水处理站建构筑物见表2.</w:t>
      </w:r>
      <w:r>
        <w:rPr>
          <w:rFonts w:hint="eastAsia" w:ascii="Times New Roman" w:hAnsi="Times New Roman" w:cs="Times New Roman"/>
          <w:color w:val="000000" w:themeColor="text1"/>
          <w:sz w:val="24"/>
          <w:lang w:val="en-US" w:eastAsia="zh-CN"/>
          <w14:textFill>
            <w14:solidFill>
              <w14:schemeClr w14:val="tx1"/>
            </w14:solidFill>
          </w14:textFill>
        </w:rPr>
        <w:t>2.2</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1</w:t>
      </w:r>
    </w:p>
    <w:p>
      <w:pPr>
        <w:jc w:val="center"/>
        <w:rPr>
          <w:rFonts w:ascii="Times New Roman" w:hAnsi="Times New Roman" w:eastAsia="宋体" w:cs="Times New Roman"/>
          <w:b/>
          <w:bCs/>
          <w:color w:val="000000" w:themeColor="text1"/>
          <w14:textFill>
            <w14:solidFill>
              <w14:schemeClr w14:val="tx1"/>
            </w14:solidFill>
          </w14:textFill>
        </w:rPr>
      </w:pPr>
    </w:p>
    <w:p>
      <w:pPr>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表2.</w:t>
      </w:r>
      <w:r>
        <w:rPr>
          <w:rFonts w:hint="eastAsia" w:ascii="Times New Roman" w:hAnsi="Times New Roman" w:eastAsia="宋体" w:cs="Times New Roman"/>
          <w:b/>
          <w:bCs/>
          <w:color w:val="000000" w:themeColor="text1"/>
          <w:lang w:val="en-US" w:eastAsia="zh-CN"/>
          <w14:textFill>
            <w14:solidFill>
              <w14:schemeClr w14:val="tx1"/>
            </w14:solidFill>
          </w14:textFill>
        </w:rPr>
        <w:t>2.2</w:t>
      </w:r>
      <w:r>
        <w:rPr>
          <w:rFonts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1</w:t>
      </w:r>
      <w:r>
        <w:rPr>
          <w:rFonts w:ascii="Times New Roman" w:hAnsi="Times New Roman" w:eastAsia="宋体" w:cs="Times New Roman"/>
          <w:b/>
          <w:bCs/>
          <w:color w:val="000000" w:themeColor="text1"/>
          <w14:textFill>
            <w14:solidFill>
              <w14:schemeClr w14:val="tx1"/>
            </w14:solidFill>
          </w14:textFill>
        </w:rPr>
        <w:t xml:space="preserve">   建构筑物一览表</w:t>
      </w:r>
    </w:p>
    <w:tbl>
      <w:tblPr>
        <w:tblStyle w:val="24"/>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11"/>
        <w:gridCol w:w="1991"/>
        <w:gridCol w:w="2326"/>
        <w:gridCol w:w="958"/>
        <w:gridCol w:w="958"/>
        <w:gridCol w:w="205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序号</w:t>
            </w:r>
          </w:p>
        </w:tc>
        <w:tc>
          <w:tcPr>
            <w:tcW w:w="110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构筑物名称</w:t>
            </w:r>
          </w:p>
        </w:tc>
        <w:tc>
          <w:tcPr>
            <w:tcW w:w="129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规格尺寸</w:t>
            </w:r>
          </w:p>
        </w:tc>
        <w:tc>
          <w:tcPr>
            <w:tcW w:w="53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数量</w:t>
            </w:r>
          </w:p>
        </w:tc>
        <w:tc>
          <w:tcPr>
            <w:tcW w:w="53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单位</w:t>
            </w:r>
          </w:p>
        </w:tc>
        <w:tc>
          <w:tcPr>
            <w:tcW w:w="1141"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39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110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调节池</w:t>
            </w:r>
          </w:p>
        </w:tc>
        <w:tc>
          <w:tcPr>
            <w:tcW w:w="1292" w:type="pct"/>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20.0</w:t>
            </w:r>
            <w:r>
              <w:rPr>
                <w:rFonts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lang w:val="en-US" w:eastAsia="zh-CN"/>
                <w14:textFill>
                  <w14:solidFill>
                    <w14:schemeClr w14:val="tx1"/>
                  </w14:solidFill>
                </w14:textFill>
              </w:rPr>
              <w:t>×15.0</w:t>
            </w:r>
            <w:r>
              <w:rPr>
                <w:rFonts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lang w:val="en-US" w:eastAsia="zh-CN"/>
                <w14:textFill>
                  <w14:solidFill>
                    <w14:schemeClr w14:val="tx1"/>
                  </w14:solidFill>
                </w14:textFill>
              </w:rPr>
              <w:t>×4.5</w:t>
            </w:r>
            <w:r>
              <w:rPr>
                <w:rFonts w:ascii="Times New Roman" w:hAnsi="Times New Roman" w:eastAsia="宋体" w:cs="Times New Roman"/>
                <w:color w:val="000000" w:themeColor="text1"/>
                <w:szCs w:val="21"/>
                <w14:textFill>
                  <w14:solidFill>
                    <w14:schemeClr w14:val="tx1"/>
                  </w14:solidFill>
                </w14:textFill>
              </w:rPr>
              <w:t>m</w:t>
            </w:r>
          </w:p>
        </w:tc>
        <w:tc>
          <w:tcPr>
            <w:tcW w:w="53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53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座</w:t>
            </w:r>
          </w:p>
        </w:tc>
        <w:tc>
          <w:tcPr>
            <w:tcW w:w="1141"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钢筋砼，玻璃钢防腐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9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w:t>
            </w:r>
          </w:p>
        </w:tc>
        <w:tc>
          <w:tcPr>
            <w:tcW w:w="1106"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反应池</w:t>
            </w:r>
          </w:p>
        </w:tc>
        <w:tc>
          <w:tcPr>
            <w:tcW w:w="129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lang w:val="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8.0</w:t>
            </w:r>
            <w:r>
              <w:rPr>
                <w:rFonts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lang w:val="en-US" w:eastAsia="zh-CN"/>
                <w14:textFill>
                  <w14:solidFill>
                    <w14:schemeClr w14:val="tx1"/>
                  </w14:solidFill>
                </w14:textFill>
              </w:rPr>
              <w:t>×8.0</w:t>
            </w:r>
            <w:r>
              <w:rPr>
                <w:rFonts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lang w:val="en-US" w:eastAsia="zh-CN"/>
                <w14:textFill>
                  <w14:solidFill>
                    <w14:schemeClr w14:val="tx1"/>
                  </w14:solidFill>
                </w14:textFill>
              </w:rPr>
              <w:t>×4.0m</w:t>
            </w:r>
          </w:p>
        </w:tc>
        <w:tc>
          <w:tcPr>
            <w:tcW w:w="532" w:type="pct"/>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53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座</w:t>
            </w:r>
          </w:p>
        </w:tc>
        <w:tc>
          <w:tcPr>
            <w:tcW w:w="1141"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钢筋砼，玻璃钢防腐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39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1106" w:type="pct"/>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沉淀池</w:t>
            </w:r>
          </w:p>
        </w:tc>
        <w:tc>
          <w:tcPr>
            <w:tcW w:w="129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φ9.0×5.0m</w:t>
            </w:r>
          </w:p>
        </w:tc>
        <w:tc>
          <w:tcPr>
            <w:tcW w:w="532" w:type="pct"/>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w:t>
            </w:r>
          </w:p>
        </w:tc>
        <w:tc>
          <w:tcPr>
            <w:tcW w:w="53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座</w:t>
            </w:r>
          </w:p>
        </w:tc>
        <w:tc>
          <w:tcPr>
            <w:tcW w:w="1141"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钢筋砼，玻璃钢防腐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jc w:val="center"/>
        </w:trPr>
        <w:tc>
          <w:tcPr>
            <w:tcW w:w="39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106" w:type="pct"/>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控制室</w:t>
            </w:r>
          </w:p>
        </w:tc>
        <w:tc>
          <w:tcPr>
            <w:tcW w:w="1292" w:type="pct"/>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532" w:type="pct"/>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53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座</w:t>
            </w:r>
          </w:p>
        </w:tc>
        <w:tc>
          <w:tcPr>
            <w:tcW w:w="1141"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钢混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395"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p>
        </w:tc>
        <w:tc>
          <w:tcPr>
            <w:tcW w:w="1106" w:type="pct"/>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加药间</w:t>
            </w:r>
          </w:p>
        </w:tc>
        <w:tc>
          <w:tcPr>
            <w:tcW w:w="129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53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532"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座</w:t>
            </w:r>
          </w:p>
        </w:tc>
        <w:tc>
          <w:tcPr>
            <w:tcW w:w="1141" w:type="pct"/>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钢混</w:t>
            </w:r>
          </w:p>
        </w:tc>
      </w:tr>
    </w:tbl>
    <w:p>
      <w:pPr>
        <w:bidi w:val="0"/>
      </w:pPr>
    </w:p>
    <w:p>
      <w:pPr>
        <w:bidi w:val="0"/>
      </w:pPr>
    </w:p>
    <w:p>
      <w:pPr>
        <w:bidi w:val="0"/>
      </w:pPr>
    </w:p>
    <w:p>
      <w:pPr>
        <w:pStyle w:val="6"/>
        <w:spacing w:before="0" w:after="0" w:line="360" w:lineRule="auto"/>
        <w:jc w:val="both"/>
        <w:rPr>
          <w:rFonts w:hint="eastAsia" w:ascii="Times New Roman" w:hAnsi="Times New Roman" w:eastAsia="宋体"/>
          <w:color w:val="000000" w:themeColor="text1"/>
          <w:sz w:val="28"/>
          <w:szCs w:val="28"/>
          <w:lang w:eastAsia="zh-CN"/>
          <w14:textFill>
            <w14:solidFill>
              <w14:schemeClr w14:val="tx1"/>
            </w14:solidFill>
          </w14:textFill>
        </w:rPr>
      </w:pPr>
      <w:bookmarkStart w:id="101" w:name="_Toc30018"/>
      <w:r>
        <w:rPr>
          <w:rFonts w:ascii="Times New Roman" w:hAnsi="Times New Roman"/>
          <w:color w:val="000000" w:themeColor="text1"/>
          <w:sz w:val="28"/>
          <w:szCs w:val="28"/>
          <w14:textFill>
            <w14:solidFill>
              <w14:schemeClr w14:val="tx1"/>
            </w14:solidFill>
          </w14:textFill>
        </w:rPr>
        <w:t>2.</w:t>
      </w:r>
      <w:r>
        <w:rPr>
          <w:rFonts w:hint="eastAsia" w:ascii="Times New Roman" w:hAnsi="Times New Roman"/>
          <w:color w:val="000000" w:themeColor="text1"/>
          <w:sz w:val="28"/>
          <w:szCs w:val="28"/>
          <w:lang w:val="en-US" w:eastAsia="zh-CN"/>
          <w14:textFill>
            <w14:solidFill>
              <w14:schemeClr w14:val="tx1"/>
            </w14:solidFill>
          </w14:textFill>
        </w:rPr>
        <w:t>2.3</w:t>
      </w:r>
      <w:r>
        <w:rPr>
          <w:rFonts w:hint="eastAsia" w:ascii="Times New Roman" w:hAnsi="Times New Roman"/>
          <w:color w:val="000000" w:themeColor="text1"/>
          <w:sz w:val="28"/>
          <w:szCs w:val="28"/>
          <w:lang w:eastAsia="zh-CN"/>
          <w14:textFill>
            <w14:solidFill>
              <w14:schemeClr w14:val="tx1"/>
            </w14:solidFill>
          </w14:textFill>
        </w:rPr>
        <w:t>矿区涌水</w:t>
      </w:r>
      <w:r>
        <w:rPr>
          <w:rFonts w:ascii="Times New Roman" w:hAnsi="Times New Roman"/>
          <w:color w:val="000000" w:themeColor="text1"/>
          <w:sz w:val="28"/>
          <w:szCs w:val="28"/>
          <w14:textFill>
            <w14:solidFill>
              <w14:schemeClr w14:val="tx1"/>
            </w14:solidFill>
          </w14:textFill>
        </w:rPr>
        <w:t>污水处理</w:t>
      </w:r>
      <w:r>
        <w:rPr>
          <w:rFonts w:hint="eastAsia" w:ascii="Times New Roman" w:hAnsi="Times New Roman"/>
          <w:color w:val="000000" w:themeColor="text1"/>
          <w:sz w:val="28"/>
          <w:szCs w:val="28"/>
          <w:lang w:eastAsia="zh-CN"/>
          <w14:textFill>
            <w14:solidFill>
              <w14:schemeClr w14:val="tx1"/>
            </w14:solidFill>
          </w14:textFill>
        </w:rPr>
        <w:t>站现状排水量</w:t>
      </w:r>
      <w:bookmarkEnd w:id="101"/>
    </w:p>
    <w:p>
      <w:pPr>
        <w:spacing w:line="360" w:lineRule="auto"/>
        <w:ind w:firstLine="480" w:firstLineChars="200"/>
        <w:rPr>
          <w:rFonts w:ascii="Times New Roman" w:hAnsi="Times New Roman" w:eastAsia="宋体" w:cs="Times New Roman"/>
          <w:color w:val="000000" w:themeColor="text1"/>
          <w:sz w:val="24"/>
          <w:highlight w:val="none"/>
          <w:u w:val="single" w:color="auto"/>
          <w14:textFill>
            <w14:solidFill>
              <w14:schemeClr w14:val="tx1"/>
            </w14:solidFill>
          </w14:textFill>
        </w:rPr>
      </w:pPr>
      <w:r>
        <w:rPr>
          <w:rFonts w:hint="eastAsia" w:ascii="Times New Roman" w:hAnsi="Times New Roman" w:eastAsia="宋体" w:cs="Times New Roman"/>
          <w:color w:val="000000" w:themeColor="text1"/>
          <w:sz w:val="24"/>
          <w:highlight w:val="none"/>
          <w:u w:val="single" w:color="auto"/>
          <w:lang w:eastAsia="zh-CN"/>
          <w14:textFill>
            <w14:solidFill>
              <w14:schemeClr w14:val="tx1"/>
            </w14:solidFill>
          </w14:textFill>
        </w:rPr>
        <w:t>矿区涌水</w:t>
      </w:r>
      <w:r>
        <w:rPr>
          <w:rFonts w:ascii="Times New Roman" w:hAnsi="Times New Roman" w:eastAsia="宋体" w:cs="Times New Roman"/>
          <w:color w:val="000000" w:themeColor="text1"/>
          <w:sz w:val="24"/>
          <w:highlight w:val="none"/>
          <w:u w:val="single" w:color="auto"/>
          <w14:textFill>
            <w14:solidFill>
              <w14:schemeClr w14:val="tx1"/>
            </w14:solidFill>
          </w14:textFill>
        </w:rPr>
        <w:t>废水处理站于</w:t>
      </w: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2020</w:t>
      </w:r>
      <w:r>
        <w:rPr>
          <w:rFonts w:ascii="Times New Roman" w:hAnsi="Times New Roman" w:eastAsia="宋体" w:cs="Times New Roman"/>
          <w:color w:val="000000" w:themeColor="text1"/>
          <w:sz w:val="24"/>
          <w:highlight w:val="none"/>
          <w:u w:val="single" w:color="auto"/>
          <w14:textFill>
            <w14:solidFill>
              <w14:schemeClr w14:val="tx1"/>
            </w14:solidFill>
          </w14:textFill>
        </w:rPr>
        <w:t>年建成，目前已稳定运行。</w:t>
      </w:r>
      <w:r>
        <w:rPr>
          <w:rFonts w:hint="eastAsia" w:ascii="Times New Roman" w:hAnsi="Times New Roman" w:eastAsia="宋体" w:cs="Times New Roman"/>
          <w:color w:val="000000" w:themeColor="text1"/>
          <w:sz w:val="24"/>
          <w:highlight w:val="none"/>
          <w:u w:val="single" w:color="auto"/>
          <w:lang w:eastAsia="zh-CN"/>
          <w14:textFill>
            <w14:solidFill>
              <w14:schemeClr w14:val="tx1"/>
            </w14:solidFill>
          </w14:textFill>
        </w:rPr>
        <w:t>本次收集了岳阳市正鑫矿业有限责任公司已安装的在线监</w:t>
      </w: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2022年2月至3月在线</w:t>
      </w:r>
      <w:r>
        <w:rPr>
          <w:rFonts w:hint="eastAsia" w:ascii="Times New Roman" w:hAnsi="Times New Roman" w:eastAsia="宋体" w:cs="Times New Roman"/>
          <w:color w:val="000000" w:themeColor="text1"/>
          <w:sz w:val="24"/>
          <w:highlight w:val="none"/>
          <w:u w:val="single" w:color="auto"/>
          <w:lang w:eastAsia="zh-CN"/>
          <w14:textFill>
            <w14:solidFill>
              <w14:schemeClr w14:val="tx1"/>
            </w14:solidFill>
          </w14:textFill>
        </w:rPr>
        <w:t>流量数据</w:t>
      </w:r>
      <w:r>
        <w:rPr>
          <w:rFonts w:ascii="Times New Roman" w:hAnsi="Times New Roman" w:eastAsia="宋体" w:cs="Times New Roman"/>
          <w:color w:val="000000" w:themeColor="text1"/>
          <w:sz w:val="24"/>
          <w:highlight w:val="none"/>
          <w:u w:val="single" w:color="auto"/>
          <w14:textFill>
            <w14:solidFill>
              <w14:schemeClr w14:val="tx1"/>
            </w14:solidFill>
          </w14:textFill>
        </w:rPr>
        <w:t>。</w:t>
      </w:r>
    </w:p>
    <w:p>
      <w:pPr>
        <w:bidi w:val="0"/>
        <w:jc w:val="center"/>
        <w:rPr>
          <w:rFonts w:hint="default" w:ascii="Times New Roman" w:hAnsi="Times New Roman" w:cs="Times New Roman" w:eastAsiaTheme="minorEastAsia"/>
          <w:b/>
          <w:bCs/>
          <w:lang w:val="en-US" w:eastAsia="zh-CN"/>
        </w:rPr>
      </w:pPr>
      <w:r>
        <w:rPr>
          <w:rFonts w:hint="default" w:ascii="Times New Roman" w:hAnsi="Times New Roman" w:cs="Times New Roman"/>
          <w:b/>
          <w:bCs/>
        </w:rPr>
        <w:t xml:space="preserve">表2.1-7     </w:t>
      </w:r>
      <w:r>
        <w:rPr>
          <w:rFonts w:hint="eastAsia" w:ascii="Times New Roman" w:hAnsi="Times New Roman" w:cs="Times New Roman"/>
          <w:b/>
          <w:bCs/>
          <w:lang w:eastAsia="zh-CN"/>
        </w:rPr>
        <w:t>在线监控实际排水量统计表</w:t>
      </w:r>
      <w:r>
        <w:rPr>
          <w:rFonts w:hint="default" w:ascii="Times New Roman" w:hAnsi="Times New Roman" w:cs="Times New Roman"/>
          <w:b/>
          <w:bCs/>
        </w:rPr>
        <w:t xml:space="preserve">   </w:t>
      </w:r>
    </w:p>
    <w:tbl>
      <w:tblPr>
        <w:tblStyle w:val="54"/>
        <w:tblW w:w="92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9"/>
        <w:gridCol w:w="2986"/>
        <w:gridCol w:w="3030"/>
        <w:gridCol w:w="19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spacing w:before="155" w:line="184" w:lineRule="auto"/>
              <w:jc w:val="center"/>
              <w:rPr>
                <w:rFonts w:hint="eastAsia" w:ascii="宋体" w:hAnsi="宋体" w:eastAsia="宋体" w:cs="宋体"/>
                <w:b w:val="0"/>
                <w:bCs w:val="0"/>
                <w:sz w:val="21"/>
                <w:szCs w:val="21"/>
                <w:u w:val="none" w:color="auto"/>
                <w:lang w:eastAsia="zh-CN"/>
              </w:rPr>
            </w:pPr>
            <w:r>
              <w:rPr>
                <w:rFonts w:hint="eastAsia" w:ascii="宋体" w:hAnsi="宋体" w:eastAsia="宋体" w:cs="宋体"/>
                <w:b w:val="0"/>
                <w:bCs w:val="0"/>
                <w:spacing w:val="-2"/>
                <w:sz w:val="21"/>
                <w:szCs w:val="21"/>
                <w:u w:val="none" w:color="auto"/>
                <w:lang w:eastAsia="zh-CN"/>
                <w14:textOutline w14:w="3795" w14:cap="sq" w14:cmpd="sng">
                  <w14:solidFill>
                    <w14:srgbClr w14:val="000000"/>
                  </w14:solidFill>
                  <w14:prstDash w14:val="solid"/>
                  <w14:bevel/>
                </w14:textOutline>
              </w:rPr>
              <w:t>序号</w:t>
            </w:r>
          </w:p>
        </w:tc>
        <w:tc>
          <w:tcPr>
            <w:tcW w:w="2986" w:type="dxa"/>
            <w:tcBorders>
              <w:top w:val="single" w:color="000000" w:sz="4" w:space="0"/>
              <w:left w:val="single" w:color="000000" w:sz="4" w:space="0"/>
              <w:bottom w:val="single" w:color="000000" w:sz="4" w:space="0"/>
              <w:right w:val="single" w:color="000000" w:sz="4" w:space="0"/>
            </w:tcBorders>
            <w:vAlign w:val="center"/>
          </w:tcPr>
          <w:p>
            <w:pPr>
              <w:spacing w:before="155" w:line="184" w:lineRule="auto"/>
              <w:jc w:val="center"/>
              <w:rPr>
                <w:rFonts w:hint="eastAsia" w:ascii="宋体" w:hAnsi="宋体" w:eastAsia="宋体" w:cs="宋体"/>
                <w:b w:val="0"/>
                <w:bCs w:val="0"/>
                <w:sz w:val="21"/>
                <w:szCs w:val="21"/>
                <w:u w:val="none" w:color="auto"/>
                <w:lang w:eastAsia="zh-CN"/>
              </w:rPr>
            </w:pPr>
            <w:r>
              <w:rPr>
                <w:rFonts w:hint="eastAsia" w:ascii="宋体" w:hAnsi="宋体" w:eastAsia="宋体" w:cs="宋体"/>
                <w:b w:val="0"/>
                <w:bCs w:val="0"/>
                <w:spacing w:val="-2"/>
                <w:sz w:val="21"/>
                <w:szCs w:val="21"/>
                <w:u w:val="none" w:color="auto"/>
                <w:lang w:eastAsia="zh-CN"/>
                <w14:textOutline w14:w="3795" w14:cap="sq" w14:cmpd="sng">
                  <w14:solidFill>
                    <w14:srgbClr w14:val="000000"/>
                  </w14:solidFill>
                  <w14:prstDash w14:val="solid"/>
                  <w14:bevel/>
                </w14:textOutline>
              </w:rPr>
              <w:t>日期</w:t>
            </w:r>
          </w:p>
        </w:tc>
        <w:tc>
          <w:tcPr>
            <w:tcW w:w="3030" w:type="dxa"/>
            <w:tcBorders>
              <w:top w:val="single" w:color="000000" w:sz="4" w:space="0"/>
              <w:left w:val="single" w:color="000000" w:sz="4" w:space="0"/>
              <w:bottom w:val="single" w:color="000000" w:sz="4" w:space="0"/>
              <w:right w:val="single" w:color="000000" w:sz="4" w:space="0"/>
            </w:tcBorders>
            <w:vAlign w:val="center"/>
          </w:tcPr>
          <w:p>
            <w:pPr>
              <w:spacing w:before="7" w:line="270" w:lineRule="exact"/>
              <w:jc w:val="center"/>
              <w:rPr>
                <w:rFonts w:hint="eastAsia" w:ascii="Times New Roman" w:hAnsi="Times New Roman" w:eastAsia="宋体" w:cs="Times New Roman"/>
                <w:b/>
                <w:bCs/>
                <w:sz w:val="21"/>
                <w:szCs w:val="21"/>
                <w:u w:val="none" w:color="auto"/>
                <w:lang w:eastAsia="zh-CN"/>
              </w:rPr>
            </w:pPr>
            <w:r>
              <w:rPr>
                <w:rFonts w:hint="eastAsia" w:ascii="宋体" w:hAnsi="宋体" w:eastAsia="宋体" w:cs="宋体"/>
                <w:b/>
                <w:bCs/>
                <w:spacing w:val="-4"/>
                <w:sz w:val="21"/>
                <w:szCs w:val="21"/>
                <w:u w:val="none" w:color="auto"/>
                <w:lang w:eastAsia="zh-CN"/>
                <w14:textOutline w14:w="3795" w14:cap="sq" w14:cmpd="sng">
                  <w14:solidFill>
                    <w14:srgbClr w14:val="000000"/>
                  </w14:solidFill>
                  <w14:prstDash w14:val="solid"/>
                  <w14:bevel/>
                </w14:textOutline>
              </w:rPr>
              <w:t>出口水量</w:t>
            </w:r>
          </w:p>
        </w:tc>
        <w:tc>
          <w:tcPr>
            <w:tcW w:w="1963" w:type="dxa"/>
            <w:tcBorders>
              <w:top w:val="single" w:color="000000" w:sz="4" w:space="0"/>
              <w:left w:val="single" w:color="000000" w:sz="4" w:space="0"/>
              <w:bottom w:val="single" w:color="000000" w:sz="4" w:space="0"/>
              <w:right w:val="single" w:color="000000" w:sz="4" w:space="0"/>
            </w:tcBorders>
            <w:vAlign w:val="center"/>
          </w:tcPr>
          <w:p>
            <w:pPr>
              <w:spacing w:before="155" w:line="184" w:lineRule="auto"/>
              <w:jc w:val="center"/>
              <w:rPr>
                <w:rFonts w:hint="eastAsia" w:ascii="宋体" w:hAnsi="宋体" w:eastAsia="宋体" w:cs="宋体"/>
                <w:b/>
                <w:bCs/>
                <w:sz w:val="21"/>
                <w:szCs w:val="21"/>
                <w:u w:val="none" w:color="auto"/>
                <w:lang w:eastAsia="zh-CN"/>
              </w:rPr>
            </w:pPr>
            <w:r>
              <w:rPr>
                <w:rFonts w:hint="eastAsia" w:ascii="宋体" w:hAnsi="宋体" w:eastAsia="宋体" w:cs="宋体"/>
                <w:b/>
                <w:bCs/>
                <w:sz w:val="21"/>
                <w:szCs w:val="21"/>
                <w:u w:val="none" w:color="auto"/>
                <w:lang w:eastAsia="zh-CN"/>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top"/>
          </w:tcPr>
          <w:p>
            <w:pPr>
              <w:spacing w:before="68" w:line="184"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116" w:line="184"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2022.2.23</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13"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宋体" w:cs="Times New Roman"/>
                <w:sz w:val="21"/>
                <w:szCs w:val="21"/>
                <w:u w:val="none" w:color="auto"/>
                <w:lang w:val="en-US" w:eastAsia="zh-CN"/>
              </w:rPr>
              <w:t>3</w:t>
            </w:r>
            <w:r>
              <w:rPr>
                <w:rFonts w:hint="eastAsia" w:ascii="Times New Roman" w:hAnsi="Times New Roman" w:eastAsia="Times New Roman" w:cs="Times New Roman"/>
                <w:sz w:val="21"/>
                <w:szCs w:val="21"/>
                <w:u w:val="none" w:color="auto"/>
              </w:rPr>
              <w:t>682.451</w:t>
            </w:r>
          </w:p>
        </w:tc>
        <w:tc>
          <w:tcPr>
            <w:tcW w:w="1963" w:type="dxa"/>
            <w:tcBorders>
              <w:top w:val="single" w:color="000000" w:sz="4" w:space="0"/>
              <w:left w:val="single" w:color="000000" w:sz="4" w:space="0"/>
              <w:bottom w:val="single" w:color="000000" w:sz="4" w:space="0"/>
              <w:right w:val="single" w:color="000000" w:sz="4" w:space="0"/>
            </w:tcBorders>
            <w:vAlign w:val="top"/>
          </w:tcPr>
          <w:p>
            <w:pPr>
              <w:bidi w:val="0"/>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2</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80"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2022.2.24</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16"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3474.096</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16"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3</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81"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2022.2.25</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18"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3850.829</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17"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4</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84"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2022.2.26</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3836.936</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5</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85"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2022.2.27</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22"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3445.993</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22"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6</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85"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2022.2.28</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8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3420.361</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22"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7</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89"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2022.3.1</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8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3454.715</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2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8</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89"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2022.3.2</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26"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3846.79</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2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9</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1"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2022.3.3</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3477.571</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10</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1"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2022.3.4</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3433.33</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11</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3"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2022.3.5</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30"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3256.999</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0"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12</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4"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2022.3.6</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31"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3723.165</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1"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13</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5"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2022.3.7</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32"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3118.73</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2"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14</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2022.3.8</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36" w:line="180" w:lineRule="auto"/>
              <w:jc w:val="center"/>
              <w:rPr>
                <w:rFonts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3944.032</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sz w:val="21"/>
                <w:lang w:val="en-US" w:eastAsia="zh-CN"/>
              </w:rPr>
            </w:pPr>
            <w:r>
              <w:rPr>
                <w:rFonts w:hint="default" w:ascii="Times New Roman" w:hAnsi="Times New Roman" w:cs="Times New Roman"/>
                <w:sz w:val="21"/>
                <w:lang w:val="en-US" w:eastAsia="zh-CN"/>
              </w:rPr>
              <w:t>15</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2022.3.9</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32" w:line="180" w:lineRule="auto"/>
              <w:jc w:val="center"/>
              <w:rPr>
                <w:rFonts w:hint="eastAsia"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3480.299</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16</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default" w:ascii="宋体" w:hAnsi="宋体" w:eastAsia="宋体" w:cs="宋体"/>
                <w:sz w:val="21"/>
                <w:szCs w:val="21"/>
                <w:u w:val="none" w:color="auto"/>
                <w:lang w:val="en-US"/>
              </w:rPr>
            </w:pPr>
            <w:r>
              <w:rPr>
                <w:rFonts w:hint="eastAsia" w:ascii="Times New Roman" w:hAnsi="Times New Roman" w:eastAsia="宋体" w:cs="Times New Roman"/>
                <w:sz w:val="21"/>
                <w:szCs w:val="21"/>
                <w:u w:val="none" w:color="auto"/>
                <w:lang w:val="en-US" w:eastAsia="zh-CN"/>
              </w:rPr>
              <w:t>2022.3.10</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132" w:line="180" w:lineRule="auto"/>
              <w:jc w:val="center"/>
              <w:rPr>
                <w:rFonts w:hint="eastAsia" w:ascii="Times New Roman" w:hAnsi="Times New Roman" w:eastAsia="Times New Roman" w:cs="Times New Roman"/>
                <w:sz w:val="21"/>
                <w:szCs w:val="21"/>
                <w:u w:val="none" w:color="auto"/>
              </w:rPr>
            </w:pPr>
            <w:r>
              <w:rPr>
                <w:rFonts w:hint="eastAsia" w:ascii="Times New Roman" w:hAnsi="Times New Roman" w:eastAsia="Times New Roman" w:cs="Times New Roman"/>
                <w:sz w:val="21"/>
                <w:szCs w:val="21"/>
                <w:u w:val="none" w:color="auto"/>
              </w:rPr>
              <w:t>3227.271</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17</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2022.3.11</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3269.139</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18</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ascii="宋体" w:hAnsi="宋体" w:eastAsia="宋体" w:cs="宋体"/>
                <w:sz w:val="21"/>
                <w:szCs w:val="21"/>
                <w:u w:val="none" w:color="auto"/>
              </w:rPr>
            </w:pPr>
            <w:r>
              <w:rPr>
                <w:rFonts w:hint="eastAsia" w:ascii="Times New Roman" w:hAnsi="Times New Roman" w:eastAsia="宋体" w:cs="Times New Roman"/>
                <w:sz w:val="21"/>
                <w:szCs w:val="21"/>
                <w:u w:val="none" w:color="auto"/>
                <w:lang w:val="en-US" w:eastAsia="zh-CN"/>
              </w:rPr>
              <w:t>2022.3.12</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3820.623</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19</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2022.3.13</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3191.708</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20</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2022.3.14</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3360.481</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21</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2022.3.15</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3536.454</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22</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2022.3.16</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3910.658</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23</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2022.3.17</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3106.317</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24</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2022.3.18</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3062.22</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25</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2022.3.19</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3937.066</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26</w:t>
            </w:r>
          </w:p>
        </w:tc>
        <w:tc>
          <w:tcPr>
            <w:tcW w:w="2986"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2022.3.20</w:t>
            </w:r>
          </w:p>
        </w:tc>
        <w:tc>
          <w:tcPr>
            <w:tcW w:w="3030"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3519.503</w:t>
            </w:r>
          </w:p>
        </w:tc>
        <w:tc>
          <w:tcPr>
            <w:tcW w:w="1963"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hint="eastAsia" w:ascii="Times New Roman" w:hAnsi="Times New Roman" w:cs="Times New Roman"/>
                <w:b w:val="0"/>
                <w:bCs w:val="0"/>
                <w:lang w:val="en-US" w:eastAsia="zh-CN"/>
              </w:rPr>
              <w:t>t/d</w:t>
            </w:r>
          </w:p>
        </w:tc>
      </w:tr>
    </w:tbl>
    <w:p>
      <w:pPr>
        <w:spacing w:line="360" w:lineRule="auto"/>
        <w:ind w:firstLine="464" w:firstLineChars="200"/>
        <w:rPr>
          <w:rFonts w:hint="default" w:ascii="Times New Roman" w:hAnsi="Times New Roman" w:eastAsia="宋体" w:cs="Times New Roman"/>
          <w:color w:val="000000" w:themeColor="text1"/>
          <w:sz w:val="24"/>
          <w:u w:val="single"/>
          <w:lang w:eastAsia="zh-CN"/>
          <w14:textFill>
            <w14:solidFill>
              <w14:schemeClr w14:val="tx1"/>
            </w14:solidFill>
          </w14:textFill>
        </w:rPr>
      </w:pPr>
      <w:r>
        <w:rPr>
          <w:rFonts w:hint="eastAsia" w:ascii="Times New Roman" w:hAnsi="Times New Roman" w:eastAsia="宋体" w:cs="Times New Roman"/>
          <w:spacing w:val="-4"/>
          <w:sz w:val="24"/>
          <w:szCs w:val="24"/>
          <w:u w:val="none" w:color="auto"/>
          <w:lang w:eastAsia="zh-CN"/>
        </w:rPr>
        <w:t>根据以上统计岳阳市正鑫矿业有限责任公司矿区涌水排放相对稳定，日最大排水量为</w:t>
      </w:r>
      <w:r>
        <w:rPr>
          <w:rFonts w:hint="eastAsia" w:ascii="Times New Roman" w:hAnsi="Times New Roman" w:eastAsia="Times New Roman" w:cs="Times New Roman"/>
          <w:sz w:val="24"/>
          <w:szCs w:val="24"/>
          <w:u w:val="none" w:color="auto"/>
        </w:rPr>
        <w:t>3944.032</w:t>
      </w:r>
      <w:r>
        <w:rPr>
          <w:rFonts w:hint="eastAsia" w:ascii="Times New Roman" w:hAnsi="Times New Roman" w:eastAsia="宋体" w:cs="Times New Roman"/>
          <w:sz w:val="24"/>
          <w:szCs w:val="24"/>
          <w:u w:val="none" w:color="auto"/>
          <w:lang w:eastAsia="zh-CN"/>
        </w:rPr>
        <w:t>吨</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未超过设计值。</w:t>
      </w:r>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102" w:name="_Toc460"/>
      <w:r>
        <w:rPr>
          <w:rFonts w:ascii="Times New Roman" w:hAnsi="Times New Roman"/>
          <w:color w:val="000000" w:themeColor="text1"/>
          <w:sz w:val="28"/>
          <w:szCs w:val="28"/>
          <w14:textFill>
            <w14:solidFill>
              <w14:schemeClr w14:val="tx1"/>
            </w14:solidFill>
          </w14:textFill>
        </w:rPr>
        <w:t>2.</w:t>
      </w:r>
      <w:r>
        <w:rPr>
          <w:rFonts w:hint="eastAsia" w:ascii="Times New Roman" w:hAnsi="Times New Roman"/>
          <w:color w:val="000000" w:themeColor="text1"/>
          <w:sz w:val="28"/>
          <w:szCs w:val="28"/>
          <w:lang w:val="en-US" w:eastAsia="zh-CN"/>
          <w14:textFill>
            <w14:solidFill>
              <w14:schemeClr w14:val="tx1"/>
            </w14:solidFill>
          </w14:textFill>
        </w:rPr>
        <w:t>2</w:t>
      </w:r>
      <w:r>
        <w:rPr>
          <w:rFonts w:ascii="Times New Roman" w:hAnsi="Times New Roman"/>
          <w:color w:val="000000" w:themeColor="text1"/>
          <w:sz w:val="28"/>
          <w:szCs w:val="28"/>
          <w14:textFill>
            <w14:solidFill>
              <w14:schemeClr w14:val="tx1"/>
            </w14:solidFill>
          </w14:textFill>
        </w:rPr>
        <w:t>.</w:t>
      </w:r>
      <w:r>
        <w:rPr>
          <w:rFonts w:hint="eastAsia" w:ascii="Times New Roman" w:hAnsi="Times New Roman"/>
          <w:color w:val="000000" w:themeColor="text1"/>
          <w:sz w:val="28"/>
          <w:szCs w:val="28"/>
          <w:lang w:val="en-US" w:eastAsia="zh-CN"/>
          <w14:textFill>
            <w14:solidFill>
              <w14:schemeClr w14:val="tx1"/>
            </w14:solidFill>
          </w14:textFill>
        </w:rPr>
        <w:t>4</w:t>
      </w:r>
      <w:r>
        <w:rPr>
          <w:rFonts w:hint="eastAsia" w:ascii="Times New Roman" w:hAnsi="Times New Roman"/>
          <w:color w:val="000000" w:themeColor="text1"/>
          <w:sz w:val="28"/>
          <w:szCs w:val="28"/>
          <w:lang w:eastAsia="zh-CN"/>
          <w14:textFill>
            <w14:solidFill>
              <w14:schemeClr w14:val="tx1"/>
            </w14:solidFill>
          </w14:textFill>
        </w:rPr>
        <w:t>矿区涌水</w:t>
      </w:r>
      <w:r>
        <w:rPr>
          <w:rFonts w:ascii="Times New Roman" w:hAnsi="Times New Roman"/>
          <w:color w:val="000000" w:themeColor="text1"/>
          <w:sz w:val="28"/>
          <w:szCs w:val="28"/>
          <w14:textFill>
            <w14:solidFill>
              <w14:schemeClr w14:val="tx1"/>
            </w14:solidFill>
          </w14:textFill>
        </w:rPr>
        <w:t>污水处理</w:t>
      </w:r>
      <w:r>
        <w:rPr>
          <w:rFonts w:hint="eastAsia" w:ascii="Times New Roman" w:hAnsi="Times New Roman"/>
          <w:color w:val="000000" w:themeColor="text1"/>
          <w:sz w:val="28"/>
          <w:szCs w:val="28"/>
          <w:lang w:eastAsia="zh-CN"/>
          <w14:textFill>
            <w14:solidFill>
              <w14:schemeClr w14:val="tx1"/>
            </w14:solidFill>
          </w14:textFill>
        </w:rPr>
        <w:t>站运行数据</w:t>
      </w:r>
      <w:bookmarkEnd w:id="102"/>
    </w:p>
    <w:p>
      <w:pPr>
        <w:spacing w:line="360" w:lineRule="auto"/>
        <w:ind w:firstLine="480" w:firstLineChars="200"/>
        <w:rPr>
          <w:rFonts w:hint="eastAsia" w:ascii="Times New Roman" w:hAnsi="Times New Roman" w:eastAsia="宋体" w:cs="Times New Roman"/>
          <w:color w:val="000000" w:themeColor="text1"/>
          <w:kern w:val="0"/>
          <w:sz w:val="24"/>
          <w:szCs w:val="20"/>
          <w:u w:val="single" w:color="auto"/>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0"/>
          <w:u w:val="single" w:color="auto"/>
          <w:lang w:val="en-US" w:eastAsia="zh-CN" w:bidi="en-US"/>
          <w14:textFill>
            <w14:solidFill>
              <w14:schemeClr w14:val="tx1"/>
            </w14:solidFill>
          </w14:textFill>
        </w:rPr>
        <w:t>1、在线数据</w:t>
      </w:r>
    </w:p>
    <w:p>
      <w:pPr>
        <w:spacing w:line="360" w:lineRule="auto"/>
        <w:ind w:firstLine="480" w:firstLineChars="200"/>
        <w:rPr>
          <w:rFonts w:ascii="Times New Roman" w:hAnsi="Times New Roman" w:eastAsia="宋体" w:cs="Times New Roman"/>
          <w:color w:val="000000" w:themeColor="text1"/>
          <w:sz w:val="24"/>
          <w:u w:val="single" w:color="auto"/>
          <w14:textFill>
            <w14:solidFill>
              <w14:schemeClr w14:val="tx1"/>
            </w14:solidFill>
          </w14:textFill>
        </w:rPr>
      </w:pPr>
      <w:r>
        <w:rPr>
          <w:rFonts w:hint="eastAsia" w:ascii="Times New Roman" w:hAnsi="Times New Roman" w:eastAsia="宋体" w:cs="Times New Roman"/>
          <w:color w:val="000000" w:themeColor="text1"/>
          <w:kern w:val="0"/>
          <w:sz w:val="24"/>
          <w:szCs w:val="20"/>
          <w:u w:val="single" w:color="auto"/>
          <w:lang w:eastAsia="zh-CN" w:bidi="en-US"/>
          <w14:textFill>
            <w14:solidFill>
              <w14:schemeClr w14:val="tx1"/>
            </w14:solidFill>
          </w14:textFill>
        </w:rPr>
        <w:t>目前临湘正鑫矿业已安装</w:t>
      </w:r>
      <w:r>
        <w:rPr>
          <w:rFonts w:hint="eastAsia" w:ascii="Times New Roman" w:hAnsi="Times New Roman" w:eastAsia="宋体" w:cs="Times New Roman"/>
          <w:color w:val="000000" w:themeColor="text1"/>
          <w:kern w:val="0"/>
          <w:sz w:val="24"/>
          <w:szCs w:val="20"/>
          <w:u w:val="single" w:color="auto"/>
          <w:lang w:val="en-US" w:eastAsia="zh-CN" w:bidi="en-US"/>
          <w14:textFill>
            <w14:solidFill>
              <w14:schemeClr w14:val="tx1"/>
            </w14:solidFill>
          </w14:textFill>
        </w:rPr>
        <w:t>pH值、总铅、总锌在线设备，本次收集了在线设备废水排放</w:t>
      </w:r>
      <w:r>
        <w:rPr>
          <w:rFonts w:hint="eastAsia" w:ascii="Times New Roman" w:hAnsi="Times New Roman" w:eastAsia="宋体" w:cs="Times New Roman"/>
          <w:color w:val="000000" w:themeColor="text1"/>
          <w:sz w:val="24"/>
          <w:highlight w:val="none"/>
          <w:u w:val="single" w:color="auto"/>
          <w:lang w:val="en-US" w:eastAsia="zh-CN"/>
          <w14:textFill>
            <w14:solidFill>
              <w14:schemeClr w14:val="tx1"/>
            </w14:solidFill>
          </w14:textFill>
        </w:rPr>
        <w:t>2022年1月的在线数据，数据统计如下表</w:t>
      </w:r>
      <w:r>
        <w:rPr>
          <w:rFonts w:ascii="Times New Roman" w:hAnsi="Times New Roman" w:eastAsia="宋体" w:cs="Times New Roman"/>
          <w:color w:val="000000" w:themeColor="text1"/>
          <w:sz w:val="24"/>
          <w:u w:val="single" w:color="auto"/>
          <w14:textFill>
            <w14:solidFill>
              <w14:schemeClr w14:val="tx1"/>
            </w14:solidFill>
          </w14:textFill>
        </w:rPr>
        <w:t>：</w:t>
      </w:r>
    </w:p>
    <w:p>
      <w:pPr>
        <w:bidi w:val="0"/>
        <w:jc w:val="center"/>
        <w:rPr>
          <w:rFonts w:hint="default"/>
          <w:lang w:val="en-US" w:eastAsia="zh-CN"/>
        </w:rPr>
      </w:pPr>
      <w:r>
        <w:rPr>
          <w:rFonts w:hint="default" w:ascii="Times New Roman" w:hAnsi="Times New Roman" w:cs="Times New Roman"/>
          <w:b/>
          <w:bCs/>
        </w:rPr>
        <w:t>表2</w:t>
      </w:r>
      <w:r>
        <w:rPr>
          <w:rFonts w:hint="eastAsia" w:ascii="Times New Roman" w:hAnsi="Times New Roman" w:cs="Times New Roman"/>
          <w:b/>
          <w:bCs/>
          <w:lang w:val="en-US" w:eastAsia="zh-CN"/>
        </w:rPr>
        <w:t>.2.4</w:t>
      </w:r>
      <w:r>
        <w:rPr>
          <w:rFonts w:hint="default" w:ascii="Times New Roman" w:hAnsi="Times New Roman" w:cs="Times New Roman"/>
          <w:b/>
          <w:bCs/>
        </w:rPr>
        <w:t>-</w:t>
      </w:r>
      <w:r>
        <w:rPr>
          <w:rFonts w:hint="eastAsia" w:ascii="Times New Roman" w:hAnsi="Times New Roman" w:cs="Times New Roman"/>
          <w:b/>
          <w:bCs/>
          <w:lang w:val="en-US" w:eastAsia="zh-CN"/>
        </w:rPr>
        <w:t>1</w:t>
      </w:r>
      <w:r>
        <w:rPr>
          <w:rFonts w:hint="default" w:ascii="Times New Roman" w:hAnsi="Times New Roman" w:cs="Times New Roman"/>
          <w:b/>
          <w:bCs/>
        </w:rPr>
        <w:t xml:space="preserve">     </w:t>
      </w:r>
      <w:r>
        <w:rPr>
          <w:rFonts w:hint="eastAsia" w:ascii="Times New Roman" w:hAnsi="Times New Roman" w:cs="Times New Roman"/>
          <w:b/>
          <w:bCs/>
          <w:lang w:eastAsia="zh-CN"/>
        </w:rPr>
        <w:t>在线监控监控出水水质统计表</w:t>
      </w:r>
    </w:p>
    <w:tbl>
      <w:tblPr>
        <w:tblStyle w:val="54"/>
        <w:tblW w:w="92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9"/>
        <w:gridCol w:w="1741"/>
        <w:gridCol w:w="2150"/>
        <w:gridCol w:w="2125"/>
        <w:gridCol w:w="19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spacing w:before="155" w:line="184" w:lineRule="auto"/>
              <w:jc w:val="center"/>
              <w:rPr>
                <w:rFonts w:hint="eastAsia" w:ascii="宋体" w:hAnsi="宋体" w:eastAsia="宋体" w:cs="宋体"/>
                <w:b w:val="0"/>
                <w:bCs w:val="0"/>
                <w:sz w:val="21"/>
                <w:szCs w:val="21"/>
                <w:u w:val="none" w:color="auto"/>
                <w:lang w:eastAsia="zh-CN"/>
              </w:rPr>
            </w:pPr>
            <w:r>
              <w:rPr>
                <w:rFonts w:hint="eastAsia" w:ascii="宋体" w:hAnsi="宋体" w:eastAsia="宋体" w:cs="宋体"/>
                <w:b w:val="0"/>
                <w:bCs w:val="0"/>
                <w:spacing w:val="-2"/>
                <w:sz w:val="21"/>
                <w:szCs w:val="21"/>
                <w:u w:val="none" w:color="auto"/>
                <w:lang w:eastAsia="zh-CN"/>
                <w14:textOutline w14:w="3795" w14:cap="sq" w14:cmpd="sng">
                  <w14:solidFill>
                    <w14:srgbClr w14:val="000000"/>
                  </w14:solidFill>
                  <w14:prstDash w14:val="solid"/>
                  <w14:bevel/>
                </w14:textOutline>
              </w:rPr>
              <w:t>序号</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155" w:line="184" w:lineRule="auto"/>
              <w:jc w:val="center"/>
              <w:rPr>
                <w:rFonts w:hint="eastAsia" w:ascii="宋体" w:hAnsi="宋体" w:eastAsia="宋体" w:cs="宋体"/>
                <w:b w:val="0"/>
                <w:bCs w:val="0"/>
                <w:sz w:val="21"/>
                <w:szCs w:val="21"/>
                <w:u w:val="none" w:color="auto"/>
                <w:lang w:eastAsia="zh-CN"/>
              </w:rPr>
            </w:pPr>
            <w:r>
              <w:rPr>
                <w:rFonts w:hint="eastAsia" w:ascii="宋体" w:hAnsi="宋体" w:eastAsia="宋体" w:cs="宋体"/>
                <w:b w:val="0"/>
                <w:bCs w:val="0"/>
                <w:spacing w:val="-2"/>
                <w:sz w:val="21"/>
                <w:szCs w:val="21"/>
                <w:u w:val="none" w:color="auto"/>
                <w:lang w:eastAsia="zh-CN"/>
                <w14:textOutline w14:w="3795" w14:cap="sq" w14:cmpd="sng">
                  <w14:solidFill>
                    <w14:srgbClr w14:val="000000"/>
                  </w14:solidFill>
                  <w14:prstDash w14:val="solid"/>
                  <w14:bevel/>
                </w14:textOutline>
              </w:rPr>
              <w:t>日期</w:t>
            </w:r>
          </w:p>
        </w:tc>
        <w:tc>
          <w:tcPr>
            <w:tcW w:w="2150" w:type="dxa"/>
            <w:tcBorders>
              <w:top w:val="single" w:color="000000" w:sz="4" w:space="0"/>
              <w:left w:val="single" w:color="000000" w:sz="4" w:space="0"/>
              <w:bottom w:val="single" w:color="000000" w:sz="4" w:space="0"/>
              <w:right w:val="single" w:color="auto" w:sz="4" w:space="0"/>
            </w:tcBorders>
            <w:vAlign w:val="center"/>
          </w:tcPr>
          <w:p>
            <w:pPr>
              <w:spacing w:before="7" w:line="270" w:lineRule="exact"/>
              <w:jc w:val="center"/>
              <w:rPr>
                <w:rFonts w:hint="default" w:ascii="Times New Roman" w:hAnsi="Times New Roman" w:eastAsia="宋体" w:cs="Times New Roman"/>
                <w:b/>
                <w:bCs/>
                <w:sz w:val="21"/>
                <w:szCs w:val="21"/>
                <w:u w:val="none" w:color="auto"/>
                <w:lang w:val="en-US" w:eastAsia="zh-CN"/>
              </w:rPr>
            </w:pPr>
            <w:r>
              <w:rPr>
                <w:rFonts w:hint="eastAsia" w:ascii="宋体" w:hAnsi="宋体" w:eastAsia="宋体" w:cs="宋体"/>
                <w:b/>
                <w:bCs/>
                <w:spacing w:val="-4"/>
                <w:sz w:val="21"/>
                <w:szCs w:val="21"/>
                <w:u w:val="none" w:color="auto"/>
                <w:lang w:val="en-US" w:eastAsia="zh-CN"/>
                <w14:textOutline w14:w="3795" w14:cap="sq" w14:cmpd="sng">
                  <w14:solidFill>
                    <w14:srgbClr w14:val="000000"/>
                  </w14:solidFill>
                  <w14:prstDash w14:val="solid"/>
                  <w14:bevel/>
                </w14:textOutline>
              </w:rPr>
              <w:t>pH值（无量纲）</w:t>
            </w:r>
          </w:p>
        </w:tc>
        <w:tc>
          <w:tcPr>
            <w:tcW w:w="2125" w:type="dxa"/>
            <w:tcBorders>
              <w:top w:val="single" w:color="000000" w:sz="4" w:space="0"/>
              <w:left w:val="single" w:color="auto" w:sz="4" w:space="0"/>
              <w:bottom w:val="single" w:color="000000" w:sz="4" w:space="0"/>
              <w:right w:val="single" w:color="000000" w:sz="4" w:space="0"/>
            </w:tcBorders>
            <w:vAlign w:val="center"/>
          </w:tcPr>
          <w:p>
            <w:pPr>
              <w:spacing w:before="7" w:line="270" w:lineRule="exact"/>
              <w:jc w:val="center"/>
              <w:rPr>
                <w:rFonts w:hint="eastAsia" w:ascii="宋体" w:hAnsi="宋体" w:eastAsia="宋体" w:cs="宋体"/>
                <w:b/>
                <w:bCs/>
                <w:spacing w:val="-4"/>
                <w:sz w:val="21"/>
                <w:szCs w:val="21"/>
                <w:u w:val="none" w:color="auto"/>
                <w:lang w:eastAsia="zh-CN"/>
                <w14:textOutline w14:w="3795" w14:cap="sq" w14:cmpd="sng">
                  <w14:solidFill>
                    <w14:srgbClr w14:val="000000"/>
                  </w14:solidFill>
                  <w14:prstDash w14:val="solid"/>
                  <w14:bevel/>
                </w14:textOutline>
              </w:rPr>
            </w:pPr>
            <w:r>
              <w:rPr>
                <w:rFonts w:hint="eastAsia" w:ascii="宋体" w:hAnsi="宋体" w:eastAsia="宋体" w:cs="宋体"/>
                <w:b/>
                <w:bCs/>
                <w:spacing w:val="-4"/>
                <w:sz w:val="21"/>
                <w:szCs w:val="21"/>
                <w:u w:val="none" w:color="auto"/>
                <w:lang w:eastAsia="zh-CN"/>
                <w14:textOutline w14:w="3795" w14:cap="sq" w14:cmpd="sng">
                  <w14:solidFill>
                    <w14:srgbClr w14:val="000000"/>
                  </w14:solidFill>
                  <w14:prstDash w14:val="solid"/>
                  <w14:bevel/>
                </w14:textOutline>
              </w:rPr>
              <w:t>总锌（</w:t>
            </w:r>
            <w:r>
              <w:rPr>
                <w:rFonts w:hint="eastAsia" w:ascii="宋体" w:hAnsi="宋体" w:eastAsia="宋体" w:cs="宋体"/>
                <w:b/>
                <w:bCs/>
                <w:spacing w:val="-4"/>
                <w:sz w:val="21"/>
                <w:szCs w:val="21"/>
                <w:u w:val="none" w:color="auto"/>
                <w:lang w:val="en-US" w:eastAsia="zh-CN"/>
                <w14:textOutline w14:w="3795" w14:cap="sq" w14:cmpd="sng">
                  <w14:solidFill>
                    <w14:srgbClr w14:val="000000"/>
                  </w14:solidFill>
                  <w14:prstDash w14:val="solid"/>
                  <w14:bevel/>
                </w14:textOutline>
              </w:rPr>
              <w:t>mg/L</w:t>
            </w:r>
            <w:r>
              <w:rPr>
                <w:rFonts w:hint="eastAsia" w:ascii="宋体" w:hAnsi="宋体" w:eastAsia="宋体" w:cs="宋体"/>
                <w:b/>
                <w:bCs/>
                <w:spacing w:val="-4"/>
                <w:sz w:val="21"/>
                <w:szCs w:val="21"/>
                <w:u w:val="none" w:color="auto"/>
                <w:lang w:eastAsia="zh-CN"/>
                <w14:textOutline w14:w="3795" w14:cap="sq" w14:cmpd="sng">
                  <w14:solidFill>
                    <w14:srgbClr w14:val="000000"/>
                  </w14:solidFill>
                  <w14:prstDash w14:val="solid"/>
                  <w14:bevel/>
                </w14:textOutline>
              </w:rPr>
              <w:t>）</w:t>
            </w:r>
          </w:p>
        </w:tc>
        <w:tc>
          <w:tcPr>
            <w:tcW w:w="1963" w:type="dxa"/>
            <w:tcBorders>
              <w:top w:val="single" w:color="000000" w:sz="4" w:space="0"/>
              <w:left w:val="single" w:color="000000" w:sz="4" w:space="0"/>
              <w:bottom w:val="single" w:color="000000" w:sz="4" w:space="0"/>
              <w:right w:val="single" w:color="000000" w:sz="4" w:space="0"/>
            </w:tcBorders>
            <w:vAlign w:val="center"/>
          </w:tcPr>
          <w:p>
            <w:pPr>
              <w:spacing w:before="155" w:line="184" w:lineRule="auto"/>
              <w:jc w:val="center"/>
              <w:rPr>
                <w:rFonts w:hint="eastAsia" w:ascii="宋体" w:hAnsi="宋体" w:eastAsia="宋体" w:cs="宋体"/>
                <w:b/>
                <w:bCs/>
                <w:sz w:val="21"/>
                <w:szCs w:val="21"/>
                <w:u w:val="none" w:color="auto"/>
                <w:lang w:eastAsia="zh-CN"/>
              </w:rPr>
            </w:pPr>
            <w:r>
              <w:rPr>
                <w:rFonts w:hint="eastAsia" w:ascii="宋体" w:hAnsi="宋体" w:eastAsia="宋体" w:cs="宋体"/>
                <w:b/>
                <w:bCs/>
                <w:sz w:val="21"/>
                <w:szCs w:val="21"/>
                <w:u w:val="none" w:color="auto"/>
                <w:lang w:eastAsia="zh-CN"/>
              </w:rPr>
              <w:t>总铅</w:t>
            </w:r>
            <w:r>
              <w:rPr>
                <w:rFonts w:hint="eastAsia" w:ascii="宋体" w:hAnsi="宋体" w:eastAsia="宋体" w:cs="宋体"/>
                <w:b/>
                <w:bCs/>
                <w:spacing w:val="-4"/>
                <w:sz w:val="21"/>
                <w:szCs w:val="21"/>
                <w:u w:val="none" w:color="auto"/>
                <w:lang w:eastAsia="zh-CN"/>
                <w14:textOutline w14:w="3795" w14:cap="sq" w14:cmpd="sng">
                  <w14:solidFill>
                    <w14:srgbClr w14:val="000000"/>
                  </w14:solidFill>
                  <w14:prstDash w14:val="solid"/>
                  <w14:bevel/>
                </w14:textOutline>
              </w:rPr>
              <w:t>（</w:t>
            </w:r>
            <w:r>
              <w:rPr>
                <w:rFonts w:hint="eastAsia" w:ascii="宋体" w:hAnsi="宋体" w:eastAsia="宋体" w:cs="宋体"/>
                <w:b/>
                <w:bCs/>
                <w:spacing w:val="-4"/>
                <w:sz w:val="21"/>
                <w:szCs w:val="21"/>
                <w:u w:val="none" w:color="auto"/>
                <w:lang w:val="en-US" w:eastAsia="zh-CN"/>
                <w14:textOutline w14:w="3795" w14:cap="sq" w14:cmpd="sng">
                  <w14:solidFill>
                    <w14:srgbClr w14:val="000000"/>
                  </w14:solidFill>
                  <w14:prstDash w14:val="solid"/>
                  <w14:bevel/>
                </w14:textOutline>
              </w:rPr>
              <w:t>mg/L</w:t>
            </w:r>
            <w:r>
              <w:rPr>
                <w:rFonts w:hint="eastAsia" w:ascii="宋体" w:hAnsi="宋体" w:eastAsia="宋体" w:cs="宋体"/>
                <w:b/>
                <w:bCs/>
                <w:spacing w:val="-4"/>
                <w:sz w:val="21"/>
                <w:szCs w:val="21"/>
                <w:u w:val="none" w:color="auto"/>
                <w:lang w:eastAsia="zh-CN"/>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spacing w:before="68" w:line="184"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116" w:line="184" w:lineRule="auto"/>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2022-02-23</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7.502</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0.038</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80" w:line="184" w:lineRule="auto"/>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2022-02-2</w:t>
            </w:r>
            <w:r>
              <w:rPr>
                <w:rFonts w:hint="eastAsia" w:ascii="Times New Roman" w:hAnsi="Times New Roman" w:eastAsia="宋体" w:cs="Times New Roman"/>
                <w:sz w:val="21"/>
                <w:szCs w:val="21"/>
                <w:u w:val="none" w:color="auto"/>
                <w:lang w:val="en-US" w:eastAsia="zh-CN"/>
              </w:rPr>
              <w:t>4</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7.518</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3</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81" w:line="184" w:lineRule="auto"/>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2022-02-2</w:t>
            </w:r>
            <w:r>
              <w:rPr>
                <w:rFonts w:hint="eastAsia" w:ascii="Times New Roman" w:hAnsi="Times New Roman" w:eastAsia="宋体" w:cs="Times New Roman"/>
                <w:sz w:val="21"/>
                <w:szCs w:val="21"/>
                <w:u w:val="none" w:color="auto"/>
                <w:lang w:val="en-US" w:eastAsia="zh-CN"/>
              </w:rPr>
              <w:t>5</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eastAsia="zh-CN"/>
              </w:rPr>
            </w:pPr>
            <w:r>
              <w:rPr>
                <w:rFonts w:hint="default" w:ascii="Times New Roman" w:hAnsi="Times New Roman" w:eastAsia="宋体" w:cs="Times New Roman"/>
                <w:i w:val="0"/>
                <w:iCs w:val="0"/>
                <w:color w:val="000000"/>
                <w:kern w:val="0"/>
                <w:sz w:val="21"/>
                <w:szCs w:val="21"/>
                <w:u w:val="none"/>
                <w:lang w:val="en-US" w:eastAsia="zh-CN" w:bidi="ar"/>
              </w:rPr>
              <w:t>7.507</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4</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84" w:line="184" w:lineRule="auto"/>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2022-02-26</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7.527</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5</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85" w:line="184" w:lineRule="auto"/>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2022-02-27</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7.508</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6</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85" w:line="184" w:lineRule="auto"/>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lang w:val="en-US" w:eastAsia="zh-CN"/>
              </w:rPr>
              <w:t>2022-02-28</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7.496</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7</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89"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2022-03-01</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7.505</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8</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89"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2022-03-02</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7.511</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9</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1"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2022-03-03</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7.503</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10</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1"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2022-03-04</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7.512</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11</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3"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2022-03-05</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7.502</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12</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4"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2022-03-06</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7.487</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13</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5"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2022-03-07</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7.489</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14</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2022-03-08</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7.517</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15</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2022-03-09</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7.511</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2022-03-10</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7.506</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17</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2022-03-11</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7.514</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18</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rPr>
            </w:pPr>
            <w:r>
              <w:rPr>
                <w:rFonts w:hint="default" w:ascii="Times New Roman" w:hAnsi="Times New Roman" w:eastAsia="宋体" w:cs="Times New Roman"/>
                <w:sz w:val="21"/>
                <w:szCs w:val="21"/>
                <w:u w:val="none" w:color="auto"/>
                <w:lang w:val="en-US" w:eastAsia="zh-CN"/>
              </w:rPr>
              <w:t>2022-03-12</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7.519</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19</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2022-03-13</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7.533</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2022-03-14</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7.54</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2022-03-15</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7.535</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2022-03-16</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7.526</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23</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2022-03-17</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7.51</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24</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2022-03-18</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7.491</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25</w:t>
            </w:r>
          </w:p>
        </w:tc>
        <w:tc>
          <w:tcPr>
            <w:tcW w:w="1741" w:type="dxa"/>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2022-03-19</w:t>
            </w:r>
          </w:p>
        </w:tc>
        <w:tc>
          <w:tcPr>
            <w:tcW w:w="2150"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7.489</w:t>
            </w:r>
          </w:p>
        </w:tc>
        <w:tc>
          <w:tcPr>
            <w:tcW w:w="212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19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Times New Roman" w:cs="Times New Roman"/>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3000" w:type="dxa"/>
            <w:gridSpan w:val="2"/>
            <w:tcBorders>
              <w:top w:val="single" w:color="000000" w:sz="4" w:space="0"/>
              <w:left w:val="single" w:color="000000" w:sz="4" w:space="0"/>
              <w:bottom w:val="single" w:color="000000" w:sz="4" w:space="0"/>
              <w:right w:val="single" w:color="000000" w:sz="4" w:space="0"/>
            </w:tcBorders>
            <w:vAlign w:val="center"/>
          </w:tcPr>
          <w:p>
            <w:pPr>
              <w:spacing w:before="99" w:line="184" w:lineRule="auto"/>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标准限值</w:t>
            </w:r>
          </w:p>
        </w:tc>
        <w:tc>
          <w:tcPr>
            <w:tcW w:w="2150" w:type="dxa"/>
            <w:tcBorders>
              <w:top w:val="single" w:color="000000" w:sz="4" w:space="0"/>
              <w:left w:val="single" w:color="000000" w:sz="4" w:space="0"/>
              <w:bottom w:val="single" w:color="000000" w:sz="4" w:space="0"/>
              <w:right w:val="single" w:color="auto" w:sz="4" w:space="0"/>
            </w:tcBorders>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2125" w:type="dxa"/>
            <w:tcBorders>
              <w:top w:val="single" w:color="000000" w:sz="4" w:space="0"/>
              <w:left w:val="single" w:color="auto"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63" w:type="dxa"/>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w:t>
            </w:r>
          </w:p>
        </w:tc>
      </w:tr>
    </w:tbl>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根据在线数据统计本项目废水排放满足</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农田灌溉水质标准</w:t>
      </w:r>
      <w:r>
        <w:rPr>
          <w:rFonts w:ascii="Times New Roman" w:hAnsi="Times New Roman" w:cs="Times New Roman"/>
          <w:color w:val="000000" w:themeColor="text1"/>
          <w:sz w:val="24"/>
          <w14:textFill>
            <w14:solidFill>
              <w14:schemeClr w14:val="tx1"/>
            </w14:solidFill>
          </w14:textFill>
        </w:rPr>
        <w:t xml:space="preserve">》（GB </w:t>
      </w:r>
      <w:r>
        <w:rPr>
          <w:rFonts w:hint="eastAsia" w:ascii="Times New Roman" w:hAnsi="Times New Roman" w:cs="Times New Roman"/>
          <w:color w:val="000000" w:themeColor="text1"/>
          <w:sz w:val="24"/>
          <w:lang w:val="en-US" w:eastAsia="zh-CN"/>
          <w14:textFill>
            <w14:solidFill>
              <w14:schemeClr w14:val="tx1"/>
            </w14:solidFill>
          </w14:textFill>
        </w:rPr>
        <w:t>5084</w:t>
      </w:r>
      <w:r>
        <w:rPr>
          <w:rFonts w:ascii="Times New Roman" w:hAnsi="Times New Roman" w:cs="Times New Roman"/>
          <w:color w:val="000000" w:themeColor="text1"/>
          <w:sz w:val="24"/>
          <w14:textFill>
            <w14:solidFill>
              <w14:schemeClr w14:val="tx1"/>
            </w14:solidFill>
          </w14:textFill>
        </w:rPr>
        <w:t>-20</w:t>
      </w:r>
      <w:r>
        <w:rPr>
          <w:rFonts w:hint="eastAsia" w:ascii="Times New Roman" w:hAnsi="Times New Roman" w:cs="Times New Roman"/>
          <w:color w:val="000000" w:themeColor="text1"/>
          <w:sz w:val="24"/>
          <w:lang w:val="en-US" w:eastAsia="zh-CN"/>
          <w14:textFill>
            <w14:solidFill>
              <w14:schemeClr w14:val="tx1"/>
            </w14:solidFill>
          </w14:textFill>
        </w:rPr>
        <w:t>21</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sz w:val="24"/>
          <w:szCs w:val="24"/>
          <w:lang w:val="en-US" w:eastAsia="zh-CN"/>
        </w:rPr>
        <w:t>中排放限值要求。</w:t>
      </w:r>
    </w:p>
    <w:p>
      <w:pPr>
        <w:spacing w:line="360" w:lineRule="auto"/>
        <w:ind w:firstLine="480" w:firstLineChars="200"/>
        <w:rPr>
          <w:rFonts w:hint="eastAsia" w:ascii="Times New Roman" w:hAnsi="Times New Roman" w:eastAsia="宋体" w:cs="Times New Roman"/>
          <w:color w:val="000000" w:themeColor="text1"/>
          <w:kern w:val="0"/>
          <w:sz w:val="24"/>
          <w:szCs w:val="20"/>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en-US"/>
          <w14:textFill>
            <w14:solidFill>
              <w14:schemeClr w14:val="tx1"/>
            </w14:solidFill>
          </w14:textFill>
        </w:rPr>
        <w:t>2、历史监测数据</w:t>
      </w:r>
    </w:p>
    <w:p>
      <w:pPr>
        <w:spacing w:before="147" w:line="353" w:lineRule="auto"/>
        <w:ind w:firstLine="482"/>
        <w:rPr>
          <w:rFonts w:ascii="宋体" w:hAnsi="宋体" w:eastAsia="宋体" w:cs="宋体"/>
          <w:spacing w:val="-3"/>
          <w:sz w:val="24"/>
          <w:szCs w:val="24"/>
          <w:u w:val="single" w:color="auto"/>
        </w:rPr>
      </w:pPr>
      <w:r>
        <w:rPr>
          <w:rFonts w:hint="eastAsia" w:ascii="Times New Roman" w:hAnsi="Times New Roman" w:eastAsia="宋体" w:cs="Times New Roman"/>
          <w:spacing w:val="-3"/>
          <w:sz w:val="24"/>
          <w:szCs w:val="24"/>
          <w:u w:val="single" w:color="auto"/>
          <w:lang w:eastAsia="zh-CN"/>
        </w:rPr>
        <w:t>本次论证收集了</w:t>
      </w:r>
      <w:r>
        <w:rPr>
          <w:rFonts w:ascii="宋体" w:hAnsi="宋体" w:eastAsia="宋体" w:cs="宋体"/>
          <w:spacing w:val="-3"/>
          <w:sz w:val="24"/>
          <w:szCs w:val="24"/>
          <w:u w:val="single" w:color="auto"/>
        </w:rPr>
        <w:t>湖南亿科检测有限公司</w:t>
      </w:r>
      <w:r>
        <w:rPr>
          <w:rFonts w:ascii="Times New Roman" w:hAnsi="Times New Roman" w:eastAsia="Times New Roman" w:cs="Times New Roman"/>
          <w:spacing w:val="-3"/>
          <w:sz w:val="24"/>
          <w:szCs w:val="24"/>
          <w:u w:val="single" w:color="auto"/>
        </w:rPr>
        <w:t>2021</w:t>
      </w:r>
      <w:r>
        <w:rPr>
          <w:rFonts w:ascii="宋体" w:hAnsi="宋体" w:eastAsia="宋体" w:cs="宋体"/>
          <w:spacing w:val="-3"/>
          <w:sz w:val="24"/>
          <w:szCs w:val="24"/>
          <w:u w:val="single" w:color="auto"/>
        </w:rPr>
        <w:t>年</w:t>
      </w:r>
      <w:r>
        <w:rPr>
          <w:rFonts w:ascii="宋体" w:hAnsi="宋体" w:eastAsia="宋体" w:cs="宋体"/>
          <w:spacing w:val="-46"/>
          <w:sz w:val="24"/>
          <w:szCs w:val="24"/>
          <w:u w:val="single" w:color="auto"/>
        </w:rPr>
        <w:t xml:space="preserve"> </w:t>
      </w:r>
      <w:r>
        <w:rPr>
          <w:rFonts w:ascii="Times New Roman" w:hAnsi="Times New Roman" w:eastAsia="Times New Roman" w:cs="Times New Roman"/>
          <w:spacing w:val="-3"/>
          <w:sz w:val="24"/>
          <w:szCs w:val="24"/>
          <w:u w:val="single" w:color="auto"/>
        </w:rPr>
        <w:t>8</w:t>
      </w:r>
      <w:r>
        <w:rPr>
          <w:rFonts w:ascii="宋体" w:hAnsi="宋体" w:eastAsia="宋体" w:cs="宋体"/>
          <w:spacing w:val="-3"/>
          <w:sz w:val="24"/>
          <w:szCs w:val="24"/>
          <w:u w:val="single" w:color="auto"/>
        </w:rPr>
        <w:t>月</w:t>
      </w:r>
      <w:r>
        <w:rPr>
          <w:rFonts w:ascii="宋体" w:hAnsi="宋体" w:eastAsia="宋体" w:cs="宋体"/>
          <w:spacing w:val="-51"/>
          <w:sz w:val="24"/>
          <w:szCs w:val="24"/>
          <w:u w:val="single" w:color="auto"/>
        </w:rPr>
        <w:t xml:space="preserve"> </w:t>
      </w:r>
      <w:r>
        <w:rPr>
          <w:rFonts w:ascii="Times New Roman" w:hAnsi="Times New Roman" w:eastAsia="Times New Roman" w:cs="Times New Roman"/>
          <w:spacing w:val="-3"/>
          <w:sz w:val="24"/>
          <w:szCs w:val="24"/>
          <w:u w:val="single" w:color="auto"/>
        </w:rPr>
        <w:t>30</w:t>
      </w:r>
      <w:r>
        <w:rPr>
          <w:rFonts w:ascii="宋体" w:hAnsi="宋体" w:eastAsia="宋体" w:cs="宋体"/>
          <w:spacing w:val="-3"/>
          <w:sz w:val="24"/>
          <w:szCs w:val="24"/>
          <w:u w:val="single" w:color="auto"/>
        </w:rPr>
        <w:t>日</w:t>
      </w:r>
      <w:r>
        <w:rPr>
          <w:rFonts w:hint="eastAsia" w:ascii="宋体" w:hAnsi="宋体" w:eastAsia="宋体" w:cs="宋体"/>
          <w:spacing w:val="-3"/>
          <w:sz w:val="24"/>
          <w:szCs w:val="24"/>
          <w:u w:val="single" w:color="auto"/>
          <w:lang w:eastAsia="zh-CN"/>
        </w:rPr>
        <w:t>对本项目矿区涌水的监测数据，相关数据如下</w:t>
      </w:r>
      <w:r>
        <w:rPr>
          <w:rFonts w:ascii="宋体" w:hAnsi="宋体" w:eastAsia="宋体" w:cs="宋体"/>
          <w:spacing w:val="-3"/>
          <w:sz w:val="24"/>
          <w:szCs w:val="24"/>
          <w:u w:val="single" w:color="auto"/>
        </w:rPr>
        <w:t>，</w:t>
      </w:r>
    </w:p>
    <w:p>
      <w:pPr>
        <w:pStyle w:val="2"/>
        <w:jc w:val="center"/>
        <w:rPr>
          <w:rFonts w:hint="eastAsia"/>
        </w:rPr>
      </w:pPr>
      <w:r>
        <w:rPr>
          <w:rFonts w:hint="default" w:ascii="Times New Roman" w:hAnsi="Times New Roman" w:cs="Times New Roman"/>
          <w:b/>
          <w:bCs/>
        </w:rPr>
        <w:t>表2</w:t>
      </w:r>
      <w:r>
        <w:rPr>
          <w:rFonts w:hint="eastAsia" w:ascii="Times New Roman" w:hAnsi="Times New Roman" w:cs="Times New Roman"/>
          <w:b/>
          <w:bCs/>
          <w:lang w:val="en-US" w:eastAsia="zh-CN"/>
        </w:rPr>
        <w:t>.2.4</w:t>
      </w:r>
      <w:r>
        <w:rPr>
          <w:rFonts w:hint="default" w:ascii="Times New Roman" w:hAnsi="Times New Roman" w:cs="Times New Roman"/>
          <w:b/>
          <w:bCs/>
        </w:rPr>
        <w:t>-</w:t>
      </w:r>
      <w:r>
        <w:rPr>
          <w:rFonts w:hint="eastAsia" w:ascii="Times New Roman" w:hAnsi="Times New Roman" w:cs="Times New Roman"/>
          <w:b/>
          <w:bCs/>
          <w:lang w:val="en-US" w:eastAsia="zh-CN"/>
        </w:rPr>
        <w:t>2</w:t>
      </w:r>
      <w:r>
        <w:rPr>
          <w:rFonts w:hint="default" w:ascii="Times New Roman" w:hAnsi="Times New Roman" w:cs="Times New Roman"/>
          <w:b/>
          <w:bCs/>
        </w:rPr>
        <w:t xml:space="preserve">     </w:t>
      </w:r>
      <w:r>
        <w:rPr>
          <w:rFonts w:hint="eastAsia" w:ascii="Times New Roman" w:hAnsi="Times New Roman" w:cs="Times New Roman"/>
          <w:b/>
          <w:bCs/>
          <w:lang w:eastAsia="zh-CN"/>
        </w:rPr>
        <w:t>历史监测数据结果</w:t>
      </w:r>
    </w:p>
    <w:tbl>
      <w:tblPr>
        <w:tblStyle w:val="54"/>
        <w:tblW w:w="92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9"/>
        <w:gridCol w:w="2138"/>
        <w:gridCol w:w="2040"/>
        <w:gridCol w:w="2205"/>
        <w:gridCol w:w="15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259" w:type="dxa"/>
            <w:tcBorders>
              <w:top w:val="single" w:color="000000" w:sz="4" w:space="0"/>
              <w:left w:val="single" w:color="000000" w:sz="4" w:space="0"/>
              <w:bottom w:val="single" w:color="000000" w:sz="4" w:space="0"/>
              <w:right w:val="single" w:color="000000" w:sz="4" w:space="0"/>
            </w:tcBorders>
            <w:vAlign w:val="top"/>
          </w:tcPr>
          <w:p>
            <w:pPr>
              <w:spacing w:before="155" w:line="184" w:lineRule="auto"/>
              <w:jc w:val="center"/>
              <w:rPr>
                <w:rFonts w:ascii="宋体" w:hAnsi="宋体" w:eastAsia="宋体" w:cs="宋体"/>
                <w:sz w:val="21"/>
                <w:szCs w:val="21"/>
                <w:u w:val="none" w:color="auto"/>
              </w:rPr>
            </w:pPr>
            <w:r>
              <w:rPr>
                <w:rFonts w:ascii="宋体" w:hAnsi="宋体" w:eastAsia="宋体" w:cs="宋体"/>
                <w:spacing w:val="-2"/>
                <w:sz w:val="21"/>
                <w:szCs w:val="21"/>
                <w:u w:val="none" w:color="auto"/>
                <w14:textOutline w14:w="3795" w14:cap="sq" w14:cmpd="sng">
                  <w14:solidFill>
                    <w14:srgbClr w14:val="000000"/>
                  </w14:solidFill>
                  <w14:prstDash w14:val="solid"/>
                  <w14:bevel/>
                </w14:textOutline>
              </w:rPr>
              <w:t>检测点位</w:t>
            </w: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155" w:line="184" w:lineRule="auto"/>
              <w:jc w:val="center"/>
              <w:rPr>
                <w:rFonts w:ascii="宋体" w:hAnsi="宋体" w:eastAsia="宋体" w:cs="宋体"/>
                <w:sz w:val="21"/>
                <w:szCs w:val="21"/>
                <w:u w:val="none" w:color="auto"/>
              </w:rPr>
            </w:pPr>
            <w:r>
              <w:rPr>
                <w:rFonts w:ascii="宋体" w:hAnsi="宋体" w:eastAsia="宋体" w:cs="宋体"/>
                <w:spacing w:val="-2"/>
                <w:sz w:val="21"/>
                <w:szCs w:val="21"/>
                <w:u w:val="none" w:color="auto"/>
                <w14:textOutline w14:w="3795" w14:cap="sq" w14:cmpd="sng">
                  <w14:solidFill>
                    <w14:srgbClr w14:val="000000"/>
                  </w14:solidFill>
                  <w14:prstDash w14:val="solid"/>
                  <w14:bevel/>
                </w14:textOutline>
              </w:rPr>
              <w:t>检测项目</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35" w:line="184" w:lineRule="auto"/>
              <w:jc w:val="center"/>
              <w:rPr>
                <w:rFonts w:ascii="宋体" w:hAnsi="宋体" w:eastAsia="宋体" w:cs="宋体"/>
                <w:sz w:val="21"/>
                <w:szCs w:val="21"/>
                <w:u w:val="none" w:color="auto"/>
              </w:rPr>
            </w:pPr>
            <w:r>
              <w:rPr>
                <w:rFonts w:ascii="宋体" w:hAnsi="宋体" w:eastAsia="宋体" w:cs="宋体"/>
                <w:spacing w:val="-4"/>
                <w:sz w:val="21"/>
                <w:szCs w:val="21"/>
                <w:u w:val="none" w:color="auto"/>
                <w14:textOutline w14:w="3795" w14:cap="sq" w14:cmpd="sng">
                  <w14:solidFill>
                    <w14:srgbClr w14:val="000000"/>
                  </w14:solidFill>
                  <w14:prstDash w14:val="solid"/>
                  <w14:bevel/>
                </w14:textOutline>
              </w:rPr>
              <w:t>出水口检测结果</w:t>
            </w:r>
          </w:p>
          <w:p>
            <w:pPr>
              <w:spacing w:before="7" w:line="270" w:lineRule="exact"/>
              <w:ind w:firstLine="432"/>
              <w:jc w:val="center"/>
              <w:rPr>
                <w:rFonts w:ascii="Times New Roman" w:hAnsi="Times New Roman" w:eastAsia="Times New Roman" w:cs="Times New Roman"/>
                <w:sz w:val="20"/>
                <w:szCs w:val="20"/>
                <w:u w:val="none" w:color="auto"/>
              </w:rPr>
            </w:pPr>
            <w:r>
              <w:rPr>
                <w:rFonts w:ascii="Times New Roman" w:hAnsi="Times New Roman" w:eastAsia="Times New Roman" w:cs="Times New Roman"/>
                <w:b/>
                <w:bCs/>
                <w:spacing w:val="3"/>
                <w:sz w:val="20"/>
                <w:szCs w:val="20"/>
                <w:u w:val="none" w:color="auto"/>
              </w:rPr>
              <w:t>(2021.8.9)</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55" w:line="184" w:lineRule="auto"/>
              <w:jc w:val="center"/>
              <w:rPr>
                <w:rFonts w:ascii="宋体" w:hAnsi="宋体" w:eastAsia="宋体" w:cs="宋体"/>
                <w:sz w:val="21"/>
                <w:szCs w:val="21"/>
                <w:u w:val="none" w:color="auto"/>
              </w:rPr>
            </w:pPr>
            <w:r>
              <w:rPr>
                <w:rFonts w:ascii="宋体" w:hAnsi="宋体" w:eastAsia="宋体" w:cs="宋体"/>
                <w:spacing w:val="-2"/>
                <w:sz w:val="21"/>
                <w:szCs w:val="21"/>
                <w:u w:val="none" w:color="auto"/>
                <w14:textOutline w14:w="3795" w14:cap="sq" w14:cmpd="sng">
                  <w14:solidFill>
                    <w14:srgbClr w14:val="000000"/>
                  </w14:solidFill>
                  <w14:prstDash w14:val="solid"/>
                  <w14:bevel/>
                </w14:textOutline>
              </w:rPr>
              <w:t>标准限值</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55" w:line="184" w:lineRule="auto"/>
              <w:jc w:val="center"/>
              <w:rPr>
                <w:rFonts w:ascii="宋体" w:hAnsi="宋体" w:eastAsia="宋体" w:cs="宋体"/>
                <w:sz w:val="21"/>
                <w:szCs w:val="21"/>
                <w:u w:val="none" w:color="auto"/>
              </w:rPr>
            </w:pPr>
            <w:r>
              <w:rPr>
                <w:rFonts w:ascii="宋体" w:hAnsi="宋体" w:eastAsia="宋体" w:cs="宋体"/>
                <w:spacing w:val="-2"/>
                <w:sz w:val="21"/>
                <w:szCs w:val="21"/>
                <w:u w:val="none" w:color="auto"/>
                <w14:textOutline w14:w="3795" w14:cap="sq" w14:cmpd="sng">
                  <w14:solidFill>
                    <w14:srgbClr w14:val="000000"/>
                  </w14:solidFill>
                  <w14:prstDash w14:val="solid"/>
                  <w14:bevel/>
                </w14:textOutline>
              </w:rPr>
              <w:t>超标倍数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restart"/>
            <w:tcBorders>
              <w:top w:val="single" w:color="000000" w:sz="4" w:space="0"/>
              <w:left w:val="single" w:color="000000" w:sz="4" w:space="0"/>
              <w:bottom w:val="single" w:color="000000" w:sz="4" w:space="0"/>
              <w:right w:val="single" w:color="000000" w:sz="4" w:space="0"/>
            </w:tcBorders>
            <w:vAlign w:val="top"/>
          </w:tcPr>
          <w:p>
            <w:pPr>
              <w:spacing w:line="255" w:lineRule="auto"/>
              <w:jc w:val="center"/>
              <w:rPr>
                <w:rFonts w:ascii="宋体"/>
                <w:sz w:val="21"/>
                <w:u w:val="none" w:color="auto"/>
              </w:rPr>
            </w:pPr>
          </w:p>
          <w:p>
            <w:pPr>
              <w:spacing w:line="256" w:lineRule="auto"/>
              <w:jc w:val="center"/>
              <w:rPr>
                <w:rFonts w:ascii="宋体"/>
                <w:sz w:val="21"/>
                <w:u w:val="none" w:color="auto"/>
              </w:rPr>
            </w:pPr>
          </w:p>
          <w:p>
            <w:pPr>
              <w:spacing w:line="256" w:lineRule="auto"/>
              <w:jc w:val="center"/>
              <w:rPr>
                <w:rFonts w:ascii="宋体"/>
                <w:sz w:val="21"/>
                <w:u w:val="none" w:color="auto"/>
              </w:rPr>
            </w:pPr>
          </w:p>
          <w:p>
            <w:pPr>
              <w:spacing w:line="256" w:lineRule="auto"/>
              <w:jc w:val="center"/>
              <w:rPr>
                <w:rFonts w:ascii="宋体"/>
                <w:sz w:val="21"/>
                <w:u w:val="none" w:color="auto"/>
              </w:rPr>
            </w:pPr>
          </w:p>
          <w:p>
            <w:pPr>
              <w:spacing w:line="256" w:lineRule="auto"/>
              <w:jc w:val="center"/>
              <w:rPr>
                <w:rFonts w:ascii="宋体"/>
                <w:sz w:val="21"/>
                <w:u w:val="none" w:color="auto"/>
              </w:rPr>
            </w:pPr>
          </w:p>
          <w:p>
            <w:pPr>
              <w:spacing w:line="256" w:lineRule="auto"/>
              <w:jc w:val="center"/>
              <w:rPr>
                <w:rFonts w:ascii="宋体"/>
                <w:sz w:val="21"/>
                <w:u w:val="none" w:color="auto"/>
              </w:rPr>
            </w:pPr>
          </w:p>
          <w:p>
            <w:pPr>
              <w:spacing w:line="256" w:lineRule="auto"/>
              <w:jc w:val="center"/>
              <w:rPr>
                <w:rFonts w:ascii="宋体"/>
                <w:sz w:val="21"/>
                <w:u w:val="none" w:color="auto"/>
              </w:rPr>
            </w:pPr>
          </w:p>
          <w:p>
            <w:pPr>
              <w:spacing w:line="256" w:lineRule="auto"/>
              <w:jc w:val="center"/>
              <w:rPr>
                <w:rFonts w:ascii="宋体"/>
                <w:sz w:val="21"/>
                <w:u w:val="none" w:color="auto"/>
              </w:rPr>
            </w:pPr>
          </w:p>
          <w:p>
            <w:pPr>
              <w:spacing w:line="256" w:lineRule="auto"/>
              <w:jc w:val="center"/>
              <w:rPr>
                <w:rFonts w:ascii="宋体"/>
                <w:sz w:val="21"/>
                <w:u w:val="none" w:color="auto"/>
              </w:rPr>
            </w:pPr>
          </w:p>
          <w:p>
            <w:pPr>
              <w:spacing w:before="68" w:line="184" w:lineRule="auto"/>
              <w:ind w:firstLine="320"/>
              <w:jc w:val="center"/>
              <w:rPr>
                <w:rFonts w:ascii="宋体" w:hAnsi="宋体" w:eastAsia="宋体" w:cs="宋体"/>
                <w:sz w:val="21"/>
                <w:szCs w:val="21"/>
                <w:u w:val="none" w:color="auto"/>
              </w:rPr>
            </w:pPr>
            <w:r>
              <w:rPr>
                <w:rFonts w:ascii="宋体" w:hAnsi="宋体" w:eastAsia="宋体" w:cs="宋体"/>
                <w:spacing w:val="-3"/>
                <w:sz w:val="21"/>
                <w:szCs w:val="21"/>
                <w:u w:val="none" w:color="auto"/>
              </w:rPr>
              <w:t>矿涌水</w:t>
            </w: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116" w:line="184"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pH</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13"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7.73</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13"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3"/>
                <w:sz w:val="21"/>
                <w:szCs w:val="21"/>
                <w:u w:val="none" w:color="auto"/>
              </w:rPr>
              <w:t>6~9</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13"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80" w:line="184" w:lineRule="auto"/>
              <w:jc w:val="center"/>
              <w:rPr>
                <w:rFonts w:ascii="宋体" w:hAnsi="宋体" w:eastAsia="宋体" w:cs="宋体"/>
                <w:sz w:val="21"/>
                <w:szCs w:val="21"/>
                <w:u w:val="none" w:color="auto"/>
              </w:rPr>
            </w:pPr>
            <w:r>
              <w:rPr>
                <w:rFonts w:ascii="宋体" w:hAnsi="宋体" w:eastAsia="宋体" w:cs="宋体"/>
                <w:spacing w:val="-3"/>
                <w:sz w:val="21"/>
                <w:szCs w:val="21"/>
                <w:u w:val="none" w:color="auto"/>
              </w:rPr>
              <w:t>化学需氧量</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1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10"/>
                <w:w w:val="97"/>
                <w:sz w:val="21"/>
                <w:szCs w:val="21"/>
                <w:u w:val="none" w:color="auto"/>
              </w:rPr>
              <w:t>16</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1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5"/>
                <w:sz w:val="21"/>
                <w:szCs w:val="21"/>
                <w:u w:val="none" w:color="auto"/>
              </w:rPr>
              <w:t>50</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1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81" w:line="184" w:lineRule="auto"/>
              <w:jc w:val="center"/>
              <w:rPr>
                <w:rFonts w:ascii="宋体" w:hAnsi="宋体" w:eastAsia="宋体" w:cs="宋体"/>
                <w:sz w:val="21"/>
                <w:szCs w:val="21"/>
                <w:u w:val="none" w:color="auto"/>
              </w:rPr>
            </w:pPr>
            <w:r>
              <w:rPr>
                <w:rFonts w:ascii="宋体" w:hAnsi="宋体" w:eastAsia="宋体" w:cs="宋体"/>
                <w:spacing w:val="-5"/>
                <w:sz w:val="21"/>
                <w:szCs w:val="21"/>
                <w:u w:val="none" w:color="auto"/>
              </w:rPr>
              <w:t>氨氮</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18"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0.498</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20"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5</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17"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84"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总磷</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0.013</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1"/>
                <w:sz w:val="21"/>
                <w:szCs w:val="21"/>
                <w:u w:val="none" w:color="auto"/>
              </w:rPr>
              <w:t>0.5</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85"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总氮</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22"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0.84</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22"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10"/>
                <w:w w:val="97"/>
                <w:sz w:val="21"/>
                <w:szCs w:val="21"/>
                <w:u w:val="none" w:color="auto"/>
              </w:rPr>
              <w:t>10</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22"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85" w:line="184" w:lineRule="auto"/>
              <w:jc w:val="center"/>
              <w:rPr>
                <w:rFonts w:ascii="宋体" w:hAnsi="宋体" w:eastAsia="宋体" w:cs="宋体"/>
                <w:sz w:val="21"/>
                <w:szCs w:val="21"/>
                <w:u w:val="none" w:color="auto"/>
              </w:rPr>
            </w:pPr>
            <w:r>
              <w:rPr>
                <w:rFonts w:ascii="宋体" w:hAnsi="宋体" w:eastAsia="宋体" w:cs="宋体"/>
                <w:spacing w:val="-4"/>
                <w:sz w:val="21"/>
                <w:szCs w:val="21"/>
                <w:u w:val="none" w:color="auto"/>
              </w:rPr>
              <w:t>氟化物</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71" w:line="191" w:lineRule="auto"/>
              <w:jc w:val="center"/>
              <w:rPr>
                <w:rFonts w:ascii="宋体" w:hAnsi="宋体" w:eastAsia="宋体" w:cs="宋体"/>
                <w:sz w:val="11"/>
                <w:szCs w:val="11"/>
                <w:u w:val="none" w:color="auto"/>
              </w:rPr>
            </w:pPr>
            <w:r>
              <w:rPr>
                <w:rFonts w:ascii="Times New Roman" w:hAnsi="Times New Roman" w:eastAsia="Times New Roman" w:cs="Times New Roman"/>
                <w:spacing w:val="-2"/>
                <w:position w:val="-1"/>
                <w:sz w:val="21"/>
                <w:szCs w:val="21"/>
                <w:u w:val="none" w:color="auto"/>
              </w:rPr>
              <w:t>3.93</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25"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5</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22"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89"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总锌</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2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0.24</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2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5"/>
                <w:w w:val="99"/>
                <w:sz w:val="21"/>
                <w:szCs w:val="21"/>
                <w:u w:val="none" w:color="auto"/>
              </w:rPr>
              <w:t>1.0</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25"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89"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总铜</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2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0.01L</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2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3"/>
                <w:sz w:val="21"/>
                <w:szCs w:val="21"/>
                <w:u w:val="none" w:color="auto"/>
              </w:rPr>
              <w:t>0.2</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25"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91"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总铅</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0.05L</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3"/>
                <w:sz w:val="21"/>
                <w:szCs w:val="21"/>
                <w:u w:val="none" w:color="auto"/>
              </w:rPr>
              <w:t>0.2</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91"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总镉</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0.01L</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0.02</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28"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93"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总汞</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30"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1"/>
                <w:sz w:val="21"/>
                <w:szCs w:val="21"/>
                <w:u w:val="none" w:color="auto"/>
              </w:rPr>
              <w:t>0.00004L</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30"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0.01</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30"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94"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总砷</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31"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1"/>
                <w:sz w:val="21"/>
                <w:szCs w:val="21"/>
                <w:u w:val="none" w:color="auto"/>
              </w:rPr>
              <w:t>0.0005</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31"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5"/>
                <w:w w:val="101"/>
                <w:sz w:val="21"/>
                <w:szCs w:val="21"/>
                <w:u w:val="none" w:color="auto"/>
              </w:rPr>
              <w:t>0.1</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31"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95"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总镍</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32"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0.05L</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32"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1"/>
                <w:sz w:val="21"/>
                <w:szCs w:val="21"/>
                <w:u w:val="none" w:color="auto"/>
              </w:rPr>
              <w:t>0.5</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32"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ascii="宋体" w:hAnsi="宋体" w:eastAsia="宋体" w:cs="宋体"/>
                <w:sz w:val="21"/>
                <w:szCs w:val="21"/>
                <w:u w:val="none" w:color="auto"/>
              </w:rPr>
            </w:pPr>
            <w:r>
              <w:rPr>
                <w:rFonts w:ascii="宋体" w:hAnsi="宋体" w:eastAsia="宋体" w:cs="宋体"/>
                <w:spacing w:val="-8"/>
                <w:sz w:val="21"/>
                <w:szCs w:val="21"/>
                <w:u w:val="none" w:color="auto"/>
              </w:rPr>
              <w:t>总铬</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13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0.03L</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3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5"/>
                <w:sz w:val="21"/>
                <w:szCs w:val="21"/>
                <w:u w:val="none" w:color="auto"/>
              </w:rPr>
              <w:t>1.5</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center"/>
              <w:rPr>
                <w:rFonts w:ascii="宋体"/>
                <w:sz w:val="21"/>
                <w:u w:val="none" w:color="auto"/>
              </w:rPr>
            </w:pPr>
          </w:p>
        </w:tc>
        <w:tc>
          <w:tcPr>
            <w:tcW w:w="2138" w:type="dxa"/>
            <w:tcBorders>
              <w:top w:val="single" w:color="000000" w:sz="4" w:space="0"/>
              <w:left w:val="single" w:color="000000" w:sz="4" w:space="0"/>
              <w:bottom w:val="single" w:color="000000" w:sz="4" w:space="0"/>
              <w:right w:val="single" w:color="000000" w:sz="4" w:space="0"/>
            </w:tcBorders>
            <w:vAlign w:val="top"/>
          </w:tcPr>
          <w:p>
            <w:pPr>
              <w:spacing w:before="99" w:line="184" w:lineRule="auto"/>
              <w:jc w:val="center"/>
              <w:rPr>
                <w:rFonts w:ascii="宋体" w:hAnsi="宋体" w:eastAsia="宋体" w:cs="宋体"/>
                <w:sz w:val="21"/>
                <w:szCs w:val="21"/>
                <w:u w:val="none" w:color="auto"/>
              </w:rPr>
            </w:pPr>
            <w:r>
              <w:rPr>
                <w:rFonts w:ascii="宋体" w:hAnsi="宋体" w:eastAsia="宋体" w:cs="宋体"/>
                <w:sz w:val="21"/>
                <w:szCs w:val="21"/>
                <w:u w:val="none" w:color="auto"/>
              </w:rPr>
              <w:t>铊</w:t>
            </w:r>
          </w:p>
        </w:tc>
        <w:tc>
          <w:tcPr>
            <w:tcW w:w="2040" w:type="dxa"/>
            <w:tcBorders>
              <w:top w:val="single" w:color="000000" w:sz="4" w:space="0"/>
              <w:left w:val="single" w:color="000000" w:sz="4" w:space="0"/>
              <w:bottom w:val="single" w:color="000000" w:sz="4" w:space="0"/>
              <w:right w:val="single" w:color="000000" w:sz="4" w:space="0"/>
            </w:tcBorders>
            <w:vAlign w:val="top"/>
          </w:tcPr>
          <w:p>
            <w:pPr>
              <w:spacing w:before="82" w:line="183" w:lineRule="auto"/>
              <w:jc w:val="center"/>
              <w:rPr>
                <w:rFonts w:ascii="宋体" w:hAnsi="宋体" w:eastAsia="宋体" w:cs="宋体"/>
                <w:sz w:val="11"/>
                <w:szCs w:val="11"/>
                <w:u w:val="none" w:color="auto"/>
              </w:rPr>
            </w:pPr>
            <w:r>
              <w:rPr>
                <w:rFonts w:ascii="Times New Roman" w:hAnsi="Times New Roman" w:eastAsia="Times New Roman" w:cs="Times New Roman"/>
                <w:spacing w:val="-1"/>
                <w:position w:val="-1"/>
                <w:sz w:val="21"/>
                <w:szCs w:val="21"/>
                <w:u w:val="none" w:color="auto"/>
              </w:rPr>
              <w:t>2.0×10</w:t>
            </w:r>
            <w:r>
              <w:rPr>
                <w:rFonts w:ascii="Times New Roman" w:hAnsi="Times New Roman" w:eastAsia="Times New Roman" w:cs="Times New Roman"/>
                <w:spacing w:val="-1"/>
                <w:position w:val="5"/>
                <w:sz w:val="14"/>
                <w:szCs w:val="14"/>
                <w:u w:val="none" w:color="auto"/>
              </w:rPr>
              <w:t>-5</w:t>
            </w:r>
            <w:r>
              <w:rPr>
                <w:rFonts w:ascii="Times New Roman" w:hAnsi="Times New Roman" w:eastAsia="Times New Roman" w:cs="Times New Roman"/>
                <w:spacing w:val="-1"/>
                <w:position w:val="-1"/>
                <w:sz w:val="21"/>
                <w:szCs w:val="21"/>
                <w:u w:val="none" w:color="auto"/>
              </w:rPr>
              <w:t>ND</w:t>
            </w:r>
          </w:p>
        </w:tc>
        <w:tc>
          <w:tcPr>
            <w:tcW w:w="2205" w:type="dxa"/>
            <w:tcBorders>
              <w:top w:val="single" w:color="000000" w:sz="4" w:space="0"/>
              <w:left w:val="single" w:color="000000" w:sz="4" w:space="0"/>
              <w:bottom w:val="single" w:color="000000" w:sz="4" w:space="0"/>
              <w:right w:val="single" w:color="000000" w:sz="4" w:space="0"/>
            </w:tcBorders>
            <w:vAlign w:val="top"/>
          </w:tcPr>
          <w:p>
            <w:pPr>
              <w:spacing w:before="136"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pacing w:val="-2"/>
                <w:sz w:val="21"/>
                <w:szCs w:val="21"/>
                <w:u w:val="none" w:color="auto"/>
              </w:rPr>
              <w:t>0.005</w:t>
            </w:r>
          </w:p>
        </w:tc>
        <w:tc>
          <w:tcPr>
            <w:tcW w:w="1596" w:type="dxa"/>
            <w:tcBorders>
              <w:top w:val="single" w:color="000000" w:sz="4" w:space="0"/>
              <w:left w:val="single" w:color="000000" w:sz="4" w:space="0"/>
              <w:bottom w:val="single" w:color="000000" w:sz="4" w:space="0"/>
              <w:right w:val="single" w:color="000000" w:sz="4" w:space="0"/>
            </w:tcBorders>
            <w:vAlign w:val="top"/>
          </w:tcPr>
          <w:p>
            <w:pPr>
              <w:spacing w:before="135" w:line="180" w:lineRule="auto"/>
              <w:jc w:val="center"/>
              <w:rPr>
                <w:rFonts w:ascii="Times New Roman" w:hAnsi="Times New Roman" w:eastAsia="Times New Roman" w:cs="Times New Roman"/>
                <w:sz w:val="21"/>
                <w:szCs w:val="21"/>
                <w:u w:val="none" w:color="auto"/>
              </w:rPr>
            </w:pPr>
            <w:r>
              <w:rPr>
                <w:rFonts w:ascii="Times New Roman" w:hAnsi="Times New Roman" w:eastAsia="Times New Roman" w:cs="Times New Roman"/>
                <w:sz w:val="21"/>
                <w:szCs w:val="21"/>
                <w:u w:val="none" w:color="auto"/>
              </w:rPr>
              <w:t>0</w:t>
            </w:r>
          </w:p>
        </w:tc>
      </w:tr>
    </w:tbl>
    <w:p>
      <w:pPr>
        <w:spacing w:before="147" w:line="240" w:lineRule="auto"/>
        <w:ind w:firstLine="482"/>
        <w:rPr>
          <w:rFonts w:hint="eastAsia" w:ascii="Times New Roman" w:hAnsi="Times New Roman" w:eastAsia="宋体" w:cs="Times New Roman"/>
          <w:color w:val="000000" w:themeColor="text1"/>
          <w:kern w:val="0"/>
          <w:sz w:val="21"/>
          <w:szCs w:val="21"/>
          <w:lang w:eastAsia="zh-CN" w:bidi="en-US"/>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bidi="en-US"/>
          <w14:textFill>
            <w14:solidFill>
              <w14:schemeClr w14:val="tx1"/>
            </w14:solidFill>
          </w14:textFill>
        </w:rPr>
        <w:t>备注：监测报告执行</w:t>
      </w:r>
      <w:r>
        <w:rPr>
          <w:rFonts w:hint="default" w:ascii="Times New Roman" w:hAnsi="Times New Roman" w:cs="Times New Roman"/>
          <w:sz w:val="21"/>
          <w:szCs w:val="21"/>
          <w:lang w:val="en-US" w:eastAsia="zh-CN"/>
        </w:rPr>
        <w:t>《铅、行工业污染物排放标准》（GB25466-2010）含修改清单表3中水污染特别排放限值要求</w:t>
      </w:r>
      <w:r>
        <w:rPr>
          <w:rFonts w:hint="eastAsia" w:ascii="Times New Roman" w:hAnsi="Times New Roman" w:cs="Times New Roman"/>
          <w:sz w:val="21"/>
          <w:szCs w:val="21"/>
          <w:lang w:val="en-US" w:eastAsia="zh-CN"/>
        </w:rPr>
        <w:t>。</w:t>
      </w:r>
    </w:p>
    <w:p>
      <w:pPr>
        <w:spacing w:before="147" w:line="353" w:lineRule="auto"/>
        <w:ind w:firstLine="482"/>
        <w:rPr>
          <w:rFonts w:hint="eastAsia" w:ascii="Times New Roman" w:hAnsi="Times New Roman" w:eastAsia="宋体" w:cs="Times New Roman"/>
          <w:color w:val="000000" w:themeColor="text1"/>
          <w:kern w:val="0"/>
          <w:sz w:val="24"/>
          <w:szCs w:val="20"/>
          <w:lang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0"/>
          <w:lang w:eastAsia="zh-CN" w:bidi="en-US"/>
          <w14:textFill>
            <w14:solidFill>
              <w14:schemeClr w14:val="tx1"/>
            </w14:solidFill>
          </w14:textFill>
        </w:rPr>
        <w:t>根据湖南亿科检测技术有限公司</w:t>
      </w:r>
      <w:r>
        <w:rPr>
          <w:rFonts w:hint="eastAsia" w:ascii="宋体" w:hAnsi="宋体" w:eastAsia="宋体" w:cs="宋体"/>
          <w:spacing w:val="-3"/>
          <w:sz w:val="24"/>
          <w:szCs w:val="24"/>
          <w:u w:val="none" w:color="auto"/>
          <w:lang w:eastAsia="zh-CN"/>
        </w:rPr>
        <w:t>矿区涌水处理废水排放口监测数据，本项目废水排放口监测因子符</w:t>
      </w:r>
      <w:r>
        <w:rPr>
          <w:rFonts w:hint="eastAsia" w:ascii="Times New Roman" w:hAnsi="Times New Roman" w:eastAsia="宋体" w:cs="Times New Roman"/>
          <w:color w:val="000000" w:themeColor="text1"/>
          <w:kern w:val="0"/>
          <w:sz w:val="24"/>
          <w:szCs w:val="20"/>
          <w:lang w:eastAsia="zh-CN" w:bidi="en-US"/>
          <w14:textFill>
            <w14:solidFill>
              <w14:schemeClr w14:val="tx1"/>
            </w14:solidFill>
          </w14:textFill>
        </w:rPr>
        <w:t>合</w:t>
      </w:r>
      <w:r>
        <w:rPr>
          <w:rFonts w:hint="default" w:ascii="Times New Roman" w:hAnsi="Times New Roman" w:eastAsia="宋体" w:cs="Times New Roman"/>
          <w:color w:val="000000" w:themeColor="text1"/>
          <w:kern w:val="0"/>
          <w:sz w:val="24"/>
          <w:szCs w:val="20"/>
          <w:lang w:val="en-US" w:eastAsia="zh-CN" w:bidi="en-US"/>
          <w14:textFill>
            <w14:solidFill>
              <w14:schemeClr w14:val="tx1"/>
            </w14:solidFill>
          </w14:textFill>
        </w:rPr>
        <w:t>《铅、行工业污染物排放标准》（GB25466-2010）含修改清单表3中水污染特别排放限值要求</w:t>
      </w:r>
      <w:r>
        <w:rPr>
          <w:rFonts w:hint="eastAsia" w:ascii="Times New Roman" w:hAnsi="Times New Roman" w:eastAsia="宋体" w:cs="Times New Roman"/>
          <w:color w:val="000000" w:themeColor="text1"/>
          <w:kern w:val="0"/>
          <w:sz w:val="24"/>
          <w:szCs w:val="20"/>
          <w:lang w:val="en-US" w:eastAsia="zh-CN" w:bidi="en-US"/>
          <w14:textFill>
            <w14:solidFill>
              <w14:schemeClr w14:val="tx1"/>
            </w14:solidFill>
          </w14:textFill>
        </w:rPr>
        <w:t>。同时监测污染物指标也满足本次论证执行标准</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农田灌溉水质标准</w:t>
      </w:r>
      <w:r>
        <w:rPr>
          <w:rFonts w:ascii="Times New Roman" w:hAnsi="Times New Roman" w:cs="Times New Roman"/>
          <w:color w:val="000000" w:themeColor="text1"/>
          <w:sz w:val="24"/>
          <w14:textFill>
            <w14:solidFill>
              <w14:schemeClr w14:val="tx1"/>
            </w14:solidFill>
          </w14:textFill>
        </w:rPr>
        <w:t xml:space="preserve">》（GB </w:t>
      </w:r>
      <w:r>
        <w:rPr>
          <w:rFonts w:hint="eastAsia" w:ascii="Times New Roman" w:hAnsi="Times New Roman" w:cs="Times New Roman"/>
          <w:color w:val="000000" w:themeColor="text1"/>
          <w:sz w:val="24"/>
          <w:lang w:val="en-US" w:eastAsia="zh-CN"/>
          <w14:textFill>
            <w14:solidFill>
              <w14:schemeClr w14:val="tx1"/>
            </w14:solidFill>
          </w14:textFill>
        </w:rPr>
        <w:t>5084</w:t>
      </w:r>
      <w:r>
        <w:rPr>
          <w:rFonts w:ascii="Times New Roman" w:hAnsi="Times New Roman" w:cs="Times New Roman"/>
          <w:color w:val="000000" w:themeColor="text1"/>
          <w:sz w:val="24"/>
          <w14:textFill>
            <w14:solidFill>
              <w14:schemeClr w14:val="tx1"/>
            </w14:solidFill>
          </w14:textFill>
        </w:rPr>
        <w:t>-20</w:t>
      </w:r>
      <w:r>
        <w:rPr>
          <w:rFonts w:hint="eastAsia" w:ascii="Times New Roman" w:hAnsi="Times New Roman" w:cs="Times New Roman"/>
          <w:color w:val="000000" w:themeColor="text1"/>
          <w:sz w:val="24"/>
          <w:lang w:val="en-US" w:eastAsia="zh-CN"/>
          <w14:textFill>
            <w14:solidFill>
              <w14:schemeClr w14:val="tx1"/>
            </w14:solidFill>
          </w14:textFill>
        </w:rPr>
        <w:t>21</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sz w:val="24"/>
          <w:szCs w:val="24"/>
          <w:lang w:val="en-US" w:eastAsia="zh-CN"/>
        </w:rPr>
        <w:t>中排放限值要求</w:t>
      </w:r>
      <w:r>
        <w:rPr>
          <w:rFonts w:hint="eastAsia" w:ascii="Times New Roman" w:hAnsi="Times New Roman" w:cs="Times New Roman"/>
          <w:sz w:val="24"/>
          <w:szCs w:val="24"/>
          <w:lang w:val="en-US" w:eastAsia="zh-CN"/>
        </w:rPr>
        <w:t>。</w:t>
      </w:r>
    </w:p>
    <w:p>
      <w:pPr>
        <w:spacing w:line="360" w:lineRule="auto"/>
        <w:ind w:firstLine="480" w:firstLineChars="200"/>
        <w:rPr>
          <w:rFonts w:hint="eastAsia" w:ascii="Times New Roman" w:hAnsi="Times New Roman" w:eastAsia="宋体" w:cs="Times New Roman"/>
          <w:color w:val="000000" w:themeColor="text1"/>
          <w:kern w:val="0"/>
          <w:sz w:val="24"/>
          <w:szCs w:val="20"/>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en-US"/>
          <w14:textFill>
            <w14:solidFill>
              <w14:schemeClr w14:val="tx1"/>
            </w14:solidFill>
          </w14:textFill>
        </w:rPr>
        <w:t>3、现状监测数据</w:t>
      </w:r>
    </w:p>
    <w:p>
      <w:pPr>
        <w:spacing w:before="147" w:line="353" w:lineRule="auto"/>
        <w:ind w:firstLine="482"/>
        <w:rPr>
          <w:rFonts w:hint="default" w:ascii="Times New Roman" w:hAnsi="Times New Roman" w:cs="Times New Roman"/>
          <w:sz w:val="24"/>
          <w:szCs w:val="24"/>
          <w:u w:val="single"/>
          <w:lang w:val="en-US" w:eastAsia="zh-CN"/>
        </w:rPr>
      </w:pPr>
      <w:r>
        <w:rPr>
          <w:rFonts w:hint="default" w:ascii="Times New Roman" w:hAnsi="Times New Roman" w:cs="Times New Roman"/>
          <w:sz w:val="24"/>
          <w:szCs w:val="24"/>
          <w:u w:val="single"/>
          <w:lang w:val="en-US" w:eastAsia="zh-CN"/>
        </w:rPr>
        <w:t>为了解</w:t>
      </w:r>
      <w:r>
        <w:rPr>
          <w:rFonts w:hint="eastAsia" w:ascii="Times New Roman" w:hAnsi="Times New Roman" w:cs="Times New Roman"/>
          <w:sz w:val="24"/>
          <w:szCs w:val="24"/>
          <w:u w:val="single"/>
          <w:lang w:val="en-US" w:eastAsia="zh-CN"/>
        </w:rPr>
        <w:t>岳阳市正鑫矿业有限责任公司</w:t>
      </w:r>
      <w:r>
        <w:rPr>
          <w:rFonts w:hint="default" w:ascii="Times New Roman" w:hAnsi="Times New Roman" w:cs="Times New Roman"/>
          <w:sz w:val="24"/>
          <w:szCs w:val="24"/>
          <w:u w:val="single"/>
          <w:lang w:val="en-US" w:eastAsia="zh-CN"/>
        </w:rPr>
        <w:t>废水污染物现状排放情况，</w:t>
      </w:r>
      <w:r>
        <w:rPr>
          <w:rFonts w:hint="eastAsia" w:ascii="Times New Roman" w:hAnsi="Times New Roman" w:cs="Times New Roman"/>
          <w:sz w:val="24"/>
          <w:szCs w:val="24"/>
          <w:u w:val="single"/>
          <w:lang w:val="en-US" w:eastAsia="zh-CN"/>
        </w:rPr>
        <w:t>于</w:t>
      </w:r>
      <w:r>
        <w:rPr>
          <w:rFonts w:hint="default" w:ascii="Times New Roman" w:hAnsi="Times New Roman" w:cs="Times New Roman"/>
          <w:sz w:val="24"/>
          <w:szCs w:val="24"/>
          <w:u w:val="single"/>
          <w:lang w:val="en-US" w:eastAsia="zh-CN"/>
        </w:rPr>
        <w:t>2022年3月18日</w:t>
      </w:r>
      <w:r>
        <w:rPr>
          <w:rFonts w:hint="eastAsia" w:ascii="Times New Roman" w:hAnsi="Times New Roman" w:cs="Times New Roman"/>
          <w:sz w:val="24"/>
          <w:szCs w:val="24"/>
          <w:u w:val="single"/>
          <w:lang w:val="en-US" w:eastAsia="zh-CN"/>
        </w:rPr>
        <w:t>委托湖南</w:t>
      </w:r>
      <w:r>
        <w:rPr>
          <w:rFonts w:hint="default" w:ascii="Times New Roman" w:hAnsi="Times New Roman" w:cs="Times New Roman"/>
          <w:sz w:val="24"/>
          <w:szCs w:val="24"/>
          <w:u w:val="single"/>
          <w:lang w:val="en-US" w:eastAsia="zh-CN"/>
        </w:rPr>
        <w:t>永蓝检测股份有限公司对</w:t>
      </w:r>
      <w:r>
        <w:rPr>
          <w:rFonts w:hint="eastAsia" w:ascii="Times New Roman" w:hAnsi="Times New Roman" w:cs="Times New Roman"/>
          <w:sz w:val="24"/>
          <w:szCs w:val="24"/>
          <w:u w:val="single"/>
          <w:lang w:val="en-US" w:eastAsia="zh-CN"/>
        </w:rPr>
        <w:t>污水处理设施</w:t>
      </w:r>
      <w:r>
        <w:rPr>
          <w:rFonts w:hint="default" w:ascii="Times New Roman" w:hAnsi="Times New Roman" w:cs="Times New Roman"/>
          <w:sz w:val="24"/>
          <w:szCs w:val="24"/>
          <w:u w:val="single"/>
          <w:lang w:val="en-US" w:eastAsia="zh-CN"/>
        </w:rPr>
        <w:t>进</w:t>
      </w:r>
      <w:r>
        <w:rPr>
          <w:rFonts w:hint="eastAsia" w:ascii="Times New Roman" w:hAnsi="Times New Roman" w:cs="Times New Roman"/>
          <w:sz w:val="24"/>
          <w:szCs w:val="24"/>
          <w:u w:val="single"/>
          <w:lang w:val="en-US" w:eastAsia="zh-CN"/>
        </w:rPr>
        <w:t>、</w:t>
      </w:r>
      <w:r>
        <w:rPr>
          <w:rFonts w:hint="default" w:ascii="Times New Roman" w:hAnsi="Times New Roman" w:cs="Times New Roman"/>
          <w:sz w:val="24"/>
          <w:szCs w:val="24"/>
          <w:u w:val="single"/>
          <w:lang w:val="en-US" w:eastAsia="zh-CN"/>
        </w:rPr>
        <w:t>出口进行了</w:t>
      </w:r>
      <w:r>
        <w:rPr>
          <w:rFonts w:hint="eastAsia" w:ascii="Times New Roman" w:hAnsi="Times New Roman" w:cs="Times New Roman"/>
          <w:sz w:val="24"/>
          <w:szCs w:val="24"/>
          <w:u w:val="single"/>
          <w:lang w:val="en-US" w:eastAsia="zh-CN"/>
        </w:rPr>
        <w:t>现状</w:t>
      </w:r>
      <w:r>
        <w:rPr>
          <w:rFonts w:hint="default" w:ascii="Times New Roman" w:hAnsi="Times New Roman" w:cs="Times New Roman"/>
          <w:sz w:val="24"/>
          <w:szCs w:val="24"/>
          <w:u w:val="single"/>
          <w:lang w:val="en-US" w:eastAsia="zh-CN"/>
        </w:rPr>
        <w:t>检测，检测结果如下</w:t>
      </w:r>
    </w:p>
    <w:p>
      <w:pPr>
        <w:bidi w:val="0"/>
        <w:jc w:val="center"/>
        <w:rPr>
          <w:rFonts w:hint="default"/>
          <w:lang w:val="en-US" w:eastAsia="zh-CN"/>
        </w:rPr>
      </w:pPr>
      <w:r>
        <w:rPr>
          <w:rFonts w:hint="default" w:ascii="Times New Roman" w:hAnsi="Times New Roman" w:cs="Times New Roman"/>
          <w:b/>
          <w:bCs/>
        </w:rPr>
        <w:t>表2</w:t>
      </w:r>
      <w:r>
        <w:rPr>
          <w:rFonts w:hint="eastAsia" w:ascii="Times New Roman" w:hAnsi="Times New Roman" w:cs="Times New Roman"/>
          <w:b/>
          <w:bCs/>
          <w:lang w:val="en-US" w:eastAsia="zh-CN"/>
        </w:rPr>
        <w:t>.2.4</w:t>
      </w:r>
      <w:r>
        <w:rPr>
          <w:rFonts w:hint="default" w:ascii="Times New Roman" w:hAnsi="Times New Roman" w:cs="Times New Roman"/>
          <w:b/>
          <w:bCs/>
        </w:rPr>
        <w:t>-</w:t>
      </w:r>
      <w:r>
        <w:rPr>
          <w:rFonts w:hint="eastAsia" w:ascii="Times New Roman" w:hAnsi="Times New Roman" w:cs="Times New Roman"/>
          <w:b/>
          <w:bCs/>
          <w:lang w:val="en-US" w:eastAsia="zh-CN"/>
        </w:rPr>
        <w:t>3</w:t>
      </w:r>
      <w:r>
        <w:rPr>
          <w:rFonts w:hint="default" w:ascii="Times New Roman" w:hAnsi="Times New Roman" w:cs="Times New Roman"/>
          <w:b/>
          <w:bCs/>
        </w:rPr>
        <w:t xml:space="preserve">     </w:t>
      </w:r>
      <w:r>
        <w:rPr>
          <w:rFonts w:hint="eastAsia" w:ascii="Times New Roman" w:hAnsi="Times New Roman" w:cs="Times New Roman"/>
          <w:b/>
          <w:bCs/>
          <w:lang w:eastAsia="zh-CN"/>
        </w:rPr>
        <w:t>现状监测数据结果</w:t>
      </w:r>
    </w:p>
    <w:tbl>
      <w:tblPr>
        <w:tblStyle w:val="24"/>
        <w:tblW w:w="9242" w:type="dxa"/>
        <w:jc w:val="center"/>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227"/>
        <w:gridCol w:w="954"/>
        <w:gridCol w:w="1380"/>
        <w:gridCol w:w="1000"/>
        <w:gridCol w:w="1170"/>
        <w:gridCol w:w="1170"/>
        <w:gridCol w:w="1170"/>
        <w:gridCol w:w="1171"/>
      </w:tblGrid>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1227" w:type="dxa"/>
            <w:vMerge w:val="restart"/>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采样日期</w:t>
            </w:r>
          </w:p>
        </w:tc>
        <w:tc>
          <w:tcPr>
            <w:tcW w:w="954" w:type="dxa"/>
            <w:vMerge w:val="restar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采样位置</w:t>
            </w:r>
          </w:p>
        </w:tc>
        <w:tc>
          <w:tcPr>
            <w:tcW w:w="1380"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000"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3510" w:type="dxa"/>
            <w:gridSpan w:val="3"/>
            <w:tcBorders>
              <w:bottom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检测结果 </w:t>
            </w:r>
          </w:p>
        </w:tc>
        <w:tc>
          <w:tcPr>
            <w:tcW w:w="1171" w:type="dxa"/>
            <w:vMerge w:val="restar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标准限值</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95"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vMerge w:val="continue"/>
            <w:noWrap w:val="0"/>
            <w:vAlign w:val="center"/>
          </w:tcPr>
          <w:p>
            <w:pPr>
              <w:jc w:val="center"/>
              <w:rPr>
                <w:rFonts w:hint="default" w:ascii="Times New Roman" w:hAnsi="Times New Roman" w:cs="Times New Roman"/>
                <w:szCs w:val="21"/>
              </w:rPr>
            </w:pPr>
          </w:p>
        </w:tc>
        <w:tc>
          <w:tcPr>
            <w:tcW w:w="1000" w:type="dxa"/>
            <w:vMerge w:val="continue"/>
            <w:noWrap w:val="0"/>
            <w:vAlign w:val="center"/>
          </w:tcPr>
          <w:p>
            <w:pPr>
              <w:jc w:val="center"/>
              <w:rPr>
                <w:rFonts w:hint="default" w:ascii="Times New Roman" w:hAnsi="Times New Roman" w:cs="Times New Roman"/>
                <w:szCs w:val="21"/>
              </w:rPr>
            </w:pPr>
          </w:p>
        </w:tc>
        <w:tc>
          <w:tcPr>
            <w:tcW w:w="1170" w:type="dxa"/>
            <w:tcBorders>
              <w:top w:val="single" w:color="000000" w:sz="2" w:space="0"/>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lang w:val="en-US" w:eastAsia="zh-CN"/>
              </w:rPr>
              <w:t>第一次</w:t>
            </w:r>
          </w:p>
        </w:tc>
        <w:tc>
          <w:tcPr>
            <w:tcW w:w="1170" w:type="dxa"/>
            <w:tcBorders>
              <w:top w:val="single" w:color="000000" w:sz="2" w:space="0"/>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lang w:val="en-US" w:eastAsia="zh-CN"/>
              </w:rPr>
              <w:t>第二次</w:t>
            </w:r>
          </w:p>
        </w:tc>
        <w:tc>
          <w:tcPr>
            <w:tcW w:w="1170" w:type="dxa"/>
            <w:tcBorders>
              <w:top w:val="single" w:color="000000" w:sz="2" w:space="0"/>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lang w:val="en-US" w:eastAsia="zh-CN"/>
              </w:rPr>
              <w:t>第三次</w:t>
            </w:r>
          </w:p>
        </w:tc>
        <w:tc>
          <w:tcPr>
            <w:tcW w:w="1171" w:type="dxa"/>
            <w:vMerge w:val="continue"/>
            <w:noWrap w:val="0"/>
            <w:vAlign w:val="center"/>
          </w:tcPr>
          <w:p>
            <w:pPr>
              <w:jc w:val="center"/>
              <w:rPr>
                <w:rFonts w:hint="default" w:ascii="Times New Roman" w:hAnsi="Times New Roman" w:cs="Times New Roman"/>
              </w:rPr>
            </w:pP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restart"/>
            <w:noWrap w:val="0"/>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03月18日</w:t>
            </w:r>
          </w:p>
        </w:tc>
        <w:tc>
          <w:tcPr>
            <w:tcW w:w="954" w:type="dxa"/>
            <w:vMerge w:val="restart"/>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污水处理设施进口</w:t>
            </w: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pH</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无量纲</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7.26</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7.</w:t>
            </w:r>
            <w:r>
              <w:rPr>
                <w:rFonts w:hint="default" w:ascii="Times New Roman" w:hAnsi="Times New Roman" w:cs="Times New Roman"/>
                <w:szCs w:val="21"/>
                <w:lang w:val="en-US" w:eastAsia="zh-CN"/>
              </w:rPr>
              <w:t>29</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7.</w:t>
            </w:r>
            <w:r>
              <w:rPr>
                <w:rFonts w:hint="default" w:ascii="Times New Roman" w:hAnsi="Times New Roman" w:cs="Times New Roman"/>
                <w:szCs w:val="21"/>
                <w:lang w:val="en-US" w:eastAsia="zh-CN"/>
              </w:rPr>
              <w:t>22</w:t>
            </w:r>
          </w:p>
        </w:tc>
        <w:tc>
          <w:tcPr>
            <w:tcW w:w="1171"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流量</w:t>
            </w:r>
          </w:p>
        </w:tc>
        <w:tc>
          <w:tcPr>
            <w:tcW w:w="100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m</w:t>
            </w:r>
            <w:r>
              <w:rPr>
                <w:rFonts w:hint="default" w:ascii="Times New Roman" w:hAnsi="Times New Roman" w:cs="Times New Roman"/>
                <w:szCs w:val="21"/>
                <w:highlight w:val="none"/>
                <w:vertAlign w:val="superscript"/>
                <w:lang w:val="en-US" w:eastAsia="zh-CN"/>
              </w:rPr>
              <w:t>3</w:t>
            </w:r>
            <w:r>
              <w:rPr>
                <w:rFonts w:hint="default" w:ascii="Times New Roman" w:hAnsi="Times New Roman" w:cs="Times New Roman"/>
                <w:szCs w:val="21"/>
                <w:highlight w:val="none"/>
                <w:lang w:val="en-US" w:eastAsia="zh-CN"/>
              </w:rPr>
              <w:t>/s</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0.046</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0.045</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0.046</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水温</w:t>
            </w:r>
          </w:p>
        </w:tc>
        <w:tc>
          <w:tcPr>
            <w:tcW w:w="1000" w:type="dxa"/>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val="en-US" w:eastAsia="zh-CN"/>
              </w:rPr>
              <w:t>℃</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8</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7</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化学需氧量</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14</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15</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14</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悬浮物</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7</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6</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氨氮</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1.325</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1.352</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1.331</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总磷</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5</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05</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0.07</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总氮</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1.88</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1.93</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1.90</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总锌</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0.89</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0.94</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0.92</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总铜</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ND</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ND</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ND</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硫化物</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0.067</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046</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053</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氟化物</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1.22</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0.88</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1.18</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总铅</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0.36</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0.31</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0.42</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总镉</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总汞</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总砷</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0.56</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0.57</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0.48</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总镍</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总铬</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总铊</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1227" w:type="dxa"/>
            <w:vMerge w:val="restar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采样</w:t>
            </w:r>
            <w:r>
              <w:rPr>
                <w:rFonts w:hint="default" w:ascii="Times New Roman" w:hAnsi="Times New Roman" w:cs="Times New Roman"/>
                <w:szCs w:val="21"/>
                <w:lang w:val="en-US" w:eastAsia="zh-CN"/>
              </w:rPr>
              <w:t>日期</w:t>
            </w:r>
          </w:p>
        </w:tc>
        <w:tc>
          <w:tcPr>
            <w:tcW w:w="954"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采样位置</w:t>
            </w:r>
          </w:p>
        </w:tc>
        <w:tc>
          <w:tcPr>
            <w:tcW w:w="1380"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000"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3510" w:type="dxa"/>
            <w:gridSpan w:val="3"/>
            <w:tcBorders>
              <w:bottom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检测结果 </w:t>
            </w:r>
          </w:p>
        </w:tc>
        <w:tc>
          <w:tcPr>
            <w:tcW w:w="1171" w:type="dxa"/>
            <w:vMerge w:val="restar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标准限值</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95"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vMerge w:val="continue"/>
            <w:noWrap w:val="0"/>
            <w:vAlign w:val="center"/>
          </w:tcPr>
          <w:p>
            <w:pPr>
              <w:jc w:val="center"/>
              <w:rPr>
                <w:rFonts w:hint="default" w:ascii="Times New Roman" w:hAnsi="Times New Roman" w:cs="Times New Roman"/>
                <w:szCs w:val="21"/>
              </w:rPr>
            </w:pPr>
          </w:p>
        </w:tc>
        <w:tc>
          <w:tcPr>
            <w:tcW w:w="1000" w:type="dxa"/>
            <w:vMerge w:val="continue"/>
            <w:noWrap w:val="0"/>
            <w:vAlign w:val="center"/>
          </w:tcPr>
          <w:p>
            <w:pPr>
              <w:jc w:val="center"/>
              <w:rPr>
                <w:rFonts w:hint="default" w:ascii="Times New Roman" w:hAnsi="Times New Roman" w:cs="Times New Roman"/>
                <w:szCs w:val="21"/>
              </w:rPr>
            </w:pPr>
          </w:p>
        </w:tc>
        <w:tc>
          <w:tcPr>
            <w:tcW w:w="1170" w:type="dxa"/>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lang w:val="en-US" w:eastAsia="zh-CN"/>
              </w:rPr>
              <w:t>第一次</w:t>
            </w:r>
          </w:p>
        </w:tc>
        <w:tc>
          <w:tcPr>
            <w:tcW w:w="1170" w:type="dxa"/>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lang w:val="en-US" w:eastAsia="zh-CN"/>
              </w:rPr>
              <w:t>第二次</w:t>
            </w:r>
          </w:p>
        </w:tc>
        <w:tc>
          <w:tcPr>
            <w:tcW w:w="1170" w:type="dxa"/>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lang w:val="en-US" w:eastAsia="zh-CN"/>
              </w:rPr>
              <w:t>第三次</w:t>
            </w:r>
          </w:p>
        </w:tc>
        <w:tc>
          <w:tcPr>
            <w:tcW w:w="1171" w:type="dxa"/>
            <w:vMerge w:val="continue"/>
            <w:noWrap w:val="0"/>
            <w:vAlign w:val="center"/>
          </w:tcPr>
          <w:p>
            <w:pPr>
              <w:jc w:val="center"/>
              <w:rPr>
                <w:rFonts w:hint="default" w:ascii="Times New Roman" w:hAnsi="Times New Roman" w:cs="Times New Roman"/>
              </w:rPr>
            </w:pP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restar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03月18日</w:t>
            </w:r>
          </w:p>
        </w:tc>
        <w:tc>
          <w:tcPr>
            <w:tcW w:w="954" w:type="dxa"/>
            <w:vMerge w:val="restart"/>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污水处理设施出口</w:t>
            </w: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pH</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无量纲</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7.18</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7.21</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7.</w:t>
            </w:r>
            <w:r>
              <w:rPr>
                <w:rFonts w:hint="default" w:ascii="Times New Roman" w:hAnsi="Times New Roman" w:cs="Times New Roman"/>
                <w:szCs w:val="21"/>
                <w:lang w:val="en-US" w:eastAsia="zh-CN"/>
              </w:rPr>
              <w:t>19</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5.5~8.5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流量</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w:t>
            </w:r>
            <w:r>
              <w:rPr>
                <w:rFonts w:hint="default" w:ascii="Times New Roman" w:hAnsi="Times New Roman" w:cs="Times New Roman"/>
                <w:szCs w:val="21"/>
                <w:highlight w:val="none"/>
                <w:vertAlign w:val="superscript"/>
                <w:lang w:val="en-US" w:eastAsia="zh-CN"/>
              </w:rPr>
              <w:t>3</w:t>
            </w:r>
            <w:r>
              <w:rPr>
                <w:rFonts w:hint="default" w:ascii="Times New Roman" w:hAnsi="Times New Roman" w:cs="Times New Roman"/>
                <w:szCs w:val="21"/>
                <w:highlight w:val="none"/>
                <w:lang w:val="en-US" w:eastAsia="zh-CN"/>
              </w:rPr>
              <w:t>/s</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0.044</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0.040</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0.041</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水温</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5</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7</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7</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化学需氧量</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9</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10</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11</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150</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悬浮物</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8</w:t>
            </w:r>
          </w:p>
        </w:tc>
        <w:tc>
          <w:tcPr>
            <w:tcW w:w="1170"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6</w:t>
            </w:r>
          </w:p>
        </w:tc>
        <w:tc>
          <w:tcPr>
            <w:tcW w:w="1170"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6</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80</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氨氮</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0.891</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0.981</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0.861</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总磷</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1</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01</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01</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总氮</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1.01</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1.22</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1.12</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总锌</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64</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25</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48</w:t>
            </w:r>
          </w:p>
        </w:tc>
        <w:tc>
          <w:tcPr>
            <w:tcW w:w="117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总铜</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0.5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硫化物</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25</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31</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46</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氟化物</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0.51</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0.42</w:t>
            </w:r>
          </w:p>
        </w:tc>
        <w:tc>
          <w:tcPr>
            <w:tcW w:w="117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0.47</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总铅</w:t>
            </w:r>
          </w:p>
        </w:tc>
        <w:tc>
          <w:tcPr>
            <w:tcW w:w="100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0.02</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0.02</w:t>
            </w:r>
          </w:p>
        </w:tc>
        <w:tc>
          <w:tcPr>
            <w:tcW w:w="117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0.03</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0.2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总镉</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0.01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总汞</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0.001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总砷</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0.05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总镍</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0.2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总铬</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0.1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Cs w:val="21"/>
              </w:rPr>
            </w:pPr>
          </w:p>
        </w:tc>
        <w:tc>
          <w:tcPr>
            <w:tcW w:w="954" w:type="dxa"/>
            <w:vMerge w:val="continue"/>
            <w:noWrap w:val="0"/>
            <w:vAlign w:val="center"/>
          </w:tcPr>
          <w:p>
            <w:pPr>
              <w:jc w:val="center"/>
              <w:rPr>
                <w:rFonts w:hint="default" w:ascii="Times New Roman" w:hAnsi="Times New Roman" w:cs="Times New Roman"/>
                <w:szCs w:val="21"/>
              </w:rPr>
            </w:pPr>
          </w:p>
        </w:tc>
        <w:tc>
          <w:tcPr>
            <w:tcW w:w="138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总铊</w:t>
            </w:r>
          </w:p>
        </w:tc>
        <w:tc>
          <w:tcPr>
            <w:tcW w:w="100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171" w:type="dxa"/>
            <w:noWrap w:val="0"/>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0.005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076" w:hRule="atLeast"/>
          <w:jc w:val="center"/>
        </w:trPr>
        <w:tc>
          <w:tcPr>
            <w:tcW w:w="9242" w:type="dxa"/>
            <w:gridSpan w:val="8"/>
            <w:noWrap w:val="0"/>
            <w:vAlign w:val="center"/>
          </w:tcPr>
          <w:p>
            <w:pPr>
              <w:rPr>
                <w:rFonts w:hint="default" w:ascii="Times New Roman" w:hAnsi="Times New Roman" w:cs="Times New Roman"/>
                <w:szCs w:val="21"/>
              </w:rPr>
            </w:pPr>
            <w:r>
              <w:rPr>
                <w:rFonts w:hint="default" w:ascii="Times New Roman" w:hAnsi="Times New Roman" w:cs="Times New Roman"/>
                <w:szCs w:val="21"/>
              </w:rPr>
              <w:t>备注：1、ND表示低于该方法检出限；</w:t>
            </w:r>
          </w:p>
          <w:p>
            <w:pPr>
              <w:rPr>
                <w:rFonts w:hint="default" w:ascii="Times New Roman" w:hAnsi="Times New Roman" w:cs="Times New Roman"/>
                <w:szCs w:val="21"/>
              </w:rPr>
            </w:pPr>
            <w:r>
              <w:rPr>
                <w:rFonts w:hint="default" w:ascii="Times New Roman" w:hAnsi="Times New Roman" w:cs="Times New Roman"/>
                <w:szCs w:val="21"/>
              </w:rPr>
              <w:t xml:space="preserve">      </w:t>
            </w:r>
            <w:r>
              <w:rPr>
                <w:rFonts w:hint="default" w:ascii="Times New Roman" w:hAnsi="Times New Roman" w:cs="Times New Roman"/>
                <w:sz w:val="21"/>
                <w:szCs w:val="21"/>
              </w:rPr>
              <w:t>2、</w:t>
            </w:r>
            <w:r>
              <w:rPr>
                <w:rFonts w:hint="default" w:ascii="Times New Roman" w:hAnsi="Times New Roman" w:cs="Times New Roman"/>
                <w:sz w:val="21"/>
                <w:szCs w:val="21"/>
                <w:lang w:eastAsia="zh-CN"/>
              </w:rPr>
              <w:t>监测因子执行</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农田灌溉水质标准</w:t>
            </w:r>
            <w:r>
              <w:rPr>
                <w:rFonts w:hint="default" w:ascii="Times New Roman" w:hAnsi="Times New Roman" w:cs="Times New Roman"/>
                <w:color w:val="000000" w:themeColor="text1"/>
                <w:sz w:val="21"/>
                <w:szCs w:val="21"/>
                <w14:textFill>
                  <w14:solidFill>
                    <w14:schemeClr w14:val="tx1"/>
                  </w14:solidFill>
                </w14:textFill>
              </w:rPr>
              <w:t xml:space="preserve">》（GB </w:t>
            </w:r>
            <w:r>
              <w:rPr>
                <w:rFonts w:hint="default" w:ascii="Times New Roman" w:hAnsi="Times New Roman" w:cs="Times New Roman"/>
                <w:color w:val="000000" w:themeColor="text1"/>
                <w:sz w:val="21"/>
                <w:szCs w:val="21"/>
                <w:lang w:val="en-US" w:eastAsia="zh-CN"/>
                <w14:textFill>
                  <w14:solidFill>
                    <w14:schemeClr w14:val="tx1"/>
                  </w14:solidFill>
                </w14:textFill>
              </w:rPr>
              <w:t>5084</w:t>
            </w:r>
            <w:r>
              <w:rPr>
                <w:rFonts w:hint="default" w:ascii="Times New Roman" w:hAnsi="Times New Roman" w:cs="Times New Roman"/>
                <w:color w:val="000000" w:themeColor="text1"/>
                <w:sz w:val="21"/>
                <w:szCs w:val="21"/>
                <w14:textFill>
                  <w14:solidFill>
                    <w14:schemeClr w14:val="tx1"/>
                  </w14:solidFill>
                </w14:textFill>
              </w:rPr>
              <w:t>-20</w:t>
            </w:r>
            <w:r>
              <w:rPr>
                <w:rFonts w:hint="default" w:ascii="Times New Roman" w:hAnsi="Times New Roman" w:cs="Times New Roman"/>
                <w:color w:val="000000" w:themeColor="text1"/>
                <w:sz w:val="21"/>
                <w:szCs w:val="21"/>
                <w:lang w:val="en-US" w:eastAsia="zh-CN"/>
                <w14:textFill>
                  <w14:solidFill>
                    <w14:schemeClr w14:val="tx1"/>
                  </w14:solidFill>
                </w14:textFill>
              </w:rPr>
              <w:t>21</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sz w:val="21"/>
                <w:szCs w:val="21"/>
                <w:lang w:val="en-US" w:eastAsia="zh-CN"/>
              </w:rPr>
              <w:t>中排放限值要求，“总铊”执行湖南省《工业废水铊污染物排放标准》（DB</w:t>
            </w:r>
            <w:r>
              <w:rPr>
                <w:rFonts w:hint="default" w:ascii="Times New Roman" w:hAnsi="Times New Roman" w:cs="Times New Roman"/>
                <w:sz w:val="21"/>
                <w:szCs w:val="21"/>
                <w:lang w:val="en-US" w:eastAsia="zh-CN"/>
              </w:rPr>
              <w:t>43</w:t>
            </w:r>
            <w:r>
              <w:rPr>
                <w:rFonts w:hint="default" w:ascii="Times New Roman" w:hAnsi="Times New Roman" w:cs="Times New Roman"/>
                <w:sz w:val="21"/>
                <w:szCs w:val="21"/>
                <w:lang w:val="en-US" w:eastAsia="zh-CN"/>
              </w:rPr>
              <w:t>/968-2021）中限值要求</w:t>
            </w:r>
            <w:r>
              <w:rPr>
                <w:rFonts w:hint="default" w:ascii="Times New Roman" w:hAnsi="Times New Roman" w:cs="Times New Roman"/>
                <w:sz w:val="21"/>
                <w:szCs w:val="21"/>
              </w:rPr>
              <w:t>。</w:t>
            </w:r>
          </w:p>
        </w:tc>
      </w:tr>
    </w:tbl>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根据检测表格数据统计，湖南永蓝检测股份有限公司的选矿废水排放口现状检测数据符合《农田灌溉水质标准》（GB 5084-2021）中排放限值要求，“铊”污染物监测结果符合湖南省《工业废水铊污染物排放标准》（DB43/968-2021）中限值要求。</w:t>
      </w:r>
    </w:p>
    <w:p>
      <w:pPr>
        <w:pStyle w:val="6"/>
        <w:spacing w:before="0" w:after="0" w:line="360" w:lineRule="auto"/>
        <w:jc w:val="both"/>
        <w:rPr>
          <w:rFonts w:hint="eastAsia" w:ascii="Times New Roman" w:hAnsi="Times New Roman" w:eastAsia="宋体"/>
          <w:color w:val="000000" w:themeColor="text1"/>
          <w:sz w:val="28"/>
          <w:szCs w:val="28"/>
          <w:lang w:eastAsia="zh-CN"/>
          <w14:textFill>
            <w14:solidFill>
              <w14:schemeClr w14:val="tx1"/>
            </w14:solidFill>
          </w14:textFill>
        </w:rPr>
      </w:pPr>
      <w:bookmarkStart w:id="103" w:name="_Toc22215"/>
      <w:r>
        <w:rPr>
          <w:rFonts w:ascii="Times New Roman" w:hAnsi="Times New Roman"/>
          <w:color w:val="000000" w:themeColor="text1"/>
          <w:sz w:val="28"/>
          <w:szCs w:val="28"/>
          <w14:textFill>
            <w14:solidFill>
              <w14:schemeClr w14:val="tx1"/>
            </w14:solidFill>
          </w14:textFill>
        </w:rPr>
        <w:t>2.</w:t>
      </w:r>
      <w:r>
        <w:rPr>
          <w:rFonts w:hint="eastAsia" w:ascii="Times New Roman" w:hAnsi="Times New Roman"/>
          <w:color w:val="000000" w:themeColor="text1"/>
          <w:sz w:val="28"/>
          <w:szCs w:val="28"/>
          <w:lang w:val="en-US" w:eastAsia="zh-CN"/>
          <w14:textFill>
            <w14:solidFill>
              <w14:schemeClr w14:val="tx1"/>
            </w14:solidFill>
          </w14:textFill>
        </w:rPr>
        <w:t>2</w:t>
      </w:r>
      <w:r>
        <w:rPr>
          <w:rFonts w:ascii="Times New Roman" w:hAnsi="Times New Roman"/>
          <w:color w:val="000000" w:themeColor="text1"/>
          <w:sz w:val="28"/>
          <w:szCs w:val="28"/>
          <w14:textFill>
            <w14:solidFill>
              <w14:schemeClr w14:val="tx1"/>
            </w14:solidFill>
          </w14:textFill>
        </w:rPr>
        <w:t>.</w:t>
      </w:r>
      <w:r>
        <w:rPr>
          <w:rFonts w:hint="eastAsia" w:ascii="Times New Roman" w:hAnsi="Times New Roman"/>
          <w:color w:val="000000" w:themeColor="text1"/>
          <w:sz w:val="28"/>
          <w:szCs w:val="28"/>
          <w:lang w:val="en-US" w:eastAsia="zh-CN"/>
          <w14:textFill>
            <w14:solidFill>
              <w14:schemeClr w14:val="tx1"/>
            </w14:solidFill>
          </w14:textFill>
        </w:rPr>
        <w:t>5</w:t>
      </w:r>
      <w:r>
        <w:rPr>
          <w:rFonts w:hint="eastAsia" w:ascii="Times New Roman" w:hAnsi="Times New Roman"/>
          <w:color w:val="000000" w:themeColor="text1"/>
          <w:sz w:val="28"/>
          <w:szCs w:val="28"/>
          <w:lang w:eastAsia="zh-CN"/>
          <w14:textFill>
            <w14:solidFill>
              <w14:schemeClr w14:val="tx1"/>
            </w14:solidFill>
          </w14:textFill>
        </w:rPr>
        <w:t>在线设备运行情况</w:t>
      </w:r>
      <w:bookmarkEnd w:id="103"/>
    </w:p>
    <w:p>
      <w:pPr>
        <w:spacing w:before="147" w:line="353"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根据相关资料，岳阳市正鑫矿业有限责任公司已安装在线监控，出水在线监控指标为pH值、流量、铅、锌；在线设备运行正常。</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4" w:hRule="atLeast"/>
        </w:trPr>
        <w:tc>
          <w:tcPr>
            <w:tcW w:w="5500" w:type="dxa"/>
          </w:tcPr>
          <w:p>
            <w:pPr>
              <w:bidi w:val="0"/>
              <w:jc w:val="center"/>
              <w:rPr>
                <w:rFonts w:hint="eastAsia"/>
                <w:vertAlign w:val="baseline"/>
                <w:lang w:eastAsia="zh-CN"/>
              </w:rPr>
            </w:pPr>
            <w:r>
              <w:rPr>
                <w:rFonts w:hint="eastAsia"/>
                <w:vertAlign w:val="baseline"/>
                <w:lang w:eastAsia="zh-CN"/>
              </w:rPr>
              <w:drawing>
                <wp:inline distT="0" distB="0" distL="114300" distR="114300">
                  <wp:extent cx="2995295" cy="2245360"/>
                  <wp:effectExtent l="0" t="0" r="14605" b="2540"/>
                  <wp:docPr id="13" name="图片 13" descr="30d0d7a3fee02ada56d768bc58f7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0d0d7a3fee02ada56d768bc58f7a82"/>
                          <pic:cNvPicPr>
                            <a:picLocks noChangeAspect="1"/>
                          </pic:cNvPicPr>
                        </pic:nvPicPr>
                        <pic:blipFill>
                          <a:blip r:embed="rId19"/>
                          <a:stretch>
                            <a:fillRect/>
                          </a:stretch>
                        </pic:blipFill>
                        <pic:spPr>
                          <a:xfrm>
                            <a:off x="0" y="0"/>
                            <a:ext cx="2995295" cy="2245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5500" w:type="dxa"/>
          </w:tcPr>
          <w:p>
            <w:pPr>
              <w:bidi w:val="0"/>
              <w:jc w:val="center"/>
              <w:rPr>
                <w:rFonts w:hint="eastAsia"/>
                <w:vertAlign w:val="baseline"/>
                <w:lang w:eastAsia="zh-CN"/>
              </w:rPr>
            </w:pPr>
            <w:r>
              <w:rPr>
                <w:rFonts w:hint="eastAsia"/>
                <w:vertAlign w:val="baseline"/>
                <w:lang w:eastAsia="zh-CN"/>
              </w:rPr>
              <w:t>在线设备</w:t>
            </w:r>
          </w:p>
        </w:tc>
      </w:tr>
    </w:tbl>
    <w:p>
      <w:pPr>
        <w:pStyle w:val="5"/>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04" w:name="_Toc19132"/>
      <w:r>
        <w:rPr>
          <w:rFonts w:ascii="Times New Roman" w:hAnsi="Times New Roman" w:eastAsia="宋体" w:cs="Times New Roman"/>
          <w:color w:val="000000" w:themeColor="text1"/>
          <w:sz w:val="30"/>
          <w:szCs w:val="30"/>
          <w14:textFill>
            <w14:solidFill>
              <w14:schemeClr w14:val="tx1"/>
            </w14:solidFill>
          </w14:textFill>
        </w:rPr>
        <w:t>2.</w:t>
      </w:r>
      <w:r>
        <w:rPr>
          <w:rFonts w:hint="eastAsia" w:ascii="Times New Roman" w:hAnsi="Times New Roman" w:eastAsia="宋体" w:cs="Times New Roman"/>
          <w:color w:val="000000" w:themeColor="text1"/>
          <w:sz w:val="30"/>
          <w:szCs w:val="30"/>
          <w:lang w:val="en-US" w:eastAsia="zh-CN"/>
          <w14:textFill>
            <w14:solidFill>
              <w14:schemeClr w14:val="tx1"/>
            </w14:solidFill>
          </w14:textFill>
        </w:rPr>
        <w:t>3</w:t>
      </w:r>
      <w:r>
        <w:rPr>
          <w:rFonts w:ascii="Times New Roman" w:hAnsi="Times New Roman" w:eastAsia="宋体" w:cs="Times New Roman"/>
          <w:color w:val="000000" w:themeColor="text1"/>
          <w:sz w:val="30"/>
          <w:szCs w:val="30"/>
          <w14:textFill>
            <w14:solidFill>
              <w14:schemeClr w14:val="tx1"/>
            </w14:solidFill>
          </w14:textFill>
        </w:rPr>
        <w:t>项目所在区域环境概况</w:t>
      </w:r>
      <w:bookmarkEnd w:id="104"/>
    </w:p>
    <w:p>
      <w:pPr>
        <w:pStyle w:val="6"/>
        <w:widowControl/>
        <w:spacing w:before="0" w:after="0" w:line="360" w:lineRule="auto"/>
        <w:jc w:val="both"/>
        <w:rPr>
          <w:rFonts w:ascii="Times New Roman" w:hAnsi="Times New Roman"/>
          <w:bCs w:val="0"/>
          <w:color w:val="000000" w:themeColor="text1"/>
          <w:sz w:val="28"/>
          <w:szCs w:val="28"/>
          <w14:textFill>
            <w14:solidFill>
              <w14:schemeClr w14:val="tx1"/>
            </w14:solidFill>
          </w14:textFill>
        </w:rPr>
      </w:pPr>
      <w:bookmarkStart w:id="105" w:name="_Toc11805"/>
      <w:r>
        <w:rPr>
          <w:rFonts w:ascii="Times New Roman" w:hAnsi="Times New Roman"/>
          <w:bCs w:val="0"/>
          <w:color w:val="000000" w:themeColor="text1"/>
          <w:sz w:val="28"/>
          <w:szCs w:val="28"/>
          <w14:textFill>
            <w14:solidFill>
              <w14:schemeClr w14:val="tx1"/>
            </w14:solidFill>
          </w14:textFill>
        </w:rPr>
        <w:t>2.</w:t>
      </w:r>
      <w:r>
        <w:rPr>
          <w:rFonts w:hint="eastAsia" w:ascii="Times New Roman" w:hAnsi="Times New Roman"/>
          <w:bCs w:val="0"/>
          <w:color w:val="000000" w:themeColor="text1"/>
          <w:sz w:val="28"/>
          <w:szCs w:val="28"/>
          <w:lang w:val="en-US" w:eastAsia="zh-CN"/>
          <w14:textFill>
            <w14:solidFill>
              <w14:schemeClr w14:val="tx1"/>
            </w14:solidFill>
          </w14:textFill>
        </w:rPr>
        <w:t>3</w:t>
      </w:r>
      <w:r>
        <w:rPr>
          <w:rFonts w:ascii="Times New Roman" w:hAnsi="Times New Roman"/>
          <w:bCs w:val="0"/>
          <w:color w:val="000000" w:themeColor="text1"/>
          <w:sz w:val="28"/>
          <w:szCs w:val="28"/>
          <w14:textFill>
            <w14:solidFill>
              <w14:schemeClr w14:val="tx1"/>
            </w14:solidFill>
          </w14:textFill>
        </w:rPr>
        <w:t>.1自然环境</w:t>
      </w:r>
      <w:bookmarkEnd w:id="105"/>
    </w:p>
    <w:p>
      <w:pPr>
        <w:spacing w:line="360" w:lineRule="auto"/>
        <w:ind w:firstLine="480" w:firstLineChars="200"/>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2.</w:t>
      </w:r>
      <w:r>
        <w:rPr>
          <w:rFonts w:hint="eastAsia" w:ascii="Times New Roman" w:hAnsi="Times New Roman" w:eastAsia="宋体" w:cs="Times New Roman"/>
          <w:b/>
          <w:bCs/>
          <w:color w:val="000000" w:themeColor="text1"/>
          <w:sz w:val="24"/>
          <w:lang w:val="en-US" w:eastAsia="zh-CN"/>
          <w14:textFill>
            <w14:solidFill>
              <w14:schemeClr w14:val="tx1"/>
            </w14:solidFill>
          </w14:textFill>
        </w:rPr>
        <w:t>3</w:t>
      </w:r>
      <w:r>
        <w:rPr>
          <w:rFonts w:ascii="Times New Roman" w:hAnsi="Times New Roman" w:eastAsia="宋体" w:cs="Times New Roman"/>
          <w:b/>
          <w:bCs/>
          <w:color w:val="000000" w:themeColor="text1"/>
          <w:sz w:val="24"/>
          <w14:textFill>
            <w14:solidFill>
              <w14:schemeClr w14:val="tx1"/>
            </w14:solidFill>
          </w14:textFill>
        </w:rPr>
        <w:t>.1.1.地理位置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临湘市，隶属于湖南省岳阳市，临湘地处湘北边陲，位于北纬29°10′～29°52′，东经113°15′～113°45′之间，是湖南的北大门，全市总面积1760平方公里。</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本项目位于临湘市南约20km，属临湘市桃林镇金盆村管辖。地理坐标是北纬29°18′30″</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29°18′56″，东经113°25′48″-113°26′56″。矿区有省道S301（湖南岳阳一湖北通城）公路通过矿区附近，矿山公路与S301相连接，相距2km。交通较方便</w:t>
      </w:r>
      <w:r>
        <w:rPr>
          <w:rFonts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2.</w:t>
      </w:r>
      <w:r>
        <w:rPr>
          <w:rFonts w:hint="eastAsia" w:ascii="Times New Roman" w:hAnsi="Times New Roman" w:eastAsia="宋体" w:cs="Times New Roman"/>
          <w:b/>
          <w:bCs/>
          <w:color w:val="000000" w:themeColor="text1"/>
          <w:sz w:val="24"/>
          <w:lang w:val="en-US" w:eastAsia="zh-CN"/>
          <w14:textFill>
            <w14:solidFill>
              <w14:schemeClr w14:val="tx1"/>
            </w14:solidFill>
          </w14:textFill>
        </w:rPr>
        <w:t>3</w:t>
      </w:r>
      <w:r>
        <w:rPr>
          <w:rFonts w:ascii="Times New Roman" w:hAnsi="Times New Roman" w:eastAsia="宋体" w:cs="Times New Roman"/>
          <w:b/>
          <w:bCs/>
          <w:color w:val="000000" w:themeColor="text1"/>
          <w:sz w:val="24"/>
          <w14:textFill>
            <w14:solidFill>
              <w14:schemeClr w14:val="tx1"/>
            </w14:solidFill>
          </w14:textFill>
        </w:rPr>
        <w:t>.1.2地形地质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临湘市地处幕阜山余脉东北角，属湘北丘陵向江汉平源过渡地区，整个地势自东南向西北按低山、丘陵、岗地、平原逐级倾斜。东南部为低山区，最高峰为药菇山，海拔1261m，中部为丘陵区，西北部地形平缓；海拔都在100米以下，以沿长江一带最低：海拔仅21.7米。从东部的药菇山到北部的长江，相对高差1239.3米，比降为2.65%，各类地貌占全市总面积的比重为：低山18％，丘陵60％，平原18.5％，湖泊3.5％。据国家技术监督局《中国地震动参数区划图》区域地震基本烈度为：Ⅵ度区。 </w:t>
      </w:r>
    </w:p>
    <w:p>
      <w:pPr>
        <w:pStyle w:val="23"/>
        <w:spacing w:line="360" w:lineRule="auto"/>
        <w:ind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矿区北西部属溪谷冲积平原，地势平缓，东部，南部属构造剥蚀红层碎屑岩、低丘岗地及浅变质岩中低丘陵地貌，整个地势南高北低，山体总体呈北东向、东南高峻，西北平缓，地形最高点为矿区外东南部的断山，海拔标高372.5m，其南坡陡峭成悬崖峭壁；地形最低点位于矿区外北西端金盆溪边，海拔不足70m，矿区内，整个地势较平缓，相对高差30-70m，地形坡度15-25。丘体浑圆，沟谷开阔，地形条件较为简单。</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矿区位于幕阜九岭隆起带临湘东西向向斜构造以南。该地区冷家溪群地层广泛分布，而其上的盖层薄，呈狭长带状分布，于临湘向斜内，主要有震旦系、寒武系、奥陶系、志留系和第四系等地层，白垩系分布于桃林断陷盆地内。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区域构造主要有北西向构造，东西向构造和北东向构造。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北西向构造为基底构造，主要形成于武陵运动时期。构造结构面按300°方向延伸，主要由冷家溪群浅变质岩构成背斜和向斜构造，如土马坳</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大云山扇形背斜、大药姑山倒转复向斜等。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东西向构造层由下古生代地层组成，在临湘县城周围近东西向向东转向60°，向西转向295°形成向南突出的东西向弧形构造。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北东向构造，即新华夏系构造，以断裂构造为其特征，控制着岩浆岩分布，与成矿关系密切。如桃林断裂和公田断裂等。与北东向断裂发生同时亦发育北西向断裂构造，如柳厂断裂等。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桃林断裂构造控制着大云山花岗岩体和桃林红盆地的形成和发展。断裂经石田畈、断山洞、上塘冲、银孔山到忠防水库，断裂分布13km，走向北东，倾向北西，倾角35°-45°。沿线割切白垩系砾岩、冷家溪变质岩和花岗岩。断裂经多期次活动，热液多次叠加形成宽20-150m硅化岩带，是桃林矿田铅锌萤石矿的导矿构造和储矿构造。（见图2</w:t>
      </w:r>
      <w:r>
        <w:rPr>
          <w:rFonts w:hint="eastAsia" w:ascii="Times New Roman" w:hAnsi="Times New Roman"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-1）</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在该区域内，广泛分布着大云山花岗岩岩体。呈岩基状侵入到土马坳-大云岩扇形背斜轴部，受桃林断裂和柳厂断裂控制，分布于断裂下盘，平面上宛如舌头状，俗称大云山</w:t>
      </w:r>
      <w:r>
        <w:rPr>
          <w:rFonts w:hint="eastAsia" w:ascii="宋体" w:hAnsi="宋体" w:eastAsia="宋体" w:cs="宋体"/>
          <w:color w:val="000000"/>
          <w:kern w:val="0"/>
          <w:sz w:val="24"/>
          <w:szCs w:val="24"/>
          <w:lang w:val="en-US" w:eastAsia="zh-CN" w:bidi="ar"/>
        </w:rPr>
        <w:t>“舌体”，</w:t>
      </w:r>
      <w:r>
        <w:rPr>
          <w:rFonts w:hint="default" w:ascii="Times New Roman" w:hAnsi="Times New Roman" w:eastAsia="宋体" w:cs="Times New Roman"/>
          <w:color w:val="000000"/>
          <w:kern w:val="0"/>
          <w:sz w:val="24"/>
          <w:szCs w:val="24"/>
          <w:lang w:val="en-US" w:eastAsia="zh-CN" w:bidi="ar"/>
        </w:rPr>
        <w:t>岩体为二云母二长花岗岩，共有三次侵入，第一次为二云母二长花岗岩岩体(ηг53(a))，呈岩株状分布于方山一带。第二次为二云母二长花岗岩岩体(ηг53(b))，呈岩基状产出，是大云山岩体主体。第三次为黑云母二长花岗岩(ηг53(a))，呈小岩株产出，在</w:t>
      </w:r>
      <w:r>
        <w:rPr>
          <w:rFonts w:hint="eastAsia" w:ascii="宋体" w:hAnsi="宋体" w:eastAsia="宋体" w:cs="宋体"/>
          <w:color w:val="000000"/>
          <w:kern w:val="0"/>
          <w:sz w:val="24"/>
          <w:szCs w:val="24"/>
          <w:lang w:val="en-US" w:eastAsia="zh-CN" w:bidi="ar"/>
        </w:rPr>
        <w:t>“舌体”东</w:t>
      </w:r>
      <w:r>
        <w:rPr>
          <w:rFonts w:hint="default" w:ascii="Times New Roman" w:hAnsi="Times New Roman" w:eastAsia="宋体" w:cs="Times New Roman"/>
          <w:color w:val="000000"/>
          <w:kern w:val="0"/>
          <w:sz w:val="24"/>
          <w:szCs w:val="24"/>
          <w:lang w:val="en-US" w:eastAsia="zh-CN" w:bidi="ar"/>
        </w:rPr>
        <w:t>北部。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岩体内伟晶岩脉、细晶岩脉、石英脉发育，围岩残留体广泛分布。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桃林断裂带上，从南西的石田畈，往北东方向，经断山、官山、上塘冲、银孔山、杜家冲、丘坪坳等地赋存着铅锌矿体。人们将受桃林构造控制的矿带，命名为</w:t>
      </w:r>
      <w:r>
        <w:rPr>
          <w:rFonts w:hint="eastAsia" w:ascii="Times New Roman" w:hAnsi="Times New Roman" w:eastAsia="宋体" w:cs="Times New Roman"/>
          <w:color w:val="000000"/>
          <w:kern w:val="0"/>
          <w:sz w:val="24"/>
          <w:szCs w:val="24"/>
          <w:lang w:val="en-US" w:eastAsia="zh-CN" w:bidi="ar"/>
        </w:rPr>
        <w:t>“桃</w:t>
      </w:r>
      <w:r>
        <w:rPr>
          <w:rFonts w:hint="default" w:ascii="Times New Roman" w:hAnsi="Times New Roman" w:eastAsia="宋体" w:cs="Times New Roman"/>
          <w:color w:val="000000"/>
          <w:kern w:val="0"/>
          <w:sz w:val="24"/>
          <w:szCs w:val="24"/>
          <w:lang w:val="en-US" w:eastAsia="zh-CN" w:bidi="ar"/>
        </w:rPr>
        <w:t>林铅锌矿</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矿区开采前自然环境地质条件较好，人类工程活动轻微，地质灾害不发育，据原勘探报告和本次调查访问资料，区内崩塌、滑坡、泥石流、地面塌陷等灾害。矿山自建设至今，</w:t>
      </w:r>
      <w:r>
        <w:rPr>
          <w:rFonts w:hint="default" w:ascii="Times New Roman" w:hAnsi="Times New Roman" w:eastAsia="宋体" w:cs="Times New Roman"/>
          <w:color w:val="000000"/>
          <w:kern w:val="0"/>
          <w:sz w:val="24"/>
          <w:szCs w:val="24"/>
          <w:lang w:val="en-US" w:eastAsia="zh-CN" w:bidi="ar"/>
        </w:rPr>
        <w:t>2013</w:t>
      </w:r>
      <w:r>
        <w:rPr>
          <w:rFonts w:hint="eastAsia" w:ascii="Times New Roman" w:hAnsi="Times New Roman" w:eastAsia="宋体" w:cs="Times New Roman"/>
          <w:color w:val="000000"/>
          <w:kern w:val="0"/>
          <w:sz w:val="24"/>
          <w:szCs w:val="24"/>
          <w:lang w:val="en-US" w:eastAsia="zh-CN" w:bidi="ar"/>
        </w:rPr>
        <w:t>年和</w:t>
      </w:r>
      <w:r>
        <w:rPr>
          <w:rFonts w:hint="default" w:ascii="Times New Roman" w:hAnsi="Times New Roman" w:eastAsia="宋体" w:cs="Times New Roman"/>
          <w:color w:val="000000"/>
          <w:kern w:val="0"/>
          <w:sz w:val="24"/>
          <w:szCs w:val="24"/>
          <w:lang w:val="en-US" w:eastAsia="zh-CN" w:bidi="ar"/>
        </w:rPr>
        <w:t>2014</w:t>
      </w:r>
      <w:r>
        <w:rPr>
          <w:rFonts w:hint="eastAsia" w:ascii="Times New Roman" w:hAnsi="Times New Roman" w:eastAsia="宋体" w:cs="Times New Roman"/>
          <w:color w:val="000000"/>
          <w:kern w:val="0"/>
          <w:sz w:val="24"/>
          <w:szCs w:val="24"/>
          <w:lang w:val="en-US" w:eastAsia="zh-CN" w:bidi="ar"/>
        </w:rPr>
        <w:t>年在</w:t>
      </w:r>
      <w:r>
        <w:rPr>
          <w:rFonts w:hint="default" w:ascii="Times New Roman" w:hAnsi="Times New Roman" w:eastAsia="宋体" w:cs="Times New Roman"/>
          <w:color w:val="000000"/>
          <w:kern w:val="0"/>
          <w:sz w:val="24"/>
          <w:szCs w:val="24"/>
          <w:lang w:val="en-US" w:eastAsia="zh-CN" w:bidi="ar"/>
        </w:rPr>
        <w:t>2000</w:t>
      </w:r>
      <w:r>
        <w:rPr>
          <w:rFonts w:hint="eastAsia" w:ascii="Times New Roman" w:hAnsi="Times New Roman" w:eastAsia="宋体"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月原地面沉陷附近发生过地面塌陷，目前已由桃林镇人民政府修护的地面塌陷和植被恢复。矿山范围内地形较平坦，地形坡度角一般在</w:t>
      </w:r>
      <w:r>
        <w:rPr>
          <w:rFonts w:hint="default" w:ascii="Times New Roman" w:hAnsi="Times New Roman" w:eastAsia="宋体" w:cs="Times New Roman"/>
          <w:color w:val="000000"/>
          <w:kern w:val="0"/>
          <w:sz w:val="24"/>
          <w:szCs w:val="24"/>
          <w:lang w:val="en-US" w:eastAsia="zh-CN" w:bidi="ar"/>
        </w:rPr>
        <w:t>10°</w:t>
      </w:r>
      <w:r>
        <w:rPr>
          <w:rFonts w:hint="eastAsia" w:ascii="Times New Roman" w:hAnsi="Times New Roman" w:eastAsia="宋体" w:cs="Times New Roman"/>
          <w:color w:val="000000"/>
          <w:kern w:val="0"/>
          <w:sz w:val="24"/>
          <w:szCs w:val="24"/>
          <w:lang w:val="en-US" w:eastAsia="zh-CN" w:bidi="ar"/>
        </w:rPr>
        <w:t>以下，松散堆积物较少，废渣堆修筑有挡石坝，建矿以来未发生泥石流灾害。</w:t>
      </w:r>
    </w:p>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矿体顶板岩石由于裂隙发育，加上软弱的一层断层泥，使得顶板岩体稳定性差，采空区都不同程度发生了顶板垮塌，如李家坪矿段-170m中段采空区垮塌范围高13m，宽7m，长15m，-220m中段采空区垮塌范围高15m，宽10m，长18m，所幸未造成人员伤亡事故。矿山开采过程中应特别引起重视</w:t>
      </w:r>
    </w:p>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矿坑充水以基岩裂隙水以地下水为主要来源，随着开采深度加大及开采范围的扩大，地下水渗涌量也逐渐加大，西部矿区矿段矿坑涌水量最大已达200m³/h，东部矿区矿段最大已达125m³/h，已对矿山生产造成一定程度的影响和构成安全隐患。</w:t>
      </w:r>
    </w:p>
    <w:p>
      <w:pPr>
        <w:pStyle w:val="31"/>
        <w:rPr>
          <w:rFonts w:hint="eastAsia"/>
          <w:lang w:val="en-US" w:eastAsia="zh-CN"/>
        </w:rPr>
      </w:pPr>
      <w:r>
        <w:rPr>
          <w:rFonts w:hint="default" w:ascii="Times New Roman" w:hAnsi="Times New Roman" w:eastAsia="黑体" w:cs="Times New Roman"/>
          <w:b w:val="0"/>
          <w:bCs w:val="0"/>
          <w:sz w:val="24"/>
          <w:szCs w:val="24"/>
        </w:rPr>
        <w:drawing>
          <wp:anchor distT="0" distB="0" distL="114300" distR="114300" simplePos="0" relativeHeight="251667456" behindDoc="1" locked="0" layoutInCell="1" allowOverlap="1">
            <wp:simplePos x="0" y="0"/>
            <wp:positionH relativeFrom="column">
              <wp:posOffset>248285</wp:posOffset>
            </wp:positionH>
            <wp:positionV relativeFrom="paragraph">
              <wp:posOffset>-6683375</wp:posOffset>
            </wp:positionV>
            <wp:extent cx="5271770" cy="7698105"/>
            <wp:effectExtent l="0" t="0" r="5080" b="55245"/>
            <wp:wrapTight wrapText="bothSides">
              <wp:wrapPolygon>
                <wp:start x="0" y="0"/>
                <wp:lineTo x="0" y="21541"/>
                <wp:lineTo x="21543" y="21541"/>
                <wp:lineTo x="21543" y="0"/>
                <wp:lineTo x="0" y="0"/>
              </wp:wrapPolygon>
            </wp:wrapTight>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20"/>
                    <a:stretch>
                      <a:fillRect/>
                    </a:stretch>
                  </pic:blipFill>
                  <pic:spPr>
                    <a:xfrm>
                      <a:off x="0" y="0"/>
                      <a:ext cx="5271770" cy="7698105"/>
                    </a:xfrm>
                    <a:prstGeom prst="rect">
                      <a:avLst/>
                    </a:prstGeom>
                    <a:noFill/>
                    <a:ln>
                      <a:noFill/>
                    </a:ln>
                  </pic:spPr>
                </pic:pic>
              </a:graphicData>
            </a:graphic>
          </wp:anchor>
        </w:drawing>
      </w:r>
    </w:p>
    <w:p>
      <w:pPr>
        <w:pStyle w:val="23"/>
        <w:spacing w:line="360" w:lineRule="auto"/>
        <w:ind w:firstLine="420" w:firstLineChars="200"/>
        <w:jc w:val="center"/>
        <w:rPr>
          <w:rFonts w:ascii="Times New Roman" w:hAnsi="Times New Roman" w:cs="Times New Roman"/>
          <w:b/>
          <w:bCs/>
          <w:color w:val="000000" w:themeColor="text1"/>
          <w:sz w:val="24"/>
          <w14:textFill>
            <w14:solidFill>
              <w14:schemeClr w14:val="tx1"/>
            </w14:solidFill>
          </w14:textFill>
        </w:rPr>
      </w:pPr>
      <w:r>
        <w:rPr>
          <w:rFonts w:hint="default" w:ascii="Times New Roman" w:hAnsi="Times New Roman" w:eastAsia="黑体" w:cs="Times New Roman"/>
          <w:b/>
          <w:bCs/>
          <w:color w:val="000000"/>
          <w:kern w:val="0"/>
          <w:sz w:val="21"/>
          <w:szCs w:val="21"/>
          <w:lang w:val="en-US" w:eastAsia="zh-CN" w:bidi="ar"/>
        </w:rPr>
        <w:t>图</w:t>
      </w:r>
      <w:r>
        <w:rPr>
          <w:rFonts w:hint="eastAsia" w:ascii="Times New Roman" w:hAnsi="Times New Roman" w:eastAsia="黑体" w:cs="Times New Roman"/>
          <w:b/>
          <w:bCs/>
          <w:color w:val="000000"/>
          <w:kern w:val="0"/>
          <w:sz w:val="21"/>
          <w:szCs w:val="21"/>
          <w:lang w:val="en-US" w:eastAsia="zh-CN" w:bidi="ar"/>
        </w:rPr>
        <w:t>2.3.1</w:t>
      </w:r>
      <w:r>
        <w:rPr>
          <w:rFonts w:hint="default" w:ascii="Times New Roman" w:hAnsi="Times New Roman" w:eastAsia="黑体" w:cs="Times New Roman"/>
          <w:b/>
          <w:bCs/>
          <w:color w:val="000000"/>
          <w:kern w:val="0"/>
          <w:sz w:val="21"/>
          <w:szCs w:val="21"/>
          <w:lang w:val="en-US" w:eastAsia="zh-CN" w:bidi="ar"/>
        </w:rPr>
        <w:t>-1 临湘市桃林矿区地质</w:t>
      </w:r>
      <w:r>
        <w:rPr>
          <w:rFonts w:hint="eastAsia" w:ascii="Times New Roman" w:hAnsi="Times New Roman" w:eastAsia="黑体" w:cs="Times New Roman"/>
          <w:b/>
          <w:bCs/>
          <w:color w:val="000000"/>
          <w:kern w:val="0"/>
          <w:sz w:val="21"/>
          <w:szCs w:val="21"/>
          <w:lang w:val="en-US" w:eastAsia="zh-CN" w:bidi="ar"/>
        </w:rPr>
        <w:t>图</w:t>
      </w:r>
    </w:p>
    <w:p>
      <w:pPr>
        <w:pStyle w:val="23"/>
        <w:spacing w:line="360" w:lineRule="auto"/>
        <w:ind w:firstLine="480"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2.</w:t>
      </w:r>
      <w:r>
        <w:rPr>
          <w:rFonts w:hint="eastAsia" w:ascii="Times New Roman" w:hAnsi="Times New Roman" w:cs="Times New Roman"/>
          <w:b/>
          <w:bCs/>
          <w:color w:val="000000" w:themeColor="text1"/>
          <w:sz w:val="24"/>
          <w:lang w:val="en-US" w:eastAsia="zh-CN"/>
          <w14:textFill>
            <w14:solidFill>
              <w14:schemeClr w14:val="tx1"/>
            </w14:solidFill>
          </w14:textFill>
        </w:rPr>
        <w:t>3</w:t>
      </w:r>
      <w:r>
        <w:rPr>
          <w:rFonts w:ascii="Times New Roman" w:hAnsi="Times New Roman" w:cs="Times New Roman"/>
          <w:b/>
          <w:bCs/>
          <w:color w:val="000000" w:themeColor="text1"/>
          <w:sz w:val="24"/>
          <w14:textFill>
            <w14:solidFill>
              <w14:schemeClr w14:val="tx1"/>
            </w14:solidFill>
          </w14:textFill>
        </w:rPr>
        <w:t>.1.3河流水系</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（1）</w:t>
      </w:r>
      <w:r>
        <w:rPr>
          <w:rFonts w:hint="default" w:ascii="Times New Roman" w:hAnsi="Times New Roman" w:cs="Times New Roman"/>
          <w:color w:val="000000"/>
          <w:kern w:val="0"/>
          <w:sz w:val="24"/>
          <w:szCs w:val="24"/>
          <w:lang w:val="en-US" w:eastAsia="zh-CN" w:bidi="ar"/>
        </w:rPr>
        <w:t xml:space="preserve">地表水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临湘市境内东部有幕阜山余脉</w:t>
      </w:r>
      <w:r>
        <w:rPr>
          <w:rFonts w:hint="eastAsia" w:ascii="Times New Roman" w:hAnsi="Times New Roman" w:cs="Times New Roman"/>
          <w:color w:val="000000"/>
          <w:kern w:val="0"/>
          <w:sz w:val="24"/>
          <w:szCs w:val="24"/>
          <w:lang w:val="en-US" w:eastAsia="zh-CN" w:bidi="ar"/>
        </w:rPr>
        <w:t>—</w:t>
      </w:r>
      <w:r>
        <w:rPr>
          <w:rFonts w:hint="default" w:ascii="Times New Roman" w:hAnsi="Times New Roman" w:cs="Times New Roman"/>
          <w:color w:val="000000"/>
          <w:kern w:val="0"/>
          <w:sz w:val="24"/>
          <w:szCs w:val="24"/>
          <w:lang w:val="en-US" w:eastAsia="zh-CN" w:bidi="ar"/>
        </w:rPr>
        <w:t xml:space="preserve">药姑山，最高峰为1261.1米，南部有大云山，海拔909.7米；西部甘港山隆起，中部间立五尖、荆竹两座大山，山丘起伏，溪港密布；北部濒临长江和黄盖湖。整个地势由东南向西北倾斜，自然形成游港、蟠河、源潭、滨湖四个水系。共有流域面积大于5平方公里和干流长大于5公里的河流溪港48条，其中流域面积大于10平方公里的河流有34条，大于500平方公里的河流1条。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 xml:space="preserve">桃林镇属于桃林河流域，桃林河系是全县流域面积最大、干流最长的一条河，属东洞庭湖流域一级支流新墙河的支流。它在县境的支流较多，有一级支流17条，二级支流22条，三级支流8条。其中流域面积大于10平方公里的有21条，控制着1个乡或流经2个溪港有10条。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桃林河，古名微水，位于县城东南部，发源于湘鄂两省交界的药姑山区。该河分南支和北支。南支发源于大药姑山南麓五骨坦，流经壁山、詹桥、忠防3个乡镇，称忠防河。北支发源于龙源乡幸福村马颈，为桃林河主源，流经龙源、文白、五里、长安、忠防5个乡镇，沿河两岸山峦起伏，被森林覆盖，河床为青板页岩，常年水流清澈，于忠方镇鱼潭鲁家双港口与南支汇合。汇合后又流经桃林、长塘2镇，在长塘镇胡万村进入岳阳县境内，在岳阳龙湾汇入新墙河，注入洞庭湖。桃林河流域总面积738.52平方公里，境内干流长74公里，干流坡降为3.5%，常年有水，冬不封冰，河床宽15~65m，</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平时流量9m³/s，汛期流量为900~1700m³/s。北支上游建有龙源水库，控制流域面积80平方公里，拦蓄水量8000万m³；南支上游建有忠防水库，控制流域面积172平方公里，拦蓄水量2310万m³。</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矿区地表水水系中等发育，有经常性地表水流—金盆溪，自南向北流经东部矿区矿段北部，后转向北西，由矿区西北部流出矿区，河宽5~8m，流量约2-4m³/s，是农田灌溉水源。区内零散分布数口山塘，单个水塘面积500~1000m</w:t>
      </w:r>
      <w:r>
        <w:rPr>
          <w:rFonts w:hint="default" w:ascii="Times New Roman" w:hAnsi="Times New Roman" w:cs="Times New Roman"/>
          <w:color w:val="000000"/>
          <w:kern w:val="0"/>
          <w:sz w:val="24"/>
          <w:szCs w:val="24"/>
          <w:vertAlign w:val="superscript"/>
          <w:lang w:val="en-US" w:eastAsia="zh-CN" w:bidi="ar"/>
        </w:rPr>
        <w:t>2</w:t>
      </w:r>
      <w:r>
        <w:rPr>
          <w:rFonts w:hint="default" w:ascii="Times New Roman" w:hAnsi="Times New Roman" w:cs="Times New Roman"/>
          <w:color w:val="000000"/>
          <w:kern w:val="0"/>
          <w:sz w:val="24"/>
          <w:szCs w:val="24"/>
          <w:lang w:val="en-US" w:eastAsia="zh-CN" w:bidi="ar"/>
        </w:rPr>
        <w:t>，水深0.8~1.5m，蓄水量极为有限。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金盆港属于游港河（桃林河）一级支流，河流发源于临湘市断山洞水库，位于崇山峻岭的药姑山西侧山麓边缘，河道长度14.5km，河流四周为连绵不断的丘陵、岗地，高程300~450m，地势南高北低，山坡坡度在35~70°。流域内林木茂盛，植被保护较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 xml:space="preserve">为人民居住、生产、耕种及养殖提供了良好的条件。金盆港流域水能资源十分丰富，中106107下游水能资源没有得到全部开发，上游已建的断山洞水电站（360kW），在防洪、灌溉等方面发挥了重要的作用，同时，还具有一定的发电效益。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在尾矿库下游有长春溪，小溪宽1~2m，流量约0.5m³/s，在金盆村邓家与金盆溪汇合，最终流入桃林河。</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 xml:space="preserve">矿山内地表水系不发育，库区地表水主要为大气降水，库区范围内的冲沟不发育，大雨或暴雨期间地表水径流较小，流量随降雨量和历时长短而相应变化不大。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（2）</w:t>
      </w:r>
      <w:r>
        <w:rPr>
          <w:rFonts w:hint="default" w:ascii="Times New Roman" w:hAnsi="Times New Roman" w:cs="Times New Roman"/>
          <w:color w:val="000000"/>
          <w:kern w:val="0"/>
          <w:sz w:val="24"/>
          <w:szCs w:val="24"/>
          <w:lang w:val="en-US" w:eastAsia="zh-CN" w:bidi="ar"/>
        </w:rPr>
        <w:t xml:space="preserve">地下水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 xml:space="preserve">项目区地下水类型主要为孔隙水和基岩裂隙水，受大气降雨补给。地下水沿基岩裂隙以下降泉的形式出露及向下游渗透排泄。现状条件下，矿山所在区域未见井泉干涸现象，矿山范围内未见泉水处露。根据《地质勘察报告》可知，中风化基岩上部较破碎段为中等透水带，钻孔压水试验透水率值为10.5~16.6Lu。中风化基岩下部较完整段为弱透水带，透水率值1.2~2.8Lu。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①地下水的补给和排泄</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 xml:space="preserve">孔隙潜水和裂隙潜水均由大气降雨补给。矿区地下水的主要补给来源为大气降水，大气降水通过构造裂隙直接下渗补给地下水。蚀变带、绢云绿化片岩、石英岩、花岗岩破碎带的裂隙，通过采掘巷道，采空区的崩落和爆破震动的影响互相沟通，使原来单独含水体构成一个统一的含水体，互相补给。由于矿山开采区距水库、港较远（大于120m），冲积砂砾石孔隙潜水与河水相互补给；残坡积层孔隙潜水受大气降水和下伏基岩裂隙水补给，就近排泄于河谷中。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区内地下水水位变化主要受大气降水影响，随雨、旱季的变化而上、下波动。大气降雨后，雨水普遍垂直入渗，达到岩体的一定深度，即使一定的坡降由分水岭两侧库岸向库区谷底运行和流动，并沿沟谷向下游排泄。沟谷以上斜坡，在雨季时充水〔以水的自重下渗)，在干旱时充气，为垂直饱气带。地下水由分水岭向沟谷运动，它的运动状态：垂直沟谷的横向水力坡降陡峻，渗流排泄速度快，故在无雨干旱时，岸区上部至分水岭几乎无地下水的水平循环带。沟谷纵向水力坡降平缓，库底土层常年处于饱水状态。</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地下水于谷底下游出露，汇流于沟谷中心向下游排泄。干旱时库区潜水总流量几乎为零。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②水腐蚀性分析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据工勘报告，通过对灰色中厚层状粉砂质炭质板岩裂隙水采取了水样进行了水质分析，按照地下水对混凝土的分解侵蚀、结晶侵蚀和分解结混合侵蚀三类标准，进行计算判定：尾矿库内含水层中的地下水及选矿尾水，对混凝土和钢筋混凝土为微腐蚀性。</w:t>
      </w:r>
    </w:p>
    <w:p>
      <w:pPr>
        <w:pStyle w:val="14"/>
        <w:spacing w:line="360" w:lineRule="auto"/>
        <w:ind w:firstLine="480" w:firstLineChars="200"/>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.1.4气候特征</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临湘属于热带</w:t>
      </w:r>
      <w:r>
        <w:rPr>
          <w:rFonts w:hint="default" w:ascii="Times New Roman" w:hAnsi="Times New Roman" w:eastAsia="宋体" w:cs="Times New Roman"/>
          <w:color w:val="000000"/>
          <w:kern w:val="0"/>
          <w:sz w:val="24"/>
          <w:szCs w:val="24"/>
          <w:lang w:val="en-US" w:eastAsia="zh-CN" w:bidi="ar"/>
        </w:rPr>
        <w:t>季风</w:t>
      </w:r>
      <w:r>
        <w:rPr>
          <w:rFonts w:hint="default" w:ascii="Times New Roman" w:hAnsi="Times New Roman" w:cs="Times New Roman"/>
          <w:color w:val="000000"/>
          <w:kern w:val="0"/>
          <w:sz w:val="24"/>
          <w:szCs w:val="24"/>
          <w:lang w:val="en-US" w:eastAsia="zh-CN" w:bidi="ar"/>
        </w:rPr>
        <w:t xml:space="preserve">湿润气候，气候温和、四季分明，热量充沛，降水充足，分布不均。冬季常受从北方南下的冷气团所控制，造成雨雪冰霜。夏季多为南方暖湿气团所盘踞，温高湿重。春秋两季，则受上述两种气团的交替影响。气候特征是：四季分明，夏冬期长；暑热期长严寒期短；光照充足热能充裕，春温多变，夏雨秋旱。年平均气温16.4℃，最冷月为1月，平均气温为3.9℃；最热月为7月，平均气温为28.9℃；气温在0℃以下，年平均为37.1天；气温在35℃以上，年平均为23.2天；年平均降水量为1469.1mm，4~6月降水最集中，月平均降水量222.7mm，全年降雨日数为149.9天；年平均风速2.6m/s；夏旱平均25天；秋旱平均31天；年平均风速相对湿度 80％；年平均日照时数1804.0小时；无霜期年平均258.9天；历史最高气温40.4℃，出现在1966年8月11日；历史最低气温-18.1℃，出现在1969年1月31日，历史一日最大降水量为28 9.3mm，出现在1976年5月29日。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矿区位于北亚热带季风湿润气候区，春夏昼长夜短，秋冬昼短夜长，根据临湘市近30 年气象资料统计。矿区年平均气温17℃，年平均最高气温21℃，年平均最低气温13.5℃，最高绝对气温39℃，最低绝对气温-13℃，年平均蒸发量1160mm，平均湿度1146mm。年平均降水量1569.3mm，年最大降水量2000.7mm（1998年），年最小降水量1157.0mm（1972年），日最大降水量280.2mm（2015年6月2日）。时日最大降水量71.7mm（2015 年6月2日）。矿区历史最高洪水位为76.55m。</w:t>
      </w:r>
    </w:p>
    <w:p>
      <w:pPr>
        <w:pStyle w:val="6"/>
        <w:widowControl/>
        <w:spacing w:before="0" w:after="0" w:line="360" w:lineRule="auto"/>
        <w:jc w:val="both"/>
        <w:rPr>
          <w:rFonts w:hint="eastAsia" w:ascii="Times New Roman" w:hAnsi="Times New Roman" w:eastAsia="宋体"/>
          <w:bCs w:val="0"/>
          <w:color w:val="000000" w:themeColor="text1"/>
          <w:sz w:val="28"/>
          <w:szCs w:val="28"/>
          <w:lang w:eastAsia="zh-CN"/>
          <w14:textFill>
            <w14:solidFill>
              <w14:schemeClr w14:val="tx1"/>
            </w14:solidFill>
          </w14:textFill>
        </w:rPr>
      </w:pPr>
      <w:bookmarkStart w:id="106" w:name="_Toc16622"/>
      <w:bookmarkStart w:id="107" w:name="_Toc27809"/>
      <w:bookmarkStart w:id="108" w:name="_Toc15979"/>
      <w:r>
        <w:rPr>
          <w:rFonts w:ascii="Times New Roman" w:hAnsi="Times New Roman"/>
          <w:bCs w:val="0"/>
          <w:color w:val="000000" w:themeColor="text1"/>
          <w:sz w:val="28"/>
          <w:szCs w:val="28"/>
          <w14:textFill>
            <w14:solidFill>
              <w14:schemeClr w14:val="tx1"/>
            </w14:solidFill>
          </w14:textFill>
        </w:rPr>
        <w:t>2.</w:t>
      </w:r>
      <w:r>
        <w:rPr>
          <w:rFonts w:hint="eastAsia" w:ascii="Times New Roman" w:hAnsi="Times New Roman"/>
          <w:bCs w:val="0"/>
          <w:color w:val="000000" w:themeColor="text1"/>
          <w:sz w:val="28"/>
          <w:szCs w:val="28"/>
          <w:lang w:val="en-US" w:eastAsia="zh-CN"/>
          <w14:textFill>
            <w14:solidFill>
              <w14:schemeClr w14:val="tx1"/>
            </w14:solidFill>
          </w14:textFill>
        </w:rPr>
        <w:t>3</w:t>
      </w:r>
      <w:r>
        <w:rPr>
          <w:rFonts w:ascii="Times New Roman" w:hAnsi="Times New Roman"/>
          <w:bCs w:val="0"/>
          <w:color w:val="000000" w:themeColor="text1"/>
          <w:sz w:val="28"/>
          <w:szCs w:val="28"/>
          <w14:textFill>
            <w14:solidFill>
              <w14:schemeClr w14:val="tx1"/>
            </w14:solidFill>
          </w14:textFill>
        </w:rPr>
        <w:t>.</w:t>
      </w:r>
      <w:r>
        <w:rPr>
          <w:rFonts w:hint="eastAsia" w:ascii="Times New Roman" w:hAnsi="Times New Roman"/>
          <w:bCs w:val="0"/>
          <w:color w:val="000000" w:themeColor="text1"/>
          <w:sz w:val="28"/>
          <w:szCs w:val="28"/>
          <w:lang w:val="en-US" w:eastAsia="zh-CN"/>
          <w14:textFill>
            <w14:solidFill>
              <w14:schemeClr w14:val="tx1"/>
            </w14:solidFill>
          </w14:textFill>
        </w:rPr>
        <w:t>2</w:t>
      </w:r>
      <w:r>
        <w:rPr>
          <w:rFonts w:hint="eastAsia" w:ascii="Times New Roman" w:hAnsi="Times New Roman"/>
          <w:bCs w:val="0"/>
          <w:color w:val="000000" w:themeColor="text1"/>
          <w:sz w:val="28"/>
          <w:szCs w:val="28"/>
          <w:lang w:eastAsia="zh-CN"/>
          <w14:textFill>
            <w14:solidFill>
              <w14:schemeClr w14:val="tx1"/>
            </w14:solidFill>
          </w14:textFill>
        </w:rPr>
        <w:t>社会经济概况</w:t>
      </w:r>
      <w:bookmarkEnd w:id="106"/>
      <w:bookmarkEnd w:id="107"/>
      <w:bookmarkEnd w:id="108"/>
    </w:p>
    <w:p>
      <w:pPr>
        <w:pStyle w:val="14"/>
        <w:spacing w:line="360" w:lineRule="auto"/>
        <w:ind w:firstLine="480" w:firstLineChars="200"/>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行政区划与人口</w:t>
      </w:r>
    </w:p>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临湘市现辖3个街道办事处，10个乡镇。主要包括长安街道办事处、五里牌街道办事处、桃矿街道办事处、忠防镇、聂市镇、江南镇、羊楼司镇、桃林镇、长塘镇、白羊田镇、詹桥镇、黄盖镇、坦渡镇。总面积1760平方公里。2017年末全市总人口54.09万人，比上年减少0.2万人，其中非农人口15万人，农业人口39.09万人，户籍人口城镇化率27.73%。全年人口出生人数6879人，出生率为12.69；死亡人数7280人。</w:t>
      </w:r>
    </w:p>
    <w:p>
      <w:pPr>
        <w:pStyle w:val="14"/>
        <w:spacing w:line="360" w:lineRule="auto"/>
        <w:ind w:firstLine="480" w:firstLineChars="200"/>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社会经济</w:t>
      </w:r>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2017年，全市地区生产总值255.65亿元，比上年增长7.5%。其中，第一产业增加值32.81亿元，增长4.1%；第二产业增加值134.68亿元，增长7.0%；第三产业增加值88.17亿元，增长9.3%。</w:t>
      </w:r>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全市三次产业结构比为12.8：52.7：34.5，其中第三产业占比较上年提高2.4个百分点。工业增加值占地区生产总值的比重为35.6%；高新技术产业增加值占地区生产总值的比重为19.2%。第一、二、三产业对经济增长的贡献率分别为7.1%、53.2%和39.7%。</w:t>
      </w:r>
    </w:p>
    <w:p>
      <w:pPr>
        <w:bidi w:val="0"/>
        <w:spacing w:line="360" w:lineRule="auto"/>
        <w:ind w:firstLine="480" w:firstLineChars="200"/>
        <w:rPr>
          <w:rFonts w:hint="default" w:ascii="Arial" w:hAnsi="Arial" w:cs="Arial"/>
          <w:i w:val="0"/>
          <w:iCs w:val="0"/>
          <w:caps w:val="0"/>
          <w:color w:val="333333"/>
          <w:spacing w:val="0"/>
          <w:szCs w:val="21"/>
        </w:rPr>
      </w:pPr>
      <w:r>
        <w:rPr>
          <w:rFonts w:hint="default" w:ascii="Times New Roman" w:hAnsi="Times New Roman" w:cs="Times New Roman"/>
          <w:sz w:val="24"/>
          <w:szCs w:val="24"/>
        </w:rPr>
        <w:t>全年财政总收入9.02亿元，同比增长17.1%；地方公共财政收入5.19亿元，同比增长18.6%。</w:t>
      </w:r>
    </w:p>
    <w:p>
      <w:pPr>
        <w:pStyle w:val="6"/>
        <w:widowControl/>
        <w:spacing w:before="0" w:after="0" w:line="360" w:lineRule="auto"/>
        <w:jc w:val="both"/>
        <w:rPr>
          <w:rFonts w:hint="eastAsia" w:ascii="Times New Roman" w:hAnsi="Times New Roman" w:eastAsia="宋体"/>
          <w:bCs w:val="0"/>
          <w:color w:val="000000" w:themeColor="text1"/>
          <w:sz w:val="28"/>
          <w:szCs w:val="28"/>
          <w:lang w:eastAsia="zh-CN"/>
          <w14:textFill>
            <w14:solidFill>
              <w14:schemeClr w14:val="tx1"/>
            </w14:solidFill>
          </w14:textFill>
        </w:rPr>
      </w:pPr>
      <w:bookmarkStart w:id="109" w:name="_Toc8203"/>
      <w:bookmarkStart w:id="110" w:name="_Toc6828"/>
      <w:bookmarkStart w:id="111" w:name="_Toc13730"/>
      <w:r>
        <w:rPr>
          <w:rFonts w:ascii="Times New Roman" w:hAnsi="Times New Roman"/>
          <w:bCs w:val="0"/>
          <w:color w:val="000000" w:themeColor="text1"/>
          <w:sz w:val="28"/>
          <w:szCs w:val="28"/>
          <w14:textFill>
            <w14:solidFill>
              <w14:schemeClr w14:val="tx1"/>
            </w14:solidFill>
          </w14:textFill>
        </w:rPr>
        <w:t>2.</w:t>
      </w:r>
      <w:r>
        <w:rPr>
          <w:rFonts w:hint="eastAsia" w:ascii="Times New Roman" w:hAnsi="Times New Roman"/>
          <w:bCs w:val="0"/>
          <w:color w:val="000000" w:themeColor="text1"/>
          <w:sz w:val="28"/>
          <w:szCs w:val="28"/>
          <w:lang w:val="en-US" w:eastAsia="zh-CN"/>
          <w14:textFill>
            <w14:solidFill>
              <w14:schemeClr w14:val="tx1"/>
            </w14:solidFill>
          </w14:textFill>
        </w:rPr>
        <w:t>3</w:t>
      </w:r>
      <w:r>
        <w:rPr>
          <w:rFonts w:ascii="Times New Roman" w:hAnsi="Times New Roman"/>
          <w:bCs w:val="0"/>
          <w:color w:val="000000" w:themeColor="text1"/>
          <w:sz w:val="28"/>
          <w:szCs w:val="28"/>
          <w14:textFill>
            <w14:solidFill>
              <w14:schemeClr w14:val="tx1"/>
            </w14:solidFill>
          </w14:textFill>
        </w:rPr>
        <w:t>.</w:t>
      </w:r>
      <w:r>
        <w:rPr>
          <w:rFonts w:hint="eastAsia" w:ascii="Times New Roman" w:hAnsi="Times New Roman"/>
          <w:bCs w:val="0"/>
          <w:color w:val="000000" w:themeColor="text1"/>
          <w:sz w:val="28"/>
          <w:szCs w:val="28"/>
          <w:lang w:val="en-US" w:eastAsia="zh-CN"/>
          <w14:textFill>
            <w14:solidFill>
              <w14:schemeClr w14:val="tx1"/>
            </w14:solidFill>
          </w14:textFill>
        </w:rPr>
        <w:t>3</w:t>
      </w:r>
      <w:r>
        <w:rPr>
          <w:rFonts w:hint="eastAsia" w:ascii="Times New Roman" w:hAnsi="Times New Roman"/>
          <w:bCs w:val="0"/>
          <w:color w:val="000000" w:themeColor="text1"/>
          <w:sz w:val="28"/>
          <w:szCs w:val="28"/>
          <w:lang w:eastAsia="zh-CN"/>
          <w14:textFill>
            <w14:solidFill>
              <w14:schemeClr w14:val="tx1"/>
            </w14:solidFill>
          </w14:textFill>
        </w:rPr>
        <w:t>环境敏感分布情况</w:t>
      </w:r>
      <w:bookmarkEnd w:id="109"/>
      <w:bookmarkEnd w:id="110"/>
      <w:bookmarkEnd w:id="111"/>
    </w:p>
    <w:p>
      <w:pPr>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金盆</w:t>
      </w:r>
      <w:r>
        <w:rPr>
          <w:rFonts w:hint="default" w:ascii="Times New Roman" w:hAnsi="Times New Roman" w:cs="Times New Roman"/>
          <w:color w:val="000000" w:themeColor="text1"/>
          <w:sz w:val="24"/>
          <w:szCs w:val="24"/>
          <w:lang w:val="en-US" w:eastAsia="zh-CN"/>
          <w14:textFill>
            <w14:solidFill>
              <w14:schemeClr w14:val="tx1"/>
            </w14:solidFill>
          </w14:textFill>
        </w:rPr>
        <w:t>溪</w:t>
      </w:r>
    </w:p>
    <w:p>
      <w:pPr>
        <w:bidi w:val="0"/>
        <w:spacing w:line="360" w:lineRule="auto"/>
        <w:ind w:firstLine="480" w:firstLineChars="200"/>
        <w:jc w:val="left"/>
        <w:rPr>
          <w:rFonts w:hint="default" w:ascii="Times New Roman" w:hAnsi="Times New Roman" w:cs="Times New Roman"/>
          <w:sz w:val="24"/>
          <w:szCs w:val="24"/>
          <w:lang w:val="en-US"/>
        </w:rPr>
      </w:pPr>
      <w:r>
        <w:rPr>
          <w:rFonts w:hint="default" w:ascii="Times New Roman" w:hAnsi="Times New Roman" w:cs="Times New Roman"/>
          <w:sz w:val="24"/>
          <w:szCs w:val="24"/>
          <w:lang w:eastAsia="zh-CN"/>
        </w:rPr>
        <w:t>本公司废水受纳水体</w:t>
      </w:r>
      <w:r>
        <w:rPr>
          <w:rFonts w:hint="eastAsia" w:ascii="Times New Roman" w:hAnsi="Times New Roman" w:cs="Times New Roman"/>
          <w:sz w:val="24"/>
          <w:szCs w:val="24"/>
          <w:lang w:eastAsia="zh-CN"/>
        </w:rPr>
        <w:t>为金盆溪</w:t>
      </w:r>
      <w:r>
        <w:rPr>
          <w:rFonts w:hint="default" w:ascii="Times New Roman" w:hAnsi="Times New Roman" w:cs="Times New Roman"/>
          <w:sz w:val="24"/>
          <w:szCs w:val="24"/>
          <w:lang w:eastAsia="zh-CN"/>
        </w:rPr>
        <w:t>起于</w:t>
      </w:r>
      <w:r>
        <w:rPr>
          <w:rFonts w:hint="eastAsia" w:ascii="Times New Roman" w:hAnsi="Times New Roman" w:cs="Times New Roman"/>
          <w:sz w:val="24"/>
          <w:szCs w:val="24"/>
          <w:lang w:eastAsia="zh-CN"/>
        </w:rPr>
        <w:t>断山</w:t>
      </w:r>
      <w:r>
        <w:rPr>
          <w:rFonts w:hint="default" w:ascii="Times New Roman" w:hAnsi="Times New Roman" w:cs="Times New Roman"/>
          <w:sz w:val="24"/>
          <w:szCs w:val="24"/>
          <w:lang w:eastAsia="zh-CN"/>
        </w:rPr>
        <w:t>水库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止于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桃林镇笔山村检田张家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全长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金盆溪</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水质功能主要以灌溉为主。排污口下游与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游港河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交汇处全长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km。该段无取水点及生活饮用水源保护区。</w:t>
      </w:r>
    </w:p>
    <w:p>
      <w:pPr>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游港河</w:t>
      </w:r>
    </w:p>
    <w:p>
      <w:pPr>
        <w:bidi w:val="0"/>
        <w:spacing w:line="360" w:lineRule="auto"/>
        <w:ind w:firstLine="480" w:firstLine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根据《岳阳市水功能区划》</w:t>
      </w:r>
      <w:r>
        <w:rPr>
          <w:rFonts w:hint="eastAsia" w:ascii="Times New Roman" w:hAnsi="Times New Roman" w:cs="Times New Roman"/>
          <w:sz w:val="24"/>
          <w:szCs w:val="24"/>
          <w:lang w:eastAsia="zh-CN"/>
        </w:rPr>
        <w:t>本段下游水质交汇处游港河属于游港河临湘保留区，</w:t>
      </w:r>
      <w:r>
        <w:rPr>
          <w:rFonts w:hint="default" w:ascii="Times New Roman" w:hAnsi="Times New Roman" w:cs="Times New Roman"/>
          <w:sz w:val="24"/>
          <w:szCs w:val="24"/>
          <w:lang w:eastAsia="zh-CN"/>
        </w:rPr>
        <w:t>河起于</w:t>
      </w:r>
      <w:r>
        <w:rPr>
          <w:rFonts w:hint="eastAsia" w:ascii="Times New Roman" w:hAnsi="Times New Roman" w:cs="Times New Roman"/>
          <w:sz w:val="24"/>
          <w:szCs w:val="24"/>
          <w:lang w:val="en-US" w:eastAsia="zh-CN"/>
        </w:rPr>
        <w:t>忠防镇渔潭薛家咀止</w:t>
      </w:r>
      <w:r>
        <w:rPr>
          <w:rFonts w:hint="default" w:ascii="Times New Roman" w:hAnsi="Times New Roman" w:cs="Times New Roman"/>
          <w:sz w:val="24"/>
          <w:szCs w:val="24"/>
          <w:lang w:val="en-US" w:eastAsia="zh-CN"/>
        </w:rPr>
        <w:t>于</w:t>
      </w:r>
      <w:r>
        <w:rPr>
          <w:rFonts w:hint="eastAsia" w:ascii="Times New Roman" w:hAnsi="Times New Roman" w:cs="Times New Roman"/>
          <w:sz w:val="24"/>
          <w:szCs w:val="24"/>
          <w:lang w:val="en-US" w:eastAsia="zh-CN"/>
        </w:rPr>
        <w:t>漆家</w:t>
      </w:r>
      <w:r>
        <w:rPr>
          <w:rFonts w:hint="default" w:ascii="Times New Roman" w:hAnsi="Times New Roman" w:cs="Times New Roman"/>
          <w:sz w:val="24"/>
          <w:szCs w:val="24"/>
          <w:lang w:val="en-US" w:eastAsia="zh-CN"/>
        </w:rPr>
        <w:t>，红石港划分功能区为保留区，目前水质主要以灌溉为主。</w:t>
      </w:r>
    </w:p>
    <w:p>
      <w:pPr>
        <w:pStyle w:val="5"/>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12" w:name="_Toc5773"/>
      <w:bookmarkStart w:id="113" w:name="_Toc23437"/>
      <w:bookmarkStart w:id="114" w:name="_Toc4420"/>
      <w:r>
        <w:rPr>
          <w:rFonts w:ascii="Times New Roman" w:hAnsi="Times New Roman" w:eastAsia="宋体" w:cs="Times New Roman"/>
          <w:color w:val="000000" w:themeColor="text1"/>
          <w:sz w:val="30"/>
          <w:szCs w:val="30"/>
          <w14:textFill>
            <w14:solidFill>
              <w14:schemeClr w14:val="tx1"/>
            </w14:solidFill>
          </w14:textFill>
        </w:rPr>
        <w:t>2.</w:t>
      </w:r>
      <w:r>
        <w:rPr>
          <w:rFonts w:hint="eastAsia" w:ascii="Times New Roman" w:hAnsi="Times New Roman" w:eastAsia="宋体" w:cs="Times New Roman"/>
          <w:color w:val="000000" w:themeColor="text1"/>
          <w:sz w:val="30"/>
          <w:szCs w:val="30"/>
          <w:lang w:val="en-US" w:eastAsia="zh-CN"/>
          <w14:textFill>
            <w14:solidFill>
              <w14:schemeClr w14:val="tx1"/>
            </w14:solidFill>
          </w14:textFill>
        </w:rPr>
        <w:t>4</w:t>
      </w:r>
      <w:r>
        <w:rPr>
          <w:rFonts w:hint="eastAsia" w:ascii="Times New Roman" w:hAnsi="Times New Roman" w:eastAsia="宋体" w:cs="Times New Roman"/>
          <w:color w:val="000000" w:themeColor="text1"/>
          <w:sz w:val="30"/>
          <w:szCs w:val="30"/>
          <w:lang w:eastAsia="zh-CN"/>
          <w14:textFill>
            <w14:solidFill>
              <w14:schemeClr w14:val="tx1"/>
            </w14:solidFill>
          </w14:textFill>
        </w:rPr>
        <w:t>水环境质量评价</w:t>
      </w:r>
      <w:bookmarkEnd w:id="112"/>
      <w:bookmarkEnd w:id="113"/>
      <w:bookmarkEnd w:id="114"/>
    </w:p>
    <w:p>
      <w:pPr>
        <w:bidi w:val="0"/>
        <w:spacing w:line="360" w:lineRule="auto"/>
        <w:rPr>
          <w:rFonts w:hint="default"/>
          <w:sz w:val="24"/>
          <w:szCs w:val="24"/>
          <w:lang w:val="en-US" w:eastAsia="zh-CN"/>
        </w:rPr>
      </w:pPr>
      <w:r>
        <w:rPr>
          <w:rFonts w:hint="eastAsia"/>
          <w:sz w:val="24"/>
          <w:szCs w:val="24"/>
          <w:lang w:val="en-US" w:eastAsia="zh-CN"/>
        </w:rPr>
        <w:t>1、常规检测断面</w:t>
      </w:r>
    </w:p>
    <w:p>
      <w:pPr>
        <w:bidi w:val="0"/>
        <w:spacing w:line="360" w:lineRule="auto"/>
        <w:ind w:firstLine="480" w:firstLineChars="200"/>
        <w:rPr>
          <w:rFonts w:hint="default"/>
          <w:sz w:val="24"/>
          <w:szCs w:val="24"/>
          <w:lang w:val="en-US" w:eastAsia="zh-CN"/>
        </w:rPr>
      </w:pPr>
      <w:r>
        <w:rPr>
          <w:rFonts w:hint="eastAsia"/>
          <w:sz w:val="24"/>
          <w:szCs w:val="24"/>
          <w:lang w:eastAsia="zh-CN"/>
        </w:rPr>
        <w:t>本评价排污口下游历史水质情况收集了湖南亿科检测有限公司</w:t>
      </w:r>
      <w:r>
        <w:rPr>
          <w:rFonts w:hint="eastAsia"/>
          <w:sz w:val="24"/>
          <w:szCs w:val="24"/>
          <w:lang w:val="en-US" w:eastAsia="zh-CN"/>
        </w:rPr>
        <w:t>2020年12月</w:t>
      </w:r>
      <w:r>
        <w:rPr>
          <w:sz w:val="24"/>
          <w:szCs w:val="24"/>
        </w:rPr>
        <w:t>对</w:t>
      </w:r>
      <w:r>
        <w:rPr>
          <w:rFonts w:hint="eastAsia"/>
          <w:sz w:val="24"/>
          <w:szCs w:val="24"/>
          <w:lang w:val="en-US" w:eastAsia="zh-CN"/>
        </w:rPr>
        <w:t>21日至12月23日对</w:t>
      </w:r>
      <w:r>
        <w:rPr>
          <w:rFonts w:hint="eastAsia"/>
          <w:sz w:val="24"/>
          <w:szCs w:val="24"/>
          <w:lang w:eastAsia="zh-CN"/>
        </w:rPr>
        <w:t>金盆溪</w:t>
      </w:r>
      <w:r>
        <w:rPr>
          <w:sz w:val="24"/>
          <w:szCs w:val="24"/>
        </w:rPr>
        <w:t>以及</w:t>
      </w:r>
      <w:r>
        <w:rPr>
          <w:rFonts w:hint="eastAsia"/>
          <w:sz w:val="24"/>
          <w:szCs w:val="24"/>
          <w:lang w:eastAsia="zh-CN"/>
        </w:rPr>
        <w:t>金盆溪入桃林河（游港河）交汇处</w:t>
      </w:r>
      <w:r>
        <w:rPr>
          <w:sz w:val="24"/>
          <w:szCs w:val="24"/>
        </w:rPr>
        <w:t>监测数据进行评价。</w:t>
      </w:r>
      <w:r>
        <w:rPr>
          <w:rFonts w:hint="eastAsia"/>
          <w:sz w:val="24"/>
          <w:szCs w:val="24"/>
          <w:lang w:eastAsia="zh-CN"/>
        </w:rPr>
        <w:t>枯水期</w:t>
      </w:r>
      <w:r>
        <w:rPr>
          <w:sz w:val="24"/>
          <w:szCs w:val="24"/>
        </w:rPr>
        <w:t>收集岳阳市生态环境局临湘环境监测站 2020年度每月对桃林河东湖庙桥断面常规监测数据，监测结果显示桃林河地表水各监测因子（含铊）均符合《地表水环境质量标准》 （GB3838-2002）III 类标准</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sectPr>
          <w:footerReference r:id="rId6" w:type="default"/>
          <w:pgSz w:w="11906" w:h="16838"/>
          <w:pgMar w:top="1418" w:right="1418" w:bottom="1418" w:left="1701"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spacing w:before="68" w:line="289" w:lineRule="exact"/>
        <w:jc w:val="center"/>
        <w:rPr>
          <w:rFonts w:ascii="宋体" w:hAnsi="宋体" w:eastAsia="宋体" w:cs="宋体"/>
          <w:sz w:val="21"/>
          <w:szCs w:val="21"/>
        </w:rPr>
      </w:pPr>
      <w:r>
        <w:rPr>
          <w:rFonts w:ascii="宋体" w:hAnsi="宋体" w:eastAsia="宋体" w:cs="宋体"/>
          <w:spacing w:val="-5"/>
          <w:position w:val="1"/>
          <w:sz w:val="21"/>
          <w:szCs w:val="21"/>
          <w14:textOutline w14:w="3795" w14:cap="sq" w14:cmpd="sng">
            <w14:solidFill>
              <w14:srgbClr w14:val="000000"/>
            </w14:solidFill>
            <w14:prstDash w14:val="solid"/>
            <w14:bevel/>
          </w14:textOutline>
        </w:rPr>
        <w:t>表</w:t>
      </w:r>
      <w:r>
        <w:rPr>
          <w:rFonts w:ascii="宋体" w:hAnsi="宋体" w:eastAsia="宋体" w:cs="宋体"/>
          <w:spacing w:val="-16"/>
          <w:position w:val="1"/>
          <w:sz w:val="21"/>
          <w:szCs w:val="21"/>
        </w:rPr>
        <w:t xml:space="preserve"> </w:t>
      </w:r>
      <w:r>
        <w:rPr>
          <w:rFonts w:hint="eastAsia" w:ascii="宋体" w:hAnsi="宋体" w:eastAsia="宋体" w:cs="宋体"/>
          <w:spacing w:val="-5"/>
          <w:position w:val="1"/>
          <w:sz w:val="21"/>
          <w:szCs w:val="21"/>
          <w:lang w:val="en-US" w:eastAsia="zh-CN"/>
          <w14:textOutline w14:w="3795" w14:cap="sq" w14:cmpd="sng">
            <w14:solidFill>
              <w14:srgbClr w14:val="000000"/>
            </w14:solidFill>
            <w14:prstDash w14:val="solid"/>
            <w14:bevel/>
          </w14:textOutline>
        </w:rPr>
        <w:t>2</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hint="eastAsia" w:ascii="宋体" w:hAnsi="宋体" w:eastAsia="宋体" w:cs="宋体"/>
          <w:spacing w:val="-5"/>
          <w:position w:val="1"/>
          <w:sz w:val="21"/>
          <w:szCs w:val="21"/>
          <w:lang w:val="en-US" w:eastAsia="zh-CN"/>
          <w14:textOutline w14:w="3795" w14:cap="sq" w14:cmpd="sng">
            <w14:solidFill>
              <w14:srgbClr w14:val="000000"/>
            </w14:solidFill>
            <w14:prstDash w14:val="solid"/>
            <w14:bevel/>
          </w14:textOutline>
        </w:rPr>
        <w:t>4</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hint="eastAsia" w:ascii="宋体" w:hAnsi="宋体" w:eastAsia="宋体" w:cs="宋体"/>
          <w:spacing w:val="-5"/>
          <w:position w:val="1"/>
          <w:sz w:val="21"/>
          <w:szCs w:val="21"/>
          <w:lang w:val="en-US" w:eastAsia="zh-CN"/>
          <w14:textOutline w14:w="3795" w14:cap="sq" w14:cmpd="sng">
            <w14:solidFill>
              <w14:srgbClr w14:val="000000"/>
            </w14:solidFill>
            <w14:prstDash w14:val="solid"/>
            <w14:bevel/>
          </w14:textOutline>
        </w:rPr>
        <w:t>1</w:t>
      </w:r>
      <w:r>
        <w:rPr>
          <w:rFonts w:ascii="宋体" w:hAnsi="宋体" w:eastAsia="宋体" w:cs="宋体"/>
          <w:spacing w:val="4"/>
          <w:position w:val="1"/>
          <w:sz w:val="21"/>
          <w:szCs w:val="21"/>
        </w:rPr>
        <w:t xml:space="preserve"> </w:t>
      </w:r>
      <w:r>
        <w:rPr>
          <w:rFonts w:ascii="宋体" w:hAnsi="宋体" w:eastAsia="宋体" w:cs="宋体"/>
          <w:b/>
          <w:bCs/>
          <w:spacing w:val="4"/>
          <w:position w:val="1"/>
          <w:sz w:val="21"/>
          <w:szCs w:val="21"/>
        </w:rPr>
        <w:t xml:space="preserve"> </w:t>
      </w:r>
      <w:r>
        <w:rPr>
          <w:rFonts w:hint="eastAsia" w:ascii="宋体" w:hAnsi="宋体" w:eastAsia="宋体" w:cs="宋体"/>
          <w:spacing w:val="-5"/>
          <w:position w:val="1"/>
          <w:sz w:val="21"/>
          <w:szCs w:val="21"/>
          <w:lang w:eastAsia="zh-CN"/>
          <w14:textOutline w14:w="3795" w14:cap="sq" w14:cmpd="sng">
            <w14:solidFill>
              <w14:srgbClr w14:val="000000"/>
            </w14:solidFill>
            <w14:prstDash w14:val="solid"/>
            <w14:bevel/>
          </w14:textOutline>
        </w:rPr>
        <w:t>丰水期</w:t>
      </w:r>
      <w:r>
        <w:rPr>
          <w:rFonts w:ascii="宋体" w:hAnsi="宋体" w:eastAsia="宋体" w:cs="宋体"/>
          <w:b/>
          <w:bCs/>
          <w:spacing w:val="-5"/>
          <w:position w:val="1"/>
          <w:sz w:val="21"/>
          <w:szCs w:val="21"/>
          <w14:textOutline w14:w="3795" w14:cap="sq" w14:cmpd="sng">
            <w14:solidFill>
              <w14:srgbClr w14:val="000000"/>
            </w14:solidFill>
            <w14:prstDash w14:val="solid"/>
            <w14:bevel/>
          </w14:textOutline>
        </w:rPr>
        <w:t>地</w:t>
      </w:r>
      <w:r>
        <w:rPr>
          <w:rFonts w:ascii="宋体" w:hAnsi="宋体" w:eastAsia="宋体" w:cs="宋体"/>
          <w:spacing w:val="-5"/>
          <w:position w:val="1"/>
          <w:sz w:val="21"/>
          <w:szCs w:val="21"/>
          <w14:textOutline w14:w="3795" w14:cap="sq" w14:cmpd="sng">
            <w14:solidFill>
              <w14:srgbClr w14:val="000000"/>
            </w14:solidFill>
            <w14:prstDash w14:val="solid"/>
            <w14:bevel/>
          </w14:textOutline>
        </w:rPr>
        <w:t>表水水质监测结果统计及评价表单位：</w:t>
      </w:r>
      <w:r>
        <w:rPr>
          <w:rFonts w:ascii="宋体" w:hAnsi="宋体" w:eastAsia="宋体" w:cs="宋体"/>
          <w:spacing w:val="50"/>
          <w:position w:val="1"/>
          <w:sz w:val="21"/>
          <w:szCs w:val="21"/>
        </w:rPr>
        <w:t xml:space="preserve"> </w:t>
      </w:r>
      <w:r>
        <w:rPr>
          <w:rFonts w:ascii="Times New Roman" w:hAnsi="Times New Roman" w:eastAsia="Times New Roman" w:cs="Times New Roman"/>
          <w:b/>
          <w:bCs/>
          <w:spacing w:val="-5"/>
          <w:position w:val="1"/>
          <w:sz w:val="21"/>
          <w:szCs w:val="21"/>
        </w:rPr>
        <w:t>mg/L(pH</w:t>
      </w:r>
      <w:r>
        <w:rPr>
          <w:rFonts w:ascii="Times New Roman" w:hAnsi="Times New Roman" w:eastAsia="Times New Roman" w:cs="Times New Roman"/>
          <w:spacing w:val="21"/>
          <w:w w:val="101"/>
          <w:position w:val="1"/>
          <w:sz w:val="21"/>
          <w:szCs w:val="21"/>
        </w:rPr>
        <w:t xml:space="preserve"> </w:t>
      </w:r>
      <w:r>
        <w:rPr>
          <w:rFonts w:ascii="宋体" w:hAnsi="宋体" w:eastAsia="宋体" w:cs="宋体"/>
          <w:spacing w:val="-5"/>
          <w:position w:val="1"/>
          <w:sz w:val="21"/>
          <w:szCs w:val="21"/>
          <w14:textOutline w14:w="3795" w14:cap="sq" w14:cmpd="sng">
            <w14:solidFill>
              <w14:srgbClr w14:val="000000"/>
            </w14:solidFill>
            <w14:prstDash w14:val="solid"/>
            <w14:bevel/>
          </w14:textOutline>
        </w:rPr>
        <w:t>除外</w:t>
      </w:r>
      <w:r>
        <w:rPr>
          <w:rFonts w:ascii="Times New Roman" w:hAnsi="Times New Roman" w:eastAsia="Times New Roman" w:cs="Times New Roman"/>
          <w:b/>
          <w:bCs/>
          <w:spacing w:val="-5"/>
          <w:position w:val="1"/>
          <w:sz w:val="21"/>
          <w:szCs w:val="21"/>
        </w:rPr>
        <w:t>)</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1"/>
          <w:szCs w:val="21"/>
        </w:rPr>
        <w:t>ND</w:t>
      </w:r>
      <w:r>
        <w:rPr>
          <w:rFonts w:ascii="Times New Roman" w:hAnsi="Times New Roman" w:eastAsia="Times New Roman" w:cs="Times New Roman"/>
          <w:spacing w:val="8"/>
          <w:position w:val="1"/>
          <w:sz w:val="21"/>
          <w:szCs w:val="21"/>
        </w:rPr>
        <w:t xml:space="preserve"> </w:t>
      </w:r>
      <w:r>
        <w:rPr>
          <w:rFonts w:ascii="宋体" w:hAnsi="宋体" w:eastAsia="宋体" w:cs="宋体"/>
          <w:spacing w:val="-5"/>
          <w:position w:val="1"/>
          <w:sz w:val="21"/>
          <w:szCs w:val="21"/>
          <w14:textOutline w14:w="3795" w14:cap="sq" w14:cmpd="sng">
            <w14:solidFill>
              <w14:srgbClr w14:val="000000"/>
            </w14:solidFill>
            <w14:prstDash w14:val="solid"/>
            <w14:bevel/>
          </w14:textOutline>
        </w:rPr>
        <w:t>表示未检出）</w:t>
      </w:r>
    </w:p>
    <w:tbl>
      <w:tblPr>
        <w:tblStyle w:val="54"/>
        <w:tblW w:w="124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3"/>
        <w:gridCol w:w="1327"/>
        <w:gridCol w:w="1327"/>
        <w:gridCol w:w="1246"/>
        <w:gridCol w:w="1408"/>
        <w:gridCol w:w="1327"/>
        <w:gridCol w:w="1330"/>
        <w:gridCol w:w="3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53" w:type="dxa"/>
            <w:vMerge w:val="restart"/>
            <w:tcBorders>
              <w:tl2br w:val="nil"/>
              <w:tr2bl w:val="nil"/>
            </w:tcBorders>
            <w:vAlign w:val="top"/>
          </w:tcPr>
          <w:p>
            <w:pPr>
              <w:spacing w:before="319" w:line="184" w:lineRule="auto"/>
              <w:ind w:firstLine="264"/>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检测项目</w:t>
            </w:r>
          </w:p>
        </w:tc>
        <w:tc>
          <w:tcPr>
            <w:tcW w:w="3900" w:type="dxa"/>
            <w:gridSpan w:val="3"/>
            <w:tcBorders>
              <w:tl2br w:val="nil"/>
              <w:tr2bl w:val="nil"/>
            </w:tcBorders>
            <w:vAlign w:val="top"/>
          </w:tcPr>
          <w:p>
            <w:pPr>
              <w:spacing w:before="163" w:line="184" w:lineRule="auto"/>
              <w:ind w:firstLine="296"/>
              <w:jc w:val="center"/>
              <w:rPr>
                <w:rFonts w:ascii="宋体" w:hAnsi="宋体" w:eastAsia="宋体" w:cs="宋体"/>
                <w:b/>
                <w:bCs/>
                <w:sz w:val="18"/>
                <w:szCs w:val="18"/>
              </w:rPr>
            </w:pPr>
            <w:r>
              <w:rPr>
                <w:rFonts w:ascii="宋体" w:hAnsi="宋体" w:eastAsia="宋体" w:cs="宋体"/>
                <w:b/>
                <w:bCs/>
                <w:spacing w:val="-1"/>
                <w:sz w:val="18"/>
                <w:szCs w:val="18"/>
                <w14:textOutline w14:w="3268" w14:cap="sq" w14:cmpd="sng">
                  <w14:solidFill>
                    <w14:srgbClr w14:val="000000"/>
                  </w14:solidFill>
                  <w14:prstDash w14:val="solid"/>
                  <w14:bevel/>
                </w14:textOutline>
              </w:rPr>
              <w:t>采矿区金盆溪上游</w:t>
            </w:r>
            <w:r>
              <w:rPr>
                <w:rFonts w:ascii="宋体" w:hAnsi="宋体" w:eastAsia="宋体" w:cs="宋体"/>
                <w:b/>
                <w:bCs/>
                <w:spacing w:val="-32"/>
                <w:sz w:val="18"/>
                <w:szCs w:val="18"/>
              </w:rPr>
              <w:t xml:space="preserve"> </w:t>
            </w:r>
            <w:r>
              <w:rPr>
                <w:rFonts w:ascii="Times New Roman" w:hAnsi="Times New Roman" w:eastAsia="Times New Roman" w:cs="Times New Roman"/>
                <w:b/>
                <w:bCs/>
                <w:spacing w:val="-1"/>
                <w:sz w:val="18"/>
                <w:szCs w:val="18"/>
              </w:rPr>
              <w:t>300m</w:t>
            </w:r>
            <w:r>
              <w:rPr>
                <w:rFonts w:ascii="Times New Roman" w:hAnsi="Times New Roman" w:eastAsia="Times New Roman" w:cs="Times New Roman"/>
                <w:b/>
                <w:bCs/>
                <w:spacing w:val="10"/>
                <w:sz w:val="18"/>
                <w:szCs w:val="18"/>
              </w:rPr>
              <w:t xml:space="preserve"> </w:t>
            </w:r>
            <w:r>
              <w:rPr>
                <w:rFonts w:ascii="宋体" w:hAnsi="宋体" w:eastAsia="宋体" w:cs="宋体"/>
                <w:b/>
                <w:bCs/>
                <w:spacing w:val="-1"/>
                <w:sz w:val="18"/>
                <w:szCs w:val="18"/>
                <w14:textOutline w14:w="3268" w14:cap="sq" w14:cmpd="sng">
                  <w14:solidFill>
                    <w14:srgbClr w14:val="000000"/>
                  </w14:solidFill>
                  <w14:prstDash w14:val="solid"/>
                  <w14:bevel/>
                </w14:textOutline>
              </w:rPr>
              <w:t>处</w:t>
            </w:r>
          </w:p>
        </w:tc>
        <w:tc>
          <w:tcPr>
            <w:tcW w:w="4065" w:type="dxa"/>
            <w:gridSpan w:val="3"/>
            <w:tcBorders>
              <w:tl2br w:val="nil"/>
              <w:tr2bl w:val="nil"/>
            </w:tcBorders>
            <w:vAlign w:val="top"/>
          </w:tcPr>
          <w:p>
            <w:pPr>
              <w:spacing w:before="163" w:line="184" w:lineRule="auto"/>
              <w:jc w:val="center"/>
              <w:rPr>
                <w:rFonts w:hint="default" w:ascii="宋体" w:hAnsi="宋体" w:eastAsia="宋体" w:cs="宋体"/>
                <w:b/>
                <w:bCs/>
                <w:sz w:val="18"/>
                <w:szCs w:val="18"/>
                <w:lang w:val="en-US" w:eastAsia="zh-CN"/>
              </w:rPr>
            </w:pPr>
            <w:r>
              <w:rPr>
                <w:rFonts w:hint="eastAsia" w:ascii="宋体" w:hAnsi="宋体" w:eastAsia="宋体" w:cs="宋体"/>
                <w:b/>
                <w:bCs/>
                <w:sz w:val="18"/>
                <w:szCs w:val="18"/>
                <w:lang w:eastAsia="zh-CN"/>
              </w:rPr>
              <w:t>新建污水处理厂上游</w:t>
            </w:r>
            <w:r>
              <w:rPr>
                <w:rFonts w:hint="eastAsia" w:ascii="宋体" w:hAnsi="宋体" w:eastAsia="宋体" w:cs="宋体"/>
                <w:b/>
                <w:bCs/>
                <w:sz w:val="18"/>
                <w:szCs w:val="18"/>
                <w:lang w:val="en-US" w:eastAsia="zh-CN"/>
              </w:rPr>
              <w:t>200m处</w:t>
            </w:r>
          </w:p>
        </w:tc>
        <w:tc>
          <w:tcPr>
            <w:tcW w:w="3330" w:type="dxa"/>
            <w:vMerge w:val="restart"/>
            <w:tcBorders>
              <w:tl2br w:val="nil"/>
              <w:tr2bl w:val="nil"/>
            </w:tcBorders>
            <w:vAlign w:val="top"/>
          </w:tcPr>
          <w:p>
            <w:pPr>
              <w:spacing w:before="163" w:line="184" w:lineRule="auto"/>
              <w:jc w:val="center"/>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标准限值（</w:t>
            </w:r>
            <w:r>
              <w:rPr>
                <w:rFonts w:hint="eastAsia" w:ascii="宋体" w:hAnsi="宋体" w:eastAsia="宋体" w:cs="宋体"/>
                <w:b/>
                <w:bCs/>
                <w:sz w:val="18"/>
                <w:szCs w:val="18"/>
                <w:lang w:val="en-US" w:eastAsia="zh-CN"/>
              </w:rPr>
              <w:t>mg/L</w:t>
            </w:r>
            <w:r>
              <w:rPr>
                <w:rFonts w:hint="eastAsia" w:ascii="宋体" w:hAnsi="宋体" w:eastAsia="宋体" w:cs="宋体"/>
                <w:b/>
                <w:bCs/>
                <w:sz w:val="18"/>
                <w:szCs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vMerge w:val="continue"/>
            <w:tcBorders>
              <w:tl2br w:val="nil"/>
              <w:tr2bl w:val="nil"/>
            </w:tcBorders>
            <w:vAlign w:val="top"/>
          </w:tcPr>
          <w:p>
            <w:pPr>
              <w:rPr>
                <w:rFonts w:ascii="宋体"/>
                <w:sz w:val="21"/>
              </w:rPr>
            </w:pPr>
          </w:p>
        </w:tc>
        <w:tc>
          <w:tcPr>
            <w:tcW w:w="1327" w:type="dxa"/>
            <w:tcBorders>
              <w:tl2br w:val="nil"/>
              <w:tr2bl w:val="nil"/>
            </w:tcBorders>
            <w:vAlign w:val="center"/>
          </w:tcPr>
          <w:p>
            <w:pPr>
              <w:spacing w:before="71" w:line="184" w:lineRule="auto"/>
              <w:ind w:firstLine="26"/>
              <w:jc w:val="center"/>
              <w:rPr>
                <w:rFonts w:ascii="宋体" w:hAnsi="宋体" w:eastAsia="宋体" w:cs="宋体"/>
                <w:sz w:val="18"/>
                <w:szCs w:val="18"/>
              </w:rPr>
            </w:pPr>
            <w:r>
              <w:rPr>
                <w:rFonts w:ascii="Times New Roman" w:hAnsi="Times New Roman" w:eastAsia="Times New Roman" w:cs="Times New Roman"/>
                <w:b/>
                <w:bCs/>
                <w:spacing w:val="-8"/>
                <w:w w:val="97"/>
                <w:sz w:val="18"/>
                <w:szCs w:val="18"/>
              </w:rPr>
              <w:t>12</w:t>
            </w:r>
            <w:r>
              <w:rPr>
                <w:rFonts w:ascii="宋体" w:hAnsi="宋体" w:eastAsia="宋体" w:cs="宋体"/>
                <w:spacing w:val="-8"/>
                <w:w w:val="97"/>
                <w:sz w:val="18"/>
                <w:szCs w:val="18"/>
                <w14:textOutline w14:w="3268" w14:cap="sq" w14:cmpd="sng">
                  <w14:solidFill>
                    <w14:srgbClr w14:val="000000"/>
                  </w14:solidFill>
                  <w14:prstDash w14:val="solid"/>
                  <w14:bevel/>
                </w14:textOutline>
              </w:rPr>
              <w:t>月</w:t>
            </w:r>
            <w:r>
              <w:rPr>
                <w:rFonts w:ascii="宋体" w:hAnsi="宋体" w:eastAsia="宋体" w:cs="宋体"/>
                <w:spacing w:val="-48"/>
                <w:sz w:val="18"/>
                <w:szCs w:val="18"/>
              </w:rPr>
              <w:t xml:space="preserve"> </w:t>
            </w:r>
            <w:r>
              <w:rPr>
                <w:rFonts w:ascii="Times New Roman" w:hAnsi="Times New Roman" w:eastAsia="Times New Roman" w:cs="Times New Roman"/>
                <w:b/>
                <w:bCs/>
                <w:spacing w:val="-8"/>
                <w:w w:val="97"/>
                <w:sz w:val="18"/>
                <w:szCs w:val="18"/>
              </w:rPr>
              <w:t>21</w:t>
            </w:r>
            <w:r>
              <w:rPr>
                <w:rFonts w:ascii="宋体" w:hAnsi="宋体" w:eastAsia="宋体" w:cs="宋体"/>
                <w:spacing w:val="-8"/>
                <w:w w:val="97"/>
                <w:sz w:val="18"/>
                <w:szCs w:val="18"/>
                <w14:textOutline w14:w="3268" w14:cap="sq" w14:cmpd="sng">
                  <w14:solidFill>
                    <w14:srgbClr w14:val="000000"/>
                  </w14:solidFill>
                  <w14:prstDash w14:val="solid"/>
                  <w14:bevel/>
                </w14:textOutline>
              </w:rPr>
              <w:t>日</w:t>
            </w:r>
          </w:p>
        </w:tc>
        <w:tc>
          <w:tcPr>
            <w:tcW w:w="1327" w:type="dxa"/>
            <w:tcBorders>
              <w:tl2br w:val="nil"/>
              <w:tr2bl w:val="nil"/>
            </w:tcBorders>
            <w:vAlign w:val="center"/>
          </w:tcPr>
          <w:p>
            <w:pPr>
              <w:spacing w:before="71" w:line="184" w:lineRule="auto"/>
              <w:ind w:firstLine="25"/>
              <w:jc w:val="center"/>
              <w:rPr>
                <w:rFonts w:ascii="宋体" w:hAnsi="宋体" w:eastAsia="宋体" w:cs="宋体"/>
                <w:sz w:val="18"/>
                <w:szCs w:val="18"/>
              </w:rPr>
            </w:pPr>
            <w:r>
              <w:rPr>
                <w:rFonts w:ascii="Times New Roman" w:hAnsi="Times New Roman" w:eastAsia="Times New Roman" w:cs="Times New Roman"/>
                <w:b/>
                <w:bCs/>
                <w:spacing w:val="-8"/>
                <w:w w:val="97"/>
                <w:sz w:val="18"/>
                <w:szCs w:val="18"/>
              </w:rPr>
              <w:t>12</w:t>
            </w:r>
            <w:r>
              <w:rPr>
                <w:rFonts w:ascii="宋体" w:hAnsi="宋体" w:eastAsia="宋体" w:cs="宋体"/>
                <w:spacing w:val="-8"/>
                <w:w w:val="97"/>
                <w:sz w:val="18"/>
                <w:szCs w:val="18"/>
                <w14:textOutline w14:w="3268" w14:cap="sq" w14:cmpd="sng">
                  <w14:solidFill>
                    <w14:srgbClr w14:val="000000"/>
                  </w14:solidFill>
                  <w14:prstDash w14:val="solid"/>
                  <w14:bevel/>
                </w14:textOutline>
              </w:rPr>
              <w:t>月</w:t>
            </w:r>
            <w:r>
              <w:rPr>
                <w:rFonts w:ascii="宋体" w:hAnsi="宋体" w:eastAsia="宋体" w:cs="宋体"/>
                <w:spacing w:val="-45"/>
                <w:sz w:val="18"/>
                <w:szCs w:val="18"/>
              </w:rPr>
              <w:t xml:space="preserve"> </w:t>
            </w:r>
            <w:r>
              <w:rPr>
                <w:rFonts w:ascii="Times New Roman" w:hAnsi="Times New Roman" w:eastAsia="Times New Roman" w:cs="Times New Roman"/>
                <w:b/>
                <w:bCs/>
                <w:spacing w:val="-8"/>
                <w:w w:val="97"/>
                <w:sz w:val="18"/>
                <w:szCs w:val="18"/>
              </w:rPr>
              <w:t>22</w:t>
            </w:r>
            <w:r>
              <w:rPr>
                <w:rFonts w:ascii="宋体" w:hAnsi="宋体" w:eastAsia="宋体" w:cs="宋体"/>
                <w:spacing w:val="-8"/>
                <w:w w:val="97"/>
                <w:sz w:val="18"/>
                <w:szCs w:val="18"/>
                <w14:textOutline w14:w="3268" w14:cap="sq" w14:cmpd="sng">
                  <w14:solidFill>
                    <w14:srgbClr w14:val="000000"/>
                  </w14:solidFill>
                  <w14:prstDash w14:val="solid"/>
                  <w14:bevel/>
                </w14:textOutline>
              </w:rPr>
              <w:t>日</w:t>
            </w:r>
          </w:p>
        </w:tc>
        <w:tc>
          <w:tcPr>
            <w:tcW w:w="1246" w:type="dxa"/>
            <w:tcBorders>
              <w:tl2br w:val="nil"/>
              <w:tr2bl w:val="nil"/>
            </w:tcBorders>
            <w:vAlign w:val="center"/>
          </w:tcPr>
          <w:p>
            <w:pPr>
              <w:spacing w:before="71" w:line="184" w:lineRule="auto"/>
              <w:ind w:firstLine="69"/>
              <w:jc w:val="center"/>
              <w:rPr>
                <w:rFonts w:ascii="宋体" w:hAnsi="宋体" w:eastAsia="宋体" w:cs="宋体"/>
                <w:sz w:val="18"/>
                <w:szCs w:val="18"/>
              </w:rPr>
            </w:pPr>
            <w:r>
              <w:rPr>
                <w:rFonts w:ascii="Times New Roman" w:hAnsi="Times New Roman" w:eastAsia="Times New Roman" w:cs="Times New Roman"/>
                <w:b/>
                <w:bCs/>
                <w:spacing w:val="-5"/>
                <w:sz w:val="18"/>
                <w:szCs w:val="18"/>
              </w:rPr>
              <w:t>12</w:t>
            </w:r>
            <w:r>
              <w:rPr>
                <w:rFonts w:ascii="宋体" w:hAnsi="宋体" w:eastAsia="宋体" w:cs="宋体"/>
                <w:spacing w:val="-5"/>
                <w:sz w:val="18"/>
                <w:szCs w:val="18"/>
                <w14:textOutline w14:w="3268" w14:cap="sq" w14:cmpd="sng">
                  <w14:solidFill>
                    <w14:srgbClr w14:val="000000"/>
                  </w14:solidFill>
                  <w14:prstDash w14:val="solid"/>
                  <w14:bevel/>
                </w14:textOutline>
              </w:rPr>
              <w:t>月</w:t>
            </w:r>
            <w:r>
              <w:rPr>
                <w:rFonts w:ascii="宋体" w:hAnsi="宋体" w:eastAsia="宋体" w:cs="宋体"/>
                <w:spacing w:val="-43"/>
                <w:sz w:val="18"/>
                <w:szCs w:val="18"/>
              </w:rPr>
              <w:t xml:space="preserve"> </w:t>
            </w:r>
            <w:r>
              <w:rPr>
                <w:rFonts w:ascii="Times New Roman" w:hAnsi="Times New Roman" w:eastAsia="Times New Roman" w:cs="Times New Roman"/>
                <w:b/>
                <w:bCs/>
                <w:spacing w:val="-5"/>
                <w:sz w:val="18"/>
                <w:szCs w:val="18"/>
              </w:rPr>
              <w:t>23</w:t>
            </w:r>
            <w:r>
              <w:rPr>
                <w:rFonts w:ascii="宋体" w:hAnsi="宋体" w:eastAsia="宋体" w:cs="宋体"/>
                <w:spacing w:val="-5"/>
                <w:sz w:val="18"/>
                <w:szCs w:val="18"/>
                <w14:textOutline w14:w="3268" w14:cap="sq" w14:cmpd="sng">
                  <w14:solidFill>
                    <w14:srgbClr w14:val="000000"/>
                  </w14:solidFill>
                  <w14:prstDash w14:val="solid"/>
                  <w14:bevel/>
                </w14:textOutline>
              </w:rPr>
              <w:t>日</w:t>
            </w:r>
          </w:p>
        </w:tc>
        <w:tc>
          <w:tcPr>
            <w:tcW w:w="1408" w:type="dxa"/>
            <w:tcBorders>
              <w:tl2br w:val="nil"/>
              <w:tr2bl w:val="nil"/>
            </w:tcBorders>
            <w:vAlign w:val="center"/>
          </w:tcPr>
          <w:p>
            <w:pPr>
              <w:spacing w:before="71" w:line="184" w:lineRule="auto"/>
              <w:ind w:firstLine="53"/>
              <w:jc w:val="center"/>
              <w:rPr>
                <w:rFonts w:ascii="宋体" w:hAnsi="宋体" w:eastAsia="宋体" w:cs="宋体"/>
                <w:sz w:val="18"/>
                <w:szCs w:val="18"/>
              </w:rPr>
            </w:pPr>
            <w:r>
              <w:rPr>
                <w:rFonts w:ascii="Times New Roman" w:hAnsi="Times New Roman" w:eastAsia="Times New Roman" w:cs="Times New Roman"/>
                <w:b/>
                <w:bCs/>
                <w:spacing w:val="-5"/>
                <w:sz w:val="18"/>
                <w:szCs w:val="18"/>
              </w:rPr>
              <w:t>12</w:t>
            </w:r>
            <w:r>
              <w:rPr>
                <w:rFonts w:ascii="宋体" w:hAnsi="宋体" w:eastAsia="宋体" w:cs="宋体"/>
                <w:spacing w:val="-5"/>
                <w:sz w:val="18"/>
                <w:szCs w:val="18"/>
                <w14:textOutline w14:w="3268" w14:cap="sq" w14:cmpd="sng">
                  <w14:solidFill>
                    <w14:srgbClr w14:val="000000"/>
                  </w14:solidFill>
                  <w14:prstDash w14:val="solid"/>
                  <w14:bevel/>
                </w14:textOutline>
              </w:rPr>
              <w:t>月</w:t>
            </w:r>
            <w:r>
              <w:rPr>
                <w:rFonts w:ascii="宋体" w:hAnsi="宋体" w:eastAsia="宋体" w:cs="宋体"/>
                <w:spacing w:val="-40"/>
                <w:sz w:val="18"/>
                <w:szCs w:val="18"/>
              </w:rPr>
              <w:t xml:space="preserve"> </w:t>
            </w:r>
            <w:r>
              <w:rPr>
                <w:rFonts w:ascii="Times New Roman" w:hAnsi="Times New Roman" w:eastAsia="Times New Roman" w:cs="Times New Roman"/>
                <w:b/>
                <w:bCs/>
                <w:spacing w:val="-5"/>
                <w:sz w:val="18"/>
                <w:szCs w:val="18"/>
              </w:rPr>
              <w:t>21</w:t>
            </w:r>
            <w:r>
              <w:rPr>
                <w:rFonts w:ascii="宋体" w:hAnsi="宋体" w:eastAsia="宋体" w:cs="宋体"/>
                <w:spacing w:val="-5"/>
                <w:sz w:val="18"/>
                <w:szCs w:val="18"/>
                <w14:textOutline w14:w="3268" w14:cap="sq" w14:cmpd="sng">
                  <w14:solidFill>
                    <w14:srgbClr w14:val="000000"/>
                  </w14:solidFill>
                  <w14:prstDash w14:val="solid"/>
                  <w14:bevel/>
                </w14:textOutline>
              </w:rPr>
              <w:t>日</w:t>
            </w:r>
          </w:p>
        </w:tc>
        <w:tc>
          <w:tcPr>
            <w:tcW w:w="1327" w:type="dxa"/>
            <w:tcBorders>
              <w:tl2br w:val="nil"/>
              <w:tr2bl w:val="nil"/>
            </w:tcBorders>
            <w:vAlign w:val="center"/>
          </w:tcPr>
          <w:p>
            <w:pPr>
              <w:spacing w:before="71" w:line="184" w:lineRule="auto"/>
              <w:ind w:firstLine="25"/>
              <w:jc w:val="center"/>
              <w:rPr>
                <w:rFonts w:ascii="宋体" w:hAnsi="宋体" w:eastAsia="宋体" w:cs="宋体"/>
                <w:sz w:val="18"/>
                <w:szCs w:val="18"/>
              </w:rPr>
            </w:pPr>
            <w:r>
              <w:rPr>
                <w:rFonts w:ascii="Times New Roman" w:hAnsi="Times New Roman" w:eastAsia="Times New Roman" w:cs="Times New Roman"/>
                <w:b/>
                <w:bCs/>
                <w:spacing w:val="-8"/>
                <w:w w:val="97"/>
                <w:sz w:val="18"/>
                <w:szCs w:val="18"/>
              </w:rPr>
              <w:t>12</w:t>
            </w:r>
            <w:r>
              <w:rPr>
                <w:rFonts w:ascii="宋体" w:hAnsi="宋体" w:eastAsia="宋体" w:cs="宋体"/>
                <w:spacing w:val="-8"/>
                <w:w w:val="97"/>
                <w:sz w:val="18"/>
                <w:szCs w:val="18"/>
                <w14:textOutline w14:w="3268" w14:cap="sq" w14:cmpd="sng">
                  <w14:solidFill>
                    <w14:srgbClr w14:val="000000"/>
                  </w14:solidFill>
                  <w14:prstDash w14:val="solid"/>
                  <w14:bevel/>
                </w14:textOutline>
              </w:rPr>
              <w:t>月</w:t>
            </w:r>
            <w:r>
              <w:rPr>
                <w:rFonts w:ascii="宋体" w:hAnsi="宋体" w:eastAsia="宋体" w:cs="宋体"/>
                <w:spacing w:val="-50"/>
                <w:sz w:val="18"/>
                <w:szCs w:val="18"/>
              </w:rPr>
              <w:t xml:space="preserve"> </w:t>
            </w:r>
            <w:r>
              <w:rPr>
                <w:rFonts w:ascii="Times New Roman" w:hAnsi="Times New Roman" w:eastAsia="Times New Roman" w:cs="Times New Roman"/>
                <w:b/>
                <w:bCs/>
                <w:spacing w:val="-8"/>
                <w:w w:val="97"/>
                <w:sz w:val="18"/>
                <w:szCs w:val="18"/>
              </w:rPr>
              <w:t>22</w:t>
            </w:r>
            <w:r>
              <w:rPr>
                <w:rFonts w:ascii="宋体" w:hAnsi="宋体" w:eastAsia="宋体" w:cs="宋体"/>
                <w:spacing w:val="-8"/>
                <w:w w:val="97"/>
                <w:sz w:val="18"/>
                <w:szCs w:val="18"/>
                <w14:textOutline w14:w="3268" w14:cap="sq" w14:cmpd="sng">
                  <w14:solidFill>
                    <w14:srgbClr w14:val="000000"/>
                  </w14:solidFill>
                  <w14:prstDash w14:val="solid"/>
                  <w14:bevel/>
                </w14:textOutline>
              </w:rPr>
              <w:t>日</w:t>
            </w:r>
          </w:p>
        </w:tc>
        <w:tc>
          <w:tcPr>
            <w:tcW w:w="1330" w:type="dxa"/>
            <w:tcBorders>
              <w:tl2br w:val="nil"/>
              <w:tr2bl w:val="nil"/>
            </w:tcBorders>
            <w:vAlign w:val="center"/>
          </w:tcPr>
          <w:p>
            <w:pPr>
              <w:spacing w:before="71" w:line="184" w:lineRule="auto"/>
              <w:ind w:firstLine="31"/>
              <w:jc w:val="center"/>
              <w:rPr>
                <w:rFonts w:ascii="宋体" w:hAnsi="宋体" w:eastAsia="宋体" w:cs="宋体"/>
                <w:sz w:val="18"/>
                <w:szCs w:val="18"/>
              </w:rPr>
            </w:pPr>
            <w:r>
              <w:rPr>
                <w:rFonts w:ascii="Times New Roman" w:hAnsi="Times New Roman" w:eastAsia="Times New Roman" w:cs="Times New Roman"/>
                <w:b/>
                <w:bCs/>
                <w:spacing w:val="-9"/>
                <w:w w:val="98"/>
                <w:sz w:val="18"/>
                <w:szCs w:val="18"/>
              </w:rPr>
              <w:t>12</w:t>
            </w:r>
            <w:r>
              <w:rPr>
                <w:rFonts w:ascii="宋体" w:hAnsi="宋体" w:eastAsia="宋体" w:cs="宋体"/>
                <w:spacing w:val="-9"/>
                <w:w w:val="98"/>
                <w:sz w:val="18"/>
                <w:szCs w:val="18"/>
                <w14:textOutline w14:w="3268" w14:cap="sq" w14:cmpd="sng">
                  <w14:solidFill>
                    <w14:srgbClr w14:val="000000"/>
                  </w14:solidFill>
                  <w14:prstDash w14:val="solid"/>
                  <w14:bevel/>
                </w14:textOutline>
              </w:rPr>
              <w:t>月</w:t>
            </w:r>
            <w:r>
              <w:rPr>
                <w:rFonts w:ascii="宋体" w:hAnsi="宋体" w:eastAsia="宋体" w:cs="宋体"/>
                <w:spacing w:val="-40"/>
                <w:sz w:val="18"/>
                <w:szCs w:val="18"/>
              </w:rPr>
              <w:t xml:space="preserve"> </w:t>
            </w:r>
            <w:r>
              <w:rPr>
                <w:rFonts w:ascii="Times New Roman" w:hAnsi="Times New Roman" w:eastAsia="Times New Roman" w:cs="Times New Roman"/>
                <w:b/>
                <w:bCs/>
                <w:spacing w:val="-9"/>
                <w:w w:val="98"/>
                <w:sz w:val="18"/>
                <w:szCs w:val="18"/>
              </w:rPr>
              <w:t>23</w:t>
            </w:r>
            <w:r>
              <w:rPr>
                <w:rFonts w:ascii="宋体" w:hAnsi="宋体" w:eastAsia="宋体" w:cs="宋体"/>
                <w:spacing w:val="-9"/>
                <w:w w:val="98"/>
                <w:sz w:val="18"/>
                <w:szCs w:val="18"/>
                <w14:textOutline w14:w="3268" w14:cap="sq" w14:cmpd="sng">
                  <w14:solidFill>
                    <w14:srgbClr w14:val="000000"/>
                  </w14:solidFill>
                  <w14:prstDash w14:val="solid"/>
                  <w14:bevel/>
                </w14:textOutline>
              </w:rPr>
              <w:t>日</w:t>
            </w:r>
          </w:p>
        </w:tc>
        <w:tc>
          <w:tcPr>
            <w:tcW w:w="3330" w:type="dxa"/>
            <w:vMerge w:val="continue"/>
            <w:tcBorders>
              <w:tl2br w:val="nil"/>
              <w:tr2bl w:val="nil"/>
            </w:tcBorders>
            <w:vAlign w:val="center"/>
          </w:tcPr>
          <w:p>
            <w:pPr>
              <w:spacing w:before="71" w:line="184" w:lineRule="auto"/>
              <w:ind w:firstLine="31"/>
              <w:jc w:val="center"/>
              <w:rPr>
                <w:rFonts w:ascii="Times New Roman" w:hAnsi="Times New Roman" w:eastAsia="Times New Roman" w:cs="Times New Roman"/>
                <w:b/>
                <w:bCs/>
                <w:spacing w:val="-9"/>
                <w:w w:val="98"/>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53" w:type="dxa"/>
            <w:tcBorders>
              <w:tl2br w:val="nil"/>
              <w:tr2bl w:val="nil"/>
            </w:tcBorders>
            <w:vAlign w:val="top"/>
          </w:tcPr>
          <w:p>
            <w:pPr>
              <w:spacing w:before="37" w:line="243" w:lineRule="exact"/>
              <w:ind w:firstLine="294"/>
              <w:rPr>
                <w:rFonts w:ascii="Times New Roman" w:hAnsi="Times New Roman" w:eastAsia="Times New Roman" w:cs="Times New Roman"/>
                <w:sz w:val="18"/>
                <w:szCs w:val="18"/>
              </w:rPr>
            </w:pPr>
            <w:r>
              <w:rPr>
                <w:rFonts w:ascii="宋体" w:hAnsi="宋体" w:eastAsia="宋体" w:cs="宋体"/>
                <w:spacing w:val="-2"/>
                <w:sz w:val="18"/>
                <w:szCs w:val="18"/>
              </w:rPr>
              <w:t>温度</w:t>
            </w:r>
            <w:r>
              <w:rPr>
                <w:rFonts w:ascii="Times New Roman" w:hAnsi="Times New Roman" w:eastAsia="Times New Roman" w:cs="Times New Roman"/>
                <w:spacing w:val="-2"/>
                <w:sz w:val="18"/>
                <w:szCs w:val="18"/>
              </w:rPr>
              <w:t>(℃)</w:t>
            </w:r>
          </w:p>
        </w:tc>
        <w:tc>
          <w:tcPr>
            <w:tcW w:w="1327" w:type="dxa"/>
            <w:tcBorders>
              <w:tl2br w:val="nil"/>
              <w:tr2bl w:val="nil"/>
            </w:tcBorders>
            <w:vAlign w:val="center"/>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27" w:type="dxa"/>
            <w:tcBorders>
              <w:tl2br w:val="nil"/>
              <w:tr2bl w:val="nil"/>
            </w:tcBorders>
            <w:vAlign w:val="center"/>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246" w:type="dxa"/>
            <w:tcBorders>
              <w:tl2br w:val="nil"/>
              <w:tr2bl w:val="nil"/>
            </w:tcBorders>
            <w:vAlign w:val="center"/>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408"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27"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330"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3330" w:type="dxa"/>
            <w:tcBorders>
              <w:tl2br w:val="nil"/>
              <w:tr2bl w:val="nil"/>
            </w:tcBorders>
            <w:vAlign w:val="top"/>
          </w:tcPr>
          <w:p>
            <w:pPr>
              <w:spacing w:before="106" w:line="18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1153" w:type="dxa"/>
            <w:tcBorders>
              <w:tl2br w:val="nil"/>
              <w:tr2bl w:val="nil"/>
            </w:tcBorders>
            <w:vAlign w:val="top"/>
          </w:tcPr>
          <w:p>
            <w:pPr>
              <w:spacing w:before="39" w:line="242" w:lineRule="exact"/>
              <w:ind w:firstLine="314"/>
              <w:rPr>
                <w:rFonts w:ascii="Times New Roman" w:hAnsi="Times New Roman" w:eastAsia="Times New Roman" w:cs="Times New Roman"/>
                <w:sz w:val="18"/>
                <w:szCs w:val="18"/>
              </w:rPr>
            </w:pPr>
            <w:r>
              <w:rPr>
                <w:rFonts w:ascii="宋体" w:hAnsi="宋体" w:eastAsia="宋体" w:cs="宋体"/>
                <w:spacing w:val="-2"/>
                <w:sz w:val="18"/>
                <w:szCs w:val="18"/>
              </w:rPr>
              <w:t>河宽</w:t>
            </w:r>
            <w:r>
              <w:rPr>
                <w:rFonts w:ascii="Times New Roman" w:hAnsi="Times New Roman" w:eastAsia="Times New Roman" w:cs="Times New Roman"/>
                <w:spacing w:val="-2"/>
                <w:sz w:val="18"/>
                <w:szCs w:val="18"/>
              </w:rPr>
              <w:t>(m)</w:t>
            </w:r>
          </w:p>
        </w:tc>
        <w:tc>
          <w:tcPr>
            <w:tcW w:w="1327" w:type="dxa"/>
            <w:tcBorders>
              <w:tl2br w:val="nil"/>
              <w:tr2bl w:val="nil"/>
            </w:tcBorders>
            <w:vAlign w:val="center"/>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327" w:type="dxa"/>
            <w:tcBorders>
              <w:tl2br w:val="nil"/>
              <w:tr2bl w:val="nil"/>
            </w:tcBorders>
            <w:vAlign w:val="center"/>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246" w:type="dxa"/>
            <w:tcBorders>
              <w:tl2br w:val="nil"/>
              <w:tr2bl w:val="nil"/>
            </w:tcBorders>
            <w:vAlign w:val="center"/>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408" w:type="dxa"/>
            <w:tcBorders>
              <w:tl2br w:val="nil"/>
              <w:tr2bl w:val="nil"/>
            </w:tcBorders>
            <w:vAlign w:val="top"/>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327" w:type="dxa"/>
            <w:tcBorders>
              <w:tl2br w:val="nil"/>
              <w:tr2bl w:val="nil"/>
            </w:tcBorders>
            <w:vAlign w:val="top"/>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330" w:type="dxa"/>
            <w:tcBorders>
              <w:tl2br w:val="nil"/>
              <w:tr2bl w:val="nil"/>
            </w:tcBorders>
            <w:vAlign w:val="top"/>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3330" w:type="dxa"/>
            <w:tcBorders>
              <w:tl2br w:val="nil"/>
              <w:tr2bl w:val="nil"/>
            </w:tcBorders>
            <w:vAlign w:val="top"/>
          </w:tcPr>
          <w:p>
            <w:pPr>
              <w:spacing w:before="105" w:line="180" w:lineRule="auto"/>
              <w:jc w:val="center"/>
              <w:rPr>
                <w:rFonts w:hint="eastAsia" w:ascii="Times New Roman" w:hAnsi="Times New Roman" w:eastAsia="宋体" w:cs="Times New Roman"/>
                <w:spacing w:val="-4"/>
                <w:w w:val="96"/>
                <w:sz w:val="18"/>
                <w:szCs w:val="18"/>
                <w:lang w:val="en-US" w:eastAsia="zh-CN"/>
              </w:rPr>
            </w:pPr>
            <w:r>
              <w:rPr>
                <w:rFonts w:hint="eastAsia" w:ascii="Times New Roman" w:hAnsi="Times New Roman" w:eastAsia="宋体" w:cs="Times New Roman"/>
                <w:spacing w:val="-4"/>
                <w:w w:val="96"/>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1153" w:type="dxa"/>
            <w:tcBorders>
              <w:tl2br w:val="nil"/>
              <w:tr2bl w:val="nil"/>
            </w:tcBorders>
            <w:vAlign w:val="top"/>
          </w:tcPr>
          <w:p>
            <w:pPr>
              <w:spacing w:before="40" w:line="242" w:lineRule="exact"/>
              <w:ind w:firstLine="314"/>
              <w:rPr>
                <w:rFonts w:ascii="Times New Roman" w:hAnsi="Times New Roman" w:eastAsia="Times New Roman" w:cs="Times New Roman"/>
                <w:sz w:val="18"/>
                <w:szCs w:val="18"/>
              </w:rPr>
            </w:pPr>
            <w:r>
              <w:rPr>
                <w:rFonts w:ascii="宋体" w:hAnsi="宋体" w:eastAsia="宋体" w:cs="宋体"/>
                <w:spacing w:val="-2"/>
                <w:sz w:val="18"/>
                <w:szCs w:val="18"/>
              </w:rPr>
              <w:t>河深</w:t>
            </w:r>
            <w:r>
              <w:rPr>
                <w:rFonts w:ascii="Times New Roman" w:hAnsi="Times New Roman" w:eastAsia="Times New Roman" w:cs="Times New Roman"/>
                <w:spacing w:val="-2"/>
                <w:sz w:val="18"/>
                <w:szCs w:val="18"/>
              </w:rPr>
              <w:t>(m)</w:t>
            </w:r>
          </w:p>
        </w:tc>
        <w:tc>
          <w:tcPr>
            <w:tcW w:w="1327" w:type="dxa"/>
            <w:tcBorders>
              <w:tl2br w:val="nil"/>
              <w:tr2bl w:val="nil"/>
            </w:tcBorders>
            <w:vAlign w:val="center"/>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c>
          <w:tcPr>
            <w:tcW w:w="1327" w:type="dxa"/>
            <w:tcBorders>
              <w:tl2br w:val="nil"/>
              <w:tr2bl w:val="nil"/>
            </w:tcBorders>
            <w:vAlign w:val="center"/>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c>
          <w:tcPr>
            <w:tcW w:w="1246" w:type="dxa"/>
            <w:tcBorders>
              <w:tl2br w:val="nil"/>
              <w:tr2bl w:val="nil"/>
            </w:tcBorders>
            <w:vAlign w:val="center"/>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c>
          <w:tcPr>
            <w:tcW w:w="1408" w:type="dxa"/>
            <w:tcBorders>
              <w:tl2br w:val="nil"/>
              <w:tr2bl w:val="nil"/>
            </w:tcBorders>
            <w:vAlign w:val="top"/>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c>
          <w:tcPr>
            <w:tcW w:w="1327" w:type="dxa"/>
            <w:tcBorders>
              <w:tl2br w:val="nil"/>
              <w:tr2bl w:val="nil"/>
            </w:tcBorders>
            <w:vAlign w:val="top"/>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c>
          <w:tcPr>
            <w:tcW w:w="1330" w:type="dxa"/>
            <w:tcBorders>
              <w:tl2br w:val="nil"/>
              <w:tr2bl w:val="nil"/>
            </w:tcBorders>
            <w:vAlign w:val="top"/>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c>
          <w:tcPr>
            <w:tcW w:w="3330" w:type="dxa"/>
            <w:tcBorders>
              <w:tl2br w:val="nil"/>
              <w:tr2bl w:val="nil"/>
            </w:tcBorders>
            <w:vAlign w:val="top"/>
          </w:tcPr>
          <w:p>
            <w:pPr>
              <w:spacing w:before="104" w:line="180" w:lineRule="auto"/>
              <w:jc w:val="center"/>
              <w:rPr>
                <w:rFonts w:hint="eastAsia" w:ascii="Times New Roman" w:hAnsi="Times New Roman" w:eastAsia="宋体" w:cs="Times New Roman"/>
                <w:spacing w:val="-2"/>
                <w:sz w:val="18"/>
                <w:szCs w:val="18"/>
                <w:lang w:val="en-US" w:eastAsia="zh-CN"/>
              </w:rPr>
            </w:pPr>
            <w:r>
              <w:rPr>
                <w:rFonts w:hint="eastAsia" w:ascii="Times New Roman" w:hAnsi="Times New Roman" w:eastAsia="宋体" w:cs="Times New Roman"/>
                <w:spacing w:val="-2"/>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42" w:line="242" w:lineRule="exact"/>
              <w:ind w:firstLine="255"/>
              <w:rPr>
                <w:rFonts w:ascii="Times New Roman" w:hAnsi="Times New Roman" w:eastAsia="Times New Roman" w:cs="Times New Roman"/>
                <w:sz w:val="18"/>
                <w:szCs w:val="18"/>
              </w:rPr>
            </w:pPr>
            <w:r>
              <w:rPr>
                <w:rFonts w:ascii="宋体" w:hAnsi="宋体" w:eastAsia="宋体" w:cs="宋体"/>
                <w:spacing w:val="-2"/>
                <w:sz w:val="18"/>
                <w:szCs w:val="18"/>
              </w:rPr>
              <w:t>流速</w:t>
            </w:r>
            <w:r>
              <w:rPr>
                <w:rFonts w:ascii="Times New Roman" w:hAnsi="Times New Roman" w:eastAsia="Times New Roman" w:cs="Times New Roman"/>
                <w:spacing w:val="-2"/>
                <w:sz w:val="18"/>
                <w:szCs w:val="18"/>
              </w:rPr>
              <w:t>(m/s)</w:t>
            </w:r>
          </w:p>
        </w:tc>
        <w:tc>
          <w:tcPr>
            <w:tcW w:w="1327" w:type="dxa"/>
            <w:tcBorders>
              <w:tl2br w:val="nil"/>
              <w:tr2bl w:val="nil"/>
            </w:tcBorders>
            <w:vAlign w:val="center"/>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w:t>
            </w:r>
          </w:p>
        </w:tc>
        <w:tc>
          <w:tcPr>
            <w:tcW w:w="1327" w:type="dxa"/>
            <w:tcBorders>
              <w:tl2br w:val="nil"/>
              <w:tr2bl w:val="nil"/>
            </w:tcBorders>
            <w:vAlign w:val="center"/>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0.6</w:t>
            </w:r>
          </w:p>
        </w:tc>
        <w:tc>
          <w:tcPr>
            <w:tcW w:w="1246" w:type="dxa"/>
            <w:tcBorders>
              <w:tl2br w:val="nil"/>
              <w:tr2bl w:val="nil"/>
            </w:tcBorders>
            <w:vAlign w:val="center"/>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w:t>
            </w:r>
          </w:p>
        </w:tc>
        <w:tc>
          <w:tcPr>
            <w:tcW w:w="1408" w:type="dxa"/>
            <w:tcBorders>
              <w:tl2br w:val="nil"/>
              <w:tr2bl w:val="nil"/>
            </w:tcBorders>
            <w:vAlign w:val="top"/>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0.6</w:t>
            </w:r>
          </w:p>
        </w:tc>
        <w:tc>
          <w:tcPr>
            <w:tcW w:w="1327" w:type="dxa"/>
            <w:tcBorders>
              <w:tl2br w:val="nil"/>
              <w:tr2bl w:val="nil"/>
            </w:tcBorders>
            <w:vAlign w:val="top"/>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0.6</w:t>
            </w:r>
          </w:p>
        </w:tc>
        <w:tc>
          <w:tcPr>
            <w:tcW w:w="1330" w:type="dxa"/>
            <w:tcBorders>
              <w:tl2br w:val="nil"/>
              <w:tr2bl w:val="nil"/>
            </w:tcBorders>
            <w:vAlign w:val="top"/>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w:t>
            </w:r>
          </w:p>
        </w:tc>
        <w:tc>
          <w:tcPr>
            <w:tcW w:w="3330" w:type="dxa"/>
            <w:tcBorders>
              <w:tl2br w:val="nil"/>
              <w:tr2bl w:val="nil"/>
            </w:tcBorders>
            <w:vAlign w:val="top"/>
          </w:tcPr>
          <w:p>
            <w:pPr>
              <w:spacing w:before="105" w:line="180" w:lineRule="auto"/>
              <w:jc w:val="center"/>
              <w:rPr>
                <w:rFonts w:hint="eastAsia"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43" w:line="242" w:lineRule="exact"/>
              <w:ind w:firstLine="229"/>
              <w:rPr>
                <w:rFonts w:ascii="Times New Roman" w:hAnsi="Times New Roman" w:eastAsia="Times New Roman" w:cs="Times New Roman"/>
                <w:sz w:val="18"/>
                <w:szCs w:val="18"/>
              </w:rPr>
            </w:pPr>
            <w:r>
              <w:rPr>
                <w:rFonts w:ascii="宋体" w:hAnsi="宋体" w:eastAsia="宋体" w:cs="宋体"/>
                <w:spacing w:val="-2"/>
                <w:sz w:val="18"/>
                <w:szCs w:val="18"/>
              </w:rPr>
              <w:t>流量</w:t>
            </w:r>
            <w:r>
              <w:rPr>
                <w:rFonts w:ascii="Times New Roman" w:hAnsi="Times New Roman" w:eastAsia="Times New Roman" w:cs="Times New Roman"/>
                <w:spacing w:val="-2"/>
                <w:sz w:val="18"/>
                <w:szCs w:val="18"/>
              </w:rPr>
              <w:t>(m³/s)</w:t>
            </w:r>
          </w:p>
        </w:tc>
        <w:tc>
          <w:tcPr>
            <w:tcW w:w="1327" w:type="dxa"/>
            <w:tcBorders>
              <w:tl2br w:val="nil"/>
              <w:tr2bl w:val="nil"/>
            </w:tcBorders>
            <w:vAlign w:val="center"/>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0.144</w:t>
            </w:r>
          </w:p>
        </w:tc>
        <w:tc>
          <w:tcPr>
            <w:tcW w:w="1327" w:type="dxa"/>
            <w:tcBorders>
              <w:tl2br w:val="nil"/>
              <w:tr2bl w:val="nil"/>
            </w:tcBorders>
            <w:vAlign w:val="center"/>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0.144</w:t>
            </w:r>
          </w:p>
        </w:tc>
        <w:tc>
          <w:tcPr>
            <w:tcW w:w="1246" w:type="dxa"/>
            <w:tcBorders>
              <w:tl2br w:val="nil"/>
              <w:tr2bl w:val="nil"/>
            </w:tcBorders>
            <w:vAlign w:val="center"/>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w:t>
            </w:r>
            <w:r>
              <w:rPr>
                <w:rFonts w:hint="eastAsia" w:ascii="Times New Roman" w:hAnsi="Times New Roman" w:eastAsia="宋体" w:cs="Times New Roman"/>
                <w:spacing w:val="-4"/>
                <w:w w:val="98"/>
                <w:sz w:val="18"/>
                <w:szCs w:val="18"/>
                <w:lang w:val="en-US" w:eastAsia="zh-CN"/>
              </w:rPr>
              <w:t>1</w:t>
            </w:r>
            <w:r>
              <w:rPr>
                <w:rFonts w:ascii="Times New Roman" w:hAnsi="Times New Roman" w:eastAsia="Times New Roman" w:cs="Times New Roman"/>
                <w:spacing w:val="-4"/>
                <w:w w:val="98"/>
                <w:sz w:val="18"/>
                <w:szCs w:val="18"/>
              </w:rPr>
              <w:t>44</w:t>
            </w:r>
          </w:p>
        </w:tc>
        <w:tc>
          <w:tcPr>
            <w:tcW w:w="1408"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8"/>
                <w:sz w:val="18"/>
                <w:szCs w:val="18"/>
              </w:rPr>
              <w:t>144</w:t>
            </w:r>
          </w:p>
        </w:tc>
        <w:tc>
          <w:tcPr>
            <w:tcW w:w="1327"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8"/>
                <w:sz w:val="18"/>
                <w:szCs w:val="18"/>
              </w:rPr>
              <w:t>144</w:t>
            </w:r>
          </w:p>
        </w:tc>
        <w:tc>
          <w:tcPr>
            <w:tcW w:w="1330"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8"/>
                <w:sz w:val="18"/>
                <w:szCs w:val="18"/>
              </w:rPr>
              <w:t>144</w:t>
            </w:r>
          </w:p>
        </w:tc>
        <w:tc>
          <w:tcPr>
            <w:tcW w:w="3330" w:type="dxa"/>
            <w:tcBorders>
              <w:tl2br w:val="nil"/>
              <w:tr2bl w:val="nil"/>
            </w:tcBorders>
            <w:vAlign w:val="top"/>
          </w:tcPr>
          <w:p>
            <w:pPr>
              <w:spacing w:before="107" w:line="180" w:lineRule="auto"/>
              <w:jc w:val="center"/>
              <w:rPr>
                <w:rFonts w:hint="eastAsia" w:ascii="Times New Roman" w:hAnsi="Times New Roman" w:eastAsia="宋体" w:cs="Times New Roman"/>
                <w:spacing w:val="-4"/>
                <w:w w:val="98"/>
                <w:sz w:val="18"/>
                <w:szCs w:val="18"/>
                <w:lang w:val="en-US" w:eastAsia="zh-CN"/>
              </w:rPr>
            </w:pPr>
            <w:r>
              <w:rPr>
                <w:rFonts w:hint="eastAsia" w:ascii="Times New Roman" w:hAnsi="Times New Roman" w:eastAsia="宋体" w:cs="Times New Roman"/>
                <w:spacing w:val="-4"/>
                <w:w w:val="98"/>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77" w:line="198" w:lineRule="auto"/>
              <w:ind w:firstLine="55"/>
              <w:rPr>
                <w:rFonts w:ascii="宋体" w:hAnsi="宋体" w:eastAsia="宋体" w:cs="宋体"/>
                <w:sz w:val="18"/>
                <w:szCs w:val="18"/>
              </w:rPr>
            </w:pPr>
            <w:r>
              <w:rPr>
                <w:rFonts w:ascii="Times New Roman" w:hAnsi="Times New Roman" w:eastAsia="Times New Roman" w:cs="Times New Roman"/>
                <w:sz w:val="18"/>
                <w:szCs w:val="18"/>
              </w:rPr>
              <w:t>pH</w:t>
            </w:r>
            <w:r>
              <w:rPr>
                <w:rFonts w:ascii="宋体" w:hAnsi="宋体" w:eastAsia="宋体" w:cs="宋体"/>
                <w:sz w:val="18"/>
                <w:szCs w:val="18"/>
              </w:rPr>
              <w:t>（无量纲）</w:t>
            </w:r>
          </w:p>
        </w:tc>
        <w:tc>
          <w:tcPr>
            <w:tcW w:w="1327" w:type="dxa"/>
            <w:tcBorders>
              <w:tl2br w:val="nil"/>
              <w:tr2bl w:val="nil"/>
            </w:tcBorders>
            <w:vAlign w:val="center"/>
          </w:tcPr>
          <w:p>
            <w:pPr>
              <w:spacing w:before="10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6.31</w:t>
            </w:r>
          </w:p>
        </w:tc>
        <w:tc>
          <w:tcPr>
            <w:tcW w:w="1327" w:type="dxa"/>
            <w:tcBorders>
              <w:tl2br w:val="nil"/>
              <w:tr2bl w:val="nil"/>
            </w:tcBorders>
            <w:vAlign w:val="center"/>
          </w:tcPr>
          <w:p>
            <w:pPr>
              <w:spacing w:before="10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8.01</w:t>
            </w:r>
          </w:p>
        </w:tc>
        <w:tc>
          <w:tcPr>
            <w:tcW w:w="1246" w:type="dxa"/>
            <w:tcBorders>
              <w:tl2br w:val="nil"/>
              <w:tr2bl w:val="nil"/>
            </w:tcBorders>
            <w:vAlign w:val="center"/>
          </w:tcPr>
          <w:p>
            <w:pPr>
              <w:spacing w:before="10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6.75</w:t>
            </w:r>
          </w:p>
        </w:tc>
        <w:tc>
          <w:tcPr>
            <w:tcW w:w="1408" w:type="dxa"/>
            <w:tcBorders>
              <w:tl2br w:val="nil"/>
              <w:tr2bl w:val="nil"/>
            </w:tcBorders>
            <w:vAlign w:val="top"/>
          </w:tcPr>
          <w:p>
            <w:pPr>
              <w:spacing w:before="10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6.47</w:t>
            </w:r>
          </w:p>
        </w:tc>
        <w:tc>
          <w:tcPr>
            <w:tcW w:w="1327" w:type="dxa"/>
            <w:tcBorders>
              <w:tl2br w:val="nil"/>
              <w:tr2bl w:val="nil"/>
            </w:tcBorders>
            <w:vAlign w:val="top"/>
          </w:tcPr>
          <w:p>
            <w:pPr>
              <w:spacing w:before="10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8.03</w:t>
            </w:r>
          </w:p>
        </w:tc>
        <w:tc>
          <w:tcPr>
            <w:tcW w:w="1330" w:type="dxa"/>
            <w:tcBorders>
              <w:tl2br w:val="nil"/>
              <w:tr2bl w:val="nil"/>
            </w:tcBorders>
            <w:vAlign w:val="top"/>
          </w:tcPr>
          <w:p>
            <w:pPr>
              <w:spacing w:before="10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7.02</w:t>
            </w:r>
          </w:p>
        </w:tc>
        <w:tc>
          <w:tcPr>
            <w:tcW w:w="3330" w:type="dxa"/>
            <w:tcBorders>
              <w:tl2br w:val="nil"/>
              <w:tr2bl w:val="nil"/>
            </w:tcBorders>
            <w:vAlign w:val="top"/>
          </w:tcPr>
          <w:p>
            <w:pPr>
              <w:spacing w:before="108" w:line="180" w:lineRule="auto"/>
              <w:jc w:val="center"/>
              <w:rPr>
                <w:rFonts w:hint="default" w:ascii="Times New Roman" w:hAnsi="Times New Roman" w:eastAsia="宋体" w:cs="Times New Roman"/>
                <w:spacing w:val="-2"/>
                <w:sz w:val="18"/>
                <w:szCs w:val="18"/>
                <w:lang w:val="en-US" w:eastAsia="zh-CN"/>
              </w:rPr>
            </w:pPr>
            <w:r>
              <w:rPr>
                <w:rFonts w:hint="eastAsia" w:ascii="Times New Roman" w:hAnsi="Times New Roman" w:eastAsia="宋体" w:cs="Times New Roman"/>
                <w:spacing w:val="-2"/>
                <w:sz w:val="18"/>
                <w:szCs w:val="18"/>
                <w:lang w:val="en-US" w:eastAsia="zh-CN"/>
              </w:rPr>
              <w:t>6-9（无量纲）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79" w:line="184" w:lineRule="auto"/>
              <w:ind w:firstLine="173"/>
              <w:rPr>
                <w:rFonts w:ascii="宋体" w:hAnsi="宋体" w:eastAsia="宋体" w:cs="宋体"/>
                <w:sz w:val="18"/>
                <w:szCs w:val="18"/>
              </w:rPr>
            </w:pPr>
            <w:r>
              <w:rPr>
                <w:rFonts w:ascii="宋体" w:hAnsi="宋体" w:eastAsia="宋体" w:cs="宋体"/>
                <w:spacing w:val="-2"/>
                <w:sz w:val="18"/>
                <w:szCs w:val="18"/>
              </w:rPr>
              <w:t>化学需氧量</w:t>
            </w:r>
          </w:p>
        </w:tc>
        <w:tc>
          <w:tcPr>
            <w:tcW w:w="1327" w:type="dxa"/>
            <w:tcBorders>
              <w:tl2br w:val="nil"/>
              <w:tr2bl w:val="nil"/>
            </w:tcBorders>
            <w:vAlign w:val="center"/>
          </w:tcPr>
          <w:p>
            <w:pPr>
              <w:spacing w:before="112"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w:t>
            </w:r>
            <w:r>
              <w:rPr>
                <w:rFonts w:ascii="Times New Roman" w:hAnsi="Times New Roman" w:eastAsia="Times New Roman" w:cs="Times New Roman"/>
                <w:spacing w:val="1"/>
                <w:sz w:val="18"/>
                <w:szCs w:val="18"/>
              </w:rPr>
              <w:t>ND</w:t>
            </w:r>
          </w:p>
        </w:tc>
        <w:tc>
          <w:tcPr>
            <w:tcW w:w="1327" w:type="dxa"/>
            <w:tcBorders>
              <w:tl2br w:val="nil"/>
              <w:tr2bl w:val="nil"/>
            </w:tcBorders>
            <w:vAlign w:val="center"/>
          </w:tcPr>
          <w:p>
            <w:pPr>
              <w:spacing w:before="112"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w:t>
            </w:r>
            <w:r>
              <w:rPr>
                <w:rFonts w:ascii="Times New Roman" w:hAnsi="Times New Roman" w:eastAsia="Times New Roman" w:cs="Times New Roman"/>
                <w:spacing w:val="1"/>
                <w:sz w:val="18"/>
                <w:szCs w:val="18"/>
              </w:rPr>
              <w:t>ND</w:t>
            </w:r>
          </w:p>
        </w:tc>
        <w:tc>
          <w:tcPr>
            <w:tcW w:w="1246" w:type="dxa"/>
            <w:tcBorders>
              <w:tl2br w:val="nil"/>
              <w:tr2bl w:val="nil"/>
            </w:tcBorders>
            <w:vAlign w:val="center"/>
          </w:tcPr>
          <w:p>
            <w:pPr>
              <w:spacing w:before="112"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0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327" w:type="dxa"/>
            <w:tcBorders>
              <w:tl2br w:val="nil"/>
              <w:tr2bl w:val="nil"/>
            </w:tcBorders>
            <w:vAlign w:val="top"/>
          </w:tcPr>
          <w:p>
            <w:pPr>
              <w:spacing w:before="110"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330" w:type="dxa"/>
            <w:tcBorders>
              <w:tl2br w:val="nil"/>
              <w:tr2bl w:val="nil"/>
            </w:tcBorders>
            <w:vAlign w:val="top"/>
          </w:tcPr>
          <w:p>
            <w:pPr>
              <w:spacing w:before="10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3330" w:type="dxa"/>
            <w:tcBorders>
              <w:tl2br w:val="nil"/>
              <w:tr2bl w:val="nil"/>
            </w:tcBorders>
            <w:vAlign w:val="top"/>
          </w:tcPr>
          <w:p>
            <w:pPr>
              <w:spacing w:before="109" w:line="18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0" w:line="184" w:lineRule="auto"/>
              <w:ind w:firstLine="353"/>
              <w:rPr>
                <w:rFonts w:ascii="宋体" w:hAnsi="宋体" w:eastAsia="宋体" w:cs="宋体"/>
                <w:sz w:val="18"/>
                <w:szCs w:val="18"/>
              </w:rPr>
            </w:pPr>
            <w:r>
              <w:rPr>
                <w:rFonts w:ascii="宋体" w:hAnsi="宋体" w:eastAsia="宋体" w:cs="宋体"/>
                <w:spacing w:val="-3"/>
                <w:sz w:val="18"/>
                <w:szCs w:val="18"/>
              </w:rPr>
              <w:t>石油类</w:t>
            </w:r>
          </w:p>
        </w:tc>
        <w:tc>
          <w:tcPr>
            <w:tcW w:w="1327" w:type="dxa"/>
            <w:tcBorders>
              <w:tl2br w:val="nil"/>
              <w:tr2bl w:val="nil"/>
            </w:tcBorders>
            <w:vAlign w:val="center"/>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327" w:type="dxa"/>
            <w:tcBorders>
              <w:tl2br w:val="nil"/>
              <w:tr2bl w:val="nil"/>
            </w:tcBorders>
            <w:vAlign w:val="center"/>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246" w:type="dxa"/>
            <w:tcBorders>
              <w:tl2br w:val="nil"/>
              <w:tr2bl w:val="nil"/>
            </w:tcBorders>
            <w:vAlign w:val="center"/>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330" w:type="dxa"/>
            <w:tcBorders>
              <w:tl2br w:val="nil"/>
              <w:tr2bl w:val="nil"/>
            </w:tcBorders>
            <w:vAlign w:val="top"/>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3330" w:type="dxa"/>
            <w:tcBorders>
              <w:tl2br w:val="nil"/>
              <w:tr2bl w:val="nil"/>
            </w:tcBorders>
            <w:vAlign w:val="top"/>
          </w:tcPr>
          <w:p>
            <w:pPr>
              <w:spacing w:before="114" w:line="180" w:lineRule="auto"/>
              <w:jc w:val="center"/>
              <w:rPr>
                <w:rFonts w:hint="default"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79" w:line="184" w:lineRule="auto"/>
              <w:ind w:firstLine="444"/>
              <w:rPr>
                <w:rFonts w:ascii="宋体" w:hAnsi="宋体" w:eastAsia="宋体" w:cs="宋体"/>
                <w:sz w:val="18"/>
                <w:szCs w:val="18"/>
              </w:rPr>
            </w:pPr>
            <w:r>
              <w:rPr>
                <w:rFonts w:ascii="宋体" w:hAnsi="宋体" w:eastAsia="宋体" w:cs="宋体"/>
                <w:spacing w:val="-4"/>
                <w:sz w:val="18"/>
                <w:szCs w:val="18"/>
              </w:rPr>
              <w:t>氨氮</w:t>
            </w:r>
          </w:p>
        </w:tc>
        <w:tc>
          <w:tcPr>
            <w:tcW w:w="1327" w:type="dxa"/>
            <w:tcBorders>
              <w:tl2br w:val="nil"/>
              <w:tr2bl w:val="nil"/>
            </w:tcBorders>
            <w:vAlign w:val="center"/>
          </w:tcPr>
          <w:p>
            <w:pPr>
              <w:spacing w:before="110"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0.203</w:t>
            </w:r>
          </w:p>
        </w:tc>
        <w:tc>
          <w:tcPr>
            <w:tcW w:w="1327" w:type="dxa"/>
            <w:tcBorders>
              <w:tl2br w:val="nil"/>
              <w:tr2bl w:val="nil"/>
            </w:tcBorders>
            <w:vAlign w:val="center"/>
          </w:tcPr>
          <w:p>
            <w:pPr>
              <w:spacing w:before="110"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0.216</w:t>
            </w:r>
          </w:p>
        </w:tc>
        <w:tc>
          <w:tcPr>
            <w:tcW w:w="1246" w:type="dxa"/>
            <w:tcBorders>
              <w:tl2br w:val="nil"/>
              <w:tr2bl w:val="nil"/>
            </w:tcBorders>
            <w:vAlign w:val="center"/>
          </w:tcPr>
          <w:p>
            <w:pPr>
              <w:spacing w:before="110"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0.279</w:t>
            </w:r>
          </w:p>
        </w:tc>
        <w:tc>
          <w:tcPr>
            <w:tcW w:w="1408" w:type="dxa"/>
            <w:tcBorders>
              <w:tl2br w:val="nil"/>
              <w:tr2bl w:val="nil"/>
            </w:tcBorders>
            <w:vAlign w:val="top"/>
          </w:tcPr>
          <w:p>
            <w:pPr>
              <w:spacing w:before="110"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0.251</w:t>
            </w:r>
          </w:p>
        </w:tc>
        <w:tc>
          <w:tcPr>
            <w:tcW w:w="1327" w:type="dxa"/>
            <w:tcBorders>
              <w:tl2br w:val="nil"/>
              <w:tr2bl w:val="nil"/>
            </w:tcBorders>
            <w:vAlign w:val="top"/>
          </w:tcPr>
          <w:p>
            <w:pPr>
              <w:spacing w:before="110"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0.302</w:t>
            </w:r>
          </w:p>
        </w:tc>
        <w:tc>
          <w:tcPr>
            <w:tcW w:w="1330" w:type="dxa"/>
            <w:tcBorders>
              <w:tl2br w:val="nil"/>
              <w:tr2bl w:val="nil"/>
            </w:tcBorders>
            <w:vAlign w:val="top"/>
          </w:tcPr>
          <w:p>
            <w:pPr>
              <w:spacing w:before="110"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0.22</w:t>
            </w:r>
          </w:p>
        </w:tc>
        <w:tc>
          <w:tcPr>
            <w:tcW w:w="3330" w:type="dxa"/>
            <w:tcBorders>
              <w:tl2br w:val="nil"/>
              <w:tr2bl w:val="nil"/>
            </w:tcBorders>
            <w:vAlign w:val="top"/>
          </w:tcPr>
          <w:p>
            <w:pPr>
              <w:spacing w:before="110" w:line="180" w:lineRule="auto"/>
              <w:jc w:val="center"/>
              <w:rPr>
                <w:rFonts w:hint="default" w:ascii="Times New Roman" w:hAnsi="Times New Roman" w:eastAsia="宋体" w:cs="Times New Roman"/>
                <w:spacing w:val="-2"/>
                <w:sz w:val="18"/>
                <w:szCs w:val="18"/>
                <w:lang w:val="en-US" w:eastAsia="zh-CN"/>
              </w:rPr>
            </w:pPr>
            <w:r>
              <w:rPr>
                <w:rFonts w:hint="eastAsia" w:ascii="Times New Roman" w:hAnsi="Times New Roman" w:eastAsia="宋体" w:cs="Times New Roman"/>
                <w:spacing w:val="-2"/>
                <w:sz w:val="18"/>
                <w:szCs w:val="18"/>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0" w:line="184" w:lineRule="auto"/>
              <w:ind w:firstLine="532"/>
              <w:rPr>
                <w:rFonts w:ascii="宋体" w:hAnsi="宋体" w:eastAsia="宋体" w:cs="宋体"/>
                <w:sz w:val="18"/>
                <w:szCs w:val="18"/>
              </w:rPr>
            </w:pPr>
            <w:r>
              <w:rPr>
                <w:rFonts w:ascii="宋体" w:hAnsi="宋体" w:eastAsia="宋体" w:cs="宋体"/>
                <w:sz w:val="18"/>
                <w:szCs w:val="18"/>
              </w:rPr>
              <w:t>砷</w:t>
            </w:r>
          </w:p>
        </w:tc>
        <w:tc>
          <w:tcPr>
            <w:tcW w:w="1327" w:type="dxa"/>
            <w:tcBorders>
              <w:tl2br w:val="nil"/>
              <w:tr2bl w:val="nil"/>
            </w:tcBorders>
            <w:vAlign w:val="center"/>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1.2</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327" w:type="dxa"/>
            <w:tcBorders>
              <w:tl2br w:val="nil"/>
              <w:tr2bl w:val="nil"/>
            </w:tcBorders>
            <w:vAlign w:val="center"/>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1.2</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246" w:type="dxa"/>
            <w:tcBorders>
              <w:tl2br w:val="nil"/>
              <w:tr2bl w:val="nil"/>
            </w:tcBorders>
            <w:vAlign w:val="center"/>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1.2</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1.2</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1.2</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330" w:type="dxa"/>
            <w:tcBorders>
              <w:tl2br w:val="nil"/>
              <w:tr2bl w:val="nil"/>
            </w:tcBorders>
            <w:vAlign w:val="top"/>
          </w:tcPr>
          <w:p>
            <w:pPr>
              <w:spacing w:before="114"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1.2</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3330" w:type="dxa"/>
            <w:tcBorders>
              <w:tl2br w:val="nil"/>
              <w:tr2bl w:val="nil"/>
            </w:tcBorders>
            <w:vAlign w:val="top"/>
          </w:tcPr>
          <w:p>
            <w:pPr>
              <w:spacing w:before="114" w:line="180" w:lineRule="auto"/>
              <w:jc w:val="center"/>
              <w:rPr>
                <w:rFonts w:hint="default"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2" w:line="184" w:lineRule="auto"/>
              <w:ind w:firstLine="352"/>
              <w:rPr>
                <w:rFonts w:ascii="宋体" w:hAnsi="宋体" w:eastAsia="宋体" w:cs="宋体"/>
                <w:sz w:val="18"/>
                <w:szCs w:val="18"/>
              </w:rPr>
            </w:pPr>
            <w:r>
              <w:rPr>
                <w:rFonts w:ascii="宋体" w:hAnsi="宋体" w:eastAsia="宋体" w:cs="宋体"/>
                <w:spacing w:val="-3"/>
                <w:sz w:val="18"/>
                <w:szCs w:val="18"/>
              </w:rPr>
              <w:t>硫化物</w:t>
            </w:r>
          </w:p>
        </w:tc>
        <w:tc>
          <w:tcPr>
            <w:tcW w:w="1327" w:type="dxa"/>
            <w:tcBorders>
              <w:tl2br w:val="nil"/>
              <w:tr2bl w:val="nil"/>
            </w:tcBorders>
            <w:vAlign w:val="center"/>
          </w:tcPr>
          <w:p>
            <w:pPr>
              <w:spacing w:before="11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0.028</w:t>
            </w:r>
          </w:p>
        </w:tc>
        <w:tc>
          <w:tcPr>
            <w:tcW w:w="1327" w:type="dxa"/>
            <w:tcBorders>
              <w:tl2br w:val="nil"/>
              <w:tr2bl w:val="nil"/>
            </w:tcBorders>
            <w:vAlign w:val="center"/>
          </w:tcPr>
          <w:p>
            <w:pPr>
              <w:spacing w:before="11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0.029</w:t>
            </w:r>
          </w:p>
        </w:tc>
        <w:tc>
          <w:tcPr>
            <w:tcW w:w="1246" w:type="dxa"/>
            <w:tcBorders>
              <w:tl2br w:val="nil"/>
              <w:tr2bl w:val="nil"/>
            </w:tcBorders>
            <w:vAlign w:val="center"/>
          </w:tcPr>
          <w:p>
            <w:pPr>
              <w:spacing w:before="11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0.032</w:t>
            </w:r>
          </w:p>
        </w:tc>
        <w:tc>
          <w:tcPr>
            <w:tcW w:w="1408" w:type="dxa"/>
            <w:tcBorders>
              <w:tl2br w:val="nil"/>
              <w:tr2bl w:val="nil"/>
            </w:tcBorders>
            <w:vAlign w:val="top"/>
          </w:tcPr>
          <w:p>
            <w:pPr>
              <w:spacing w:before="11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0.031</w:t>
            </w:r>
          </w:p>
        </w:tc>
        <w:tc>
          <w:tcPr>
            <w:tcW w:w="1327" w:type="dxa"/>
            <w:tcBorders>
              <w:tl2br w:val="nil"/>
              <w:tr2bl w:val="nil"/>
            </w:tcBorders>
            <w:vAlign w:val="top"/>
          </w:tcPr>
          <w:p>
            <w:pPr>
              <w:spacing w:before="11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0.035</w:t>
            </w:r>
          </w:p>
        </w:tc>
        <w:tc>
          <w:tcPr>
            <w:tcW w:w="1330" w:type="dxa"/>
            <w:tcBorders>
              <w:tl2br w:val="nil"/>
              <w:tr2bl w:val="nil"/>
            </w:tcBorders>
            <w:vAlign w:val="top"/>
          </w:tcPr>
          <w:p>
            <w:pPr>
              <w:spacing w:before="11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0.033</w:t>
            </w:r>
          </w:p>
        </w:tc>
        <w:tc>
          <w:tcPr>
            <w:tcW w:w="3330" w:type="dxa"/>
            <w:tcBorders>
              <w:tl2br w:val="nil"/>
              <w:tr2bl w:val="nil"/>
            </w:tcBorders>
            <w:vAlign w:val="top"/>
          </w:tcPr>
          <w:p>
            <w:pPr>
              <w:spacing w:before="113" w:line="180" w:lineRule="auto"/>
              <w:jc w:val="center"/>
              <w:rPr>
                <w:rFonts w:hint="default"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3" w:line="184" w:lineRule="auto"/>
              <w:ind w:firstLine="532"/>
              <w:rPr>
                <w:rFonts w:ascii="宋体" w:hAnsi="宋体" w:eastAsia="宋体" w:cs="宋体"/>
                <w:sz w:val="18"/>
                <w:szCs w:val="18"/>
              </w:rPr>
            </w:pPr>
            <w:r>
              <w:rPr>
                <w:rFonts w:ascii="宋体" w:hAnsi="宋体" w:eastAsia="宋体" w:cs="宋体"/>
                <w:sz w:val="18"/>
                <w:szCs w:val="18"/>
              </w:rPr>
              <w:t>铬</w:t>
            </w:r>
          </w:p>
        </w:tc>
        <w:tc>
          <w:tcPr>
            <w:tcW w:w="1327" w:type="dxa"/>
            <w:tcBorders>
              <w:tl2br w:val="nil"/>
              <w:tr2bl w:val="nil"/>
            </w:tcBorders>
            <w:vAlign w:val="center"/>
          </w:tcPr>
          <w:p>
            <w:pPr>
              <w:spacing w:before="117"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327" w:type="dxa"/>
            <w:tcBorders>
              <w:tl2br w:val="nil"/>
              <w:tr2bl w:val="nil"/>
            </w:tcBorders>
            <w:vAlign w:val="center"/>
          </w:tcPr>
          <w:p>
            <w:pPr>
              <w:spacing w:before="117"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246" w:type="dxa"/>
            <w:tcBorders>
              <w:tl2br w:val="nil"/>
              <w:tr2bl w:val="nil"/>
            </w:tcBorders>
            <w:vAlign w:val="center"/>
          </w:tcPr>
          <w:p>
            <w:pPr>
              <w:spacing w:before="117"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17"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17"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1330" w:type="dxa"/>
            <w:tcBorders>
              <w:tl2br w:val="nil"/>
              <w:tr2bl w:val="nil"/>
            </w:tcBorders>
            <w:vAlign w:val="top"/>
          </w:tcPr>
          <w:p>
            <w:pPr>
              <w:spacing w:before="117"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1.0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-4</w:t>
            </w:r>
            <w:r>
              <w:rPr>
                <w:rFonts w:ascii="Times New Roman" w:hAnsi="Times New Roman" w:eastAsia="Times New Roman" w:cs="Times New Roman"/>
                <w:spacing w:val="1"/>
                <w:sz w:val="18"/>
                <w:szCs w:val="18"/>
              </w:rPr>
              <w:t>ND</w:t>
            </w:r>
          </w:p>
        </w:tc>
        <w:tc>
          <w:tcPr>
            <w:tcW w:w="3330" w:type="dxa"/>
            <w:tcBorders>
              <w:tl2br w:val="nil"/>
              <w:tr2bl w:val="nil"/>
            </w:tcBorders>
            <w:vAlign w:val="top"/>
          </w:tcPr>
          <w:p>
            <w:pPr>
              <w:spacing w:before="117" w:line="180" w:lineRule="auto"/>
              <w:jc w:val="center"/>
              <w:rPr>
                <w:rFonts w:hint="default"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5" w:line="184" w:lineRule="auto"/>
              <w:ind w:firstLine="532"/>
              <w:rPr>
                <w:rFonts w:ascii="宋体" w:hAnsi="宋体" w:eastAsia="宋体" w:cs="宋体"/>
                <w:sz w:val="18"/>
                <w:szCs w:val="18"/>
              </w:rPr>
            </w:pPr>
            <w:r>
              <w:rPr>
                <w:rFonts w:ascii="宋体" w:hAnsi="宋体" w:eastAsia="宋体" w:cs="宋体"/>
                <w:sz w:val="18"/>
                <w:szCs w:val="18"/>
              </w:rPr>
              <w:t>锌</w:t>
            </w:r>
          </w:p>
        </w:tc>
        <w:tc>
          <w:tcPr>
            <w:tcW w:w="1327" w:type="dxa"/>
            <w:tcBorders>
              <w:tl2br w:val="nil"/>
              <w:tr2bl w:val="nil"/>
            </w:tcBorders>
            <w:vAlign w:val="center"/>
          </w:tcPr>
          <w:p>
            <w:pPr>
              <w:spacing w:before="100"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2.8×10</w:t>
            </w:r>
            <w:r>
              <w:rPr>
                <w:rFonts w:ascii="Times New Roman" w:hAnsi="Times New Roman" w:eastAsia="Times New Roman" w:cs="Times New Roman"/>
                <w:position w:val="5"/>
                <w:sz w:val="11"/>
                <w:szCs w:val="11"/>
              </w:rPr>
              <w:t>-3</w:t>
            </w:r>
          </w:p>
        </w:tc>
        <w:tc>
          <w:tcPr>
            <w:tcW w:w="1327" w:type="dxa"/>
            <w:tcBorders>
              <w:tl2br w:val="nil"/>
              <w:tr2bl w:val="nil"/>
            </w:tcBorders>
            <w:vAlign w:val="center"/>
          </w:tcPr>
          <w:p>
            <w:pPr>
              <w:spacing w:before="100"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2.9×10</w:t>
            </w:r>
            <w:r>
              <w:rPr>
                <w:rFonts w:ascii="Times New Roman" w:hAnsi="Times New Roman" w:eastAsia="Times New Roman" w:cs="Times New Roman"/>
                <w:position w:val="5"/>
                <w:sz w:val="11"/>
                <w:szCs w:val="11"/>
              </w:rPr>
              <w:t>-3</w:t>
            </w:r>
          </w:p>
        </w:tc>
        <w:tc>
          <w:tcPr>
            <w:tcW w:w="1246" w:type="dxa"/>
            <w:tcBorders>
              <w:tl2br w:val="nil"/>
              <w:tr2bl w:val="nil"/>
            </w:tcBorders>
            <w:vAlign w:val="center"/>
          </w:tcPr>
          <w:p>
            <w:pPr>
              <w:spacing w:before="100"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4.6×10</w:t>
            </w:r>
            <w:r>
              <w:rPr>
                <w:rFonts w:ascii="Times New Roman" w:hAnsi="Times New Roman" w:eastAsia="Times New Roman" w:cs="Times New Roman"/>
                <w:position w:val="5"/>
                <w:sz w:val="11"/>
                <w:szCs w:val="11"/>
              </w:rPr>
              <w:t>-3</w:t>
            </w:r>
          </w:p>
        </w:tc>
        <w:tc>
          <w:tcPr>
            <w:tcW w:w="1408" w:type="dxa"/>
            <w:tcBorders>
              <w:tl2br w:val="nil"/>
              <w:tr2bl w:val="nil"/>
            </w:tcBorders>
            <w:vAlign w:val="top"/>
          </w:tcPr>
          <w:p>
            <w:pPr>
              <w:spacing w:before="118"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6.7</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w:t>
            </w:r>
            <w:r>
              <w:rPr>
                <w:rFonts w:hint="eastAsia" w:ascii="Times New Roman" w:hAnsi="Times New Roman" w:eastAsia="宋体" w:cs="Times New Roman"/>
                <w:position w:val="5"/>
                <w:sz w:val="11"/>
                <w:szCs w:val="11"/>
                <w:lang w:val="en-US" w:eastAsia="zh-CN"/>
              </w:rPr>
              <w:t>4</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18"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6.7</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w:t>
            </w:r>
            <w:r>
              <w:rPr>
                <w:rFonts w:hint="eastAsia" w:ascii="Times New Roman" w:hAnsi="Times New Roman" w:eastAsia="宋体" w:cs="Times New Roman"/>
                <w:position w:val="5"/>
                <w:sz w:val="11"/>
                <w:szCs w:val="11"/>
                <w:lang w:val="en-US" w:eastAsia="zh-CN"/>
              </w:rPr>
              <w:t>4</w:t>
            </w:r>
            <w:r>
              <w:rPr>
                <w:rFonts w:ascii="Times New Roman" w:hAnsi="Times New Roman" w:eastAsia="Times New Roman" w:cs="Times New Roman"/>
                <w:spacing w:val="1"/>
                <w:sz w:val="18"/>
                <w:szCs w:val="18"/>
              </w:rPr>
              <w:t>ND</w:t>
            </w:r>
          </w:p>
        </w:tc>
        <w:tc>
          <w:tcPr>
            <w:tcW w:w="1330" w:type="dxa"/>
            <w:tcBorders>
              <w:tl2br w:val="nil"/>
              <w:tr2bl w:val="nil"/>
            </w:tcBorders>
            <w:vAlign w:val="top"/>
          </w:tcPr>
          <w:p>
            <w:pPr>
              <w:spacing w:before="118"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6.7</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w:t>
            </w:r>
            <w:r>
              <w:rPr>
                <w:rFonts w:hint="eastAsia" w:ascii="Times New Roman" w:hAnsi="Times New Roman" w:eastAsia="宋体" w:cs="Times New Roman"/>
                <w:position w:val="5"/>
                <w:sz w:val="11"/>
                <w:szCs w:val="11"/>
                <w:lang w:val="en-US" w:eastAsia="zh-CN"/>
              </w:rPr>
              <w:t>4</w:t>
            </w:r>
            <w:r>
              <w:rPr>
                <w:rFonts w:ascii="Times New Roman" w:hAnsi="Times New Roman" w:eastAsia="Times New Roman" w:cs="Times New Roman"/>
                <w:spacing w:val="1"/>
                <w:sz w:val="18"/>
                <w:szCs w:val="18"/>
              </w:rPr>
              <w:t>ND</w:t>
            </w:r>
          </w:p>
        </w:tc>
        <w:tc>
          <w:tcPr>
            <w:tcW w:w="3330" w:type="dxa"/>
            <w:tcBorders>
              <w:tl2br w:val="nil"/>
              <w:tr2bl w:val="nil"/>
            </w:tcBorders>
            <w:vAlign w:val="top"/>
          </w:tcPr>
          <w:p>
            <w:pPr>
              <w:spacing w:before="118" w:line="180" w:lineRule="auto"/>
              <w:jc w:val="center"/>
              <w:rPr>
                <w:rFonts w:hint="default"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6" w:line="184" w:lineRule="auto"/>
              <w:ind w:firstLine="533"/>
              <w:rPr>
                <w:rFonts w:ascii="宋体" w:hAnsi="宋体" w:eastAsia="宋体" w:cs="宋体"/>
                <w:sz w:val="18"/>
                <w:szCs w:val="18"/>
              </w:rPr>
            </w:pPr>
            <w:r>
              <w:rPr>
                <w:rFonts w:ascii="宋体" w:hAnsi="宋体" w:eastAsia="宋体" w:cs="宋体"/>
                <w:sz w:val="18"/>
                <w:szCs w:val="18"/>
              </w:rPr>
              <w:t>铜</w:t>
            </w:r>
          </w:p>
        </w:tc>
        <w:tc>
          <w:tcPr>
            <w:tcW w:w="1327" w:type="dxa"/>
            <w:tcBorders>
              <w:tl2br w:val="nil"/>
              <w:tr2bl w:val="nil"/>
            </w:tcBorders>
            <w:vAlign w:val="center"/>
          </w:tcPr>
          <w:p>
            <w:pPr>
              <w:spacing w:before="101"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6.9×10</w:t>
            </w:r>
            <w:r>
              <w:rPr>
                <w:rFonts w:ascii="Times New Roman" w:hAnsi="Times New Roman" w:eastAsia="Times New Roman" w:cs="Times New Roman"/>
                <w:spacing w:val="-1"/>
                <w:position w:val="5"/>
                <w:sz w:val="11"/>
                <w:szCs w:val="11"/>
              </w:rPr>
              <w:t>-3</w:t>
            </w:r>
          </w:p>
        </w:tc>
        <w:tc>
          <w:tcPr>
            <w:tcW w:w="1327" w:type="dxa"/>
            <w:tcBorders>
              <w:tl2br w:val="nil"/>
              <w:tr2bl w:val="nil"/>
            </w:tcBorders>
            <w:vAlign w:val="center"/>
          </w:tcPr>
          <w:p>
            <w:pPr>
              <w:spacing w:before="101"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7.</w:t>
            </w:r>
            <w:r>
              <w:rPr>
                <w:rFonts w:ascii="Times New Roman" w:hAnsi="Times New Roman" w:eastAsia="Times New Roman" w:cs="Times New Roman"/>
                <w:spacing w:val="-16"/>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-3</w:t>
            </w:r>
          </w:p>
        </w:tc>
        <w:tc>
          <w:tcPr>
            <w:tcW w:w="1246" w:type="dxa"/>
            <w:tcBorders>
              <w:tl2br w:val="nil"/>
              <w:tr2bl w:val="nil"/>
            </w:tcBorders>
            <w:vAlign w:val="center"/>
          </w:tcPr>
          <w:p>
            <w:pPr>
              <w:spacing w:before="101"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6.6×10</w:t>
            </w:r>
            <w:r>
              <w:rPr>
                <w:rFonts w:ascii="Times New Roman" w:hAnsi="Times New Roman" w:eastAsia="Times New Roman" w:cs="Times New Roman"/>
                <w:spacing w:val="-1"/>
                <w:position w:val="5"/>
                <w:sz w:val="11"/>
                <w:szCs w:val="11"/>
              </w:rPr>
              <w:t>-3</w:t>
            </w:r>
          </w:p>
        </w:tc>
        <w:tc>
          <w:tcPr>
            <w:tcW w:w="1408" w:type="dxa"/>
            <w:tcBorders>
              <w:tl2br w:val="nil"/>
              <w:tr2bl w:val="nil"/>
            </w:tcBorders>
            <w:vAlign w:val="top"/>
          </w:tcPr>
          <w:p>
            <w:pPr>
              <w:spacing w:before="101" w:line="180" w:lineRule="auto"/>
              <w:ind w:firstLine="179" w:firstLineChars="0"/>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8.6×10</w:t>
            </w:r>
            <w:r>
              <w:rPr>
                <w:rFonts w:ascii="Times New Roman" w:hAnsi="Times New Roman" w:eastAsia="Times New Roman" w:cs="Times New Roman"/>
                <w:spacing w:val="-1"/>
                <w:position w:val="5"/>
                <w:sz w:val="11"/>
                <w:szCs w:val="11"/>
              </w:rPr>
              <w:t>-4</w:t>
            </w:r>
          </w:p>
        </w:tc>
        <w:tc>
          <w:tcPr>
            <w:tcW w:w="1327" w:type="dxa"/>
            <w:tcBorders>
              <w:tl2br w:val="nil"/>
              <w:tr2bl w:val="nil"/>
            </w:tcBorders>
            <w:vAlign w:val="top"/>
          </w:tcPr>
          <w:p>
            <w:pPr>
              <w:spacing w:before="101" w:line="180" w:lineRule="auto"/>
              <w:ind w:firstLine="131" w:firstLineChars="0"/>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-4</w:t>
            </w:r>
          </w:p>
        </w:tc>
        <w:tc>
          <w:tcPr>
            <w:tcW w:w="1330" w:type="dxa"/>
            <w:tcBorders>
              <w:tl2br w:val="nil"/>
              <w:tr2bl w:val="nil"/>
            </w:tcBorders>
            <w:vAlign w:val="top"/>
          </w:tcPr>
          <w:p>
            <w:pPr>
              <w:spacing w:before="101" w:line="180" w:lineRule="auto"/>
              <w:ind w:firstLine="154" w:firstLineChars="0"/>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9.6×10</w:t>
            </w:r>
            <w:r>
              <w:rPr>
                <w:rFonts w:ascii="Times New Roman" w:hAnsi="Times New Roman" w:eastAsia="Times New Roman" w:cs="Times New Roman"/>
                <w:spacing w:val="-1"/>
                <w:position w:val="5"/>
                <w:sz w:val="11"/>
                <w:szCs w:val="11"/>
              </w:rPr>
              <w:t>-4</w:t>
            </w:r>
          </w:p>
        </w:tc>
        <w:tc>
          <w:tcPr>
            <w:tcW w:w="3330" w:type="dxa"/>
            <w:tcBorders>
              <w:tl2br w:val="nil"/>
              <w:tr2bl w:val="nil"/>
            </w:tcBorders>
            <w:vAlign w:val="top"/>
          </w:tcPr>
          <w:p>
            <w:pPr>
              <w:spacing w:before="101" w:line="180" w:lineRule="auto"/>
              <w:ind w:firstLine="154" w:firstLineChars="0"/>
              <w:jc w:val="center"/>
              <w:rPr>
                <w:rFonts w:hint="default"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5" w:line="184" w:lineRule="auto"/>
              <w:ind w:firstLine="533"/>
              <w:rPr>
                <w:rFonts w:ascii="宋体" w:hAnsi="宋体" w:eastAsia="宋体" w:cs="宋体"/>
                <w:sz w:val="18"/>
                <w:szCs w:val="18"/>
              </w:rPr>
            </w:pPr>
            <w:r>
              <w:rPr>
                <w:rFonts w:ascii="宋体" w:hAnsi="宋体" w:eastAsia="宋体" w:cs="宋体"/>
                <w:sz w:val="18"/>
                <w:szCs w:val="18"/>
              </w:rPr>
              <w:t>铅</w:t>
            </w:r>
          </w:p>
        </w:tc>
        <w:tc>
          <w:tcPr>
            <w:tcW w:w="1327" w:type="dxa"/>
            <w:tcBorders>
              <w:tl2br w:val="nil"/>
              <w:tr2bl w:val="nil"/>
            </w:tcBorders>
            <w:vAlign w:val="center"/>
          </w:tcPr>
          <w:p>
            <w:pPr>
              <w:spacing w:before="119"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9.0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center"/>
          </w:tcPr>
          <w:p>
            <w:pPr>
              <w:spacing w:before="119" w:line="180" w:lineRule="auto"/>
              <w:ind w:firstLine="301"/>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9.0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246" w:type="dxa"/>
            <w:tcBorders>
              <w:tl2br w:val="nil"/>
              <w:tr2bl w:val="nil"/>
            </w:tcBorders>
            <w:vAlign w:val="center"/>
          </w:tcPr>
          <w:p>
            <w:pPr>
              <w:spacing w:before="119" w:line="180" w:lineRule="auto"/>
              <w:ind w:firstLine="353"/>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9.0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00" w:line="180" w:lineRule="auto"/>
              <w:ind w:firstLine="179" w:firstLineChars="0"/>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8.3×10</w:t>
            </w:r>
            <w:r>
              <w:rPr>
                <w:rFonts w:ascii="Times New Roman" w:hAnsi="Times New Roman" w:eastAsia="Times New Roman" w:cs="Times New Roman"/>
                <w:spacing w:val="-1"/>
                <w:position w:val="5"/>
                <w:sz w:val="11"/>
                <w:szCs w:val="11"/>
              </w:rPr>
              <w:t>-3</w:t>
            </w:r>
          </w:p>
        </w:tc>
        <w:tc>
          <w:tcPr>
            <w:tcW w:w="1327" w:type="dxa"/>
            <w:tcBorders>
              <w:tl2br w:val="nil"/>
              <w:tr2bl w:val="nil"/>
            </w:tcBorders>
            <w:vAlign w:val="top"/>
          </w:tcPr>
          <w:p>
            <w:pPr>
              <w:spacing w:before="100" w:line="180" w:lineRule="auto"/>
              <w:ind w:firstLine="134" w:firstLineChars="0"/>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8.5×10</w:t>
            </w:r>
            <w:r>
              <w:rPr>
                <w:rFonts w:ascii="Times New Roman" w:hAnsi="Times New Roman" w:eastAsia="Times New Roman" w:cs="Times New Roman"/>
                <w:spacing w:val="-1"/>
                <w:position w:val="5"/>
                <w:sz w:val="11"/>
                <w:szCs w:val="11"/>
              </w:rPr>
              <w:t>-3</w:t>
            </w:r>
          </w:p>
        </w:tc>
        <w:tc>
          <w:tcPr>
            <w:tcW w:w="1330" w:type="dxa"/>
            <w:tcBorders>
              <w:tl2br w:val="nil"/>
              <w:tr2bl w:val="nil"/>
            </w:tcBorders>
            <w:vAlign w:val="top"/>
          </w:tcPr>
          <w:p>
            <w:pPr>
              <w:spacing w:before="100" w:line="180" w:lineRule="auto"/>
              <w:ind w:firstLine="150" w:firstLineChars="0"/>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4.7×10</w:t>
            </w:r>
            <w:r>
              <w:rPr>
                <w:rFonts w:ascii="Times New Roman" w:hAnsi="Times New Roman" w:eastAsia="Times New Roman" w:cs="Times New Roman"/>
                <w:spacing w:val="-1"/>
                <w:position w:val="5"/>
                <w:sz w:val="11"/>
                <w:szCs w:val="11"/>
              </w:rPr>
              <w:t>-3</w:t>
            </w:r>
          </w:p>
        </w:tc>
        <w:tc>
          <w:tcPr>
            <w:tcW w:w="3330" w:type="dxa"/>
            <w:tcBorders>
              <w:tl2br w:val="nil"/>
              <w:tr2bl w:val="nil"/>
            </w:tcBorders>
            <w:vAlign w:val="top"/>
          </w:tcPr>
          <w:p>
            <w:pPr>
              <w:spacing w:before="100" w:line="180" w:lineRule="auto"/>
              <w:ind w:firstLine="150" w:firstLineChars="0"/>
              <w:jc w:val="center"/>
              <w:rPr>
                <w:rFonts w:hint="default"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6" w:line="184" w:lineRule="auto"/>
              <w:ind w:firstLine="531"/>
              <w:rPr>
                <w:rFonts w:ascii="宋体" w:hAnsi="宋体" w:eastAsia="宋体" w:cs="宋体"/>
                <w:sz w:val="18"/>
                <w:szCs w:val="18"/>
              </w:rPr>
            </w:pPr>
            <w:r>
              <w:rPr>
                <w:rFonts w:ascii="宋体" w:hAnsi="宋体" w:eastAsia="宋体" w:cs="宋体"/>
                <w:sz w:val="18"/>
                <w:szCs w:val="18"/>
              </w:rPr>
              <w:t>镉</w:t>
            </w:r>
          </w:p>
        </w:tc>
        <w:tc>
          <w:tcPr>
            <w:tcW w:w="1327" w:type="dxa"/>
            <w:tcBorders>
              <w:tl2br w:val="nil"/>
              <w:tr2bl w:val="nil"/>
            </w:tcBorders>
            <w:vAlign w:val="center"/>
          </w:tcPr>
          <w:p>
            <w:pPr>
              <w:spacing w:before="120"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center"/>
          </w:tcPr>
          <w:p>
            <w:pPr>
              <w:spacing w:before="120"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246" w:type="dxa"/>
            <w:tcBorders>
              <w:tl2br w:val="nil"/>
              <w:tr2bl w:val="nil"/>
            </w:tcBorders>
            <w:vAlign w:val="center"/>
          </w:tcPr>
          <w:p>
            <w:pPr>
              <w:spacing w:before="120"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20"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20"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30" w:type="dxa"/>
            <w:tcBorders>
              <w:tl2br w:val="nil"/>
              <w:tr2bl w:val="nil"/>
            </w:tcBorders>
            <w:vAlign w:val="top"/>
          </w:tcPr>
          <w:p>
            <w:pPr>
              <w:spacing w:before="120"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3330" w:type="dxa"/>
            <w:tcBorders>
              <w:tl2br w:val="nil"/>
              <w:tr2bl w:val="nil"/>
            </w:tcBorders>
            <w:vAlign w:val="top"/>
          </w:tcPr>
          <w:p>
            <w:pPr>
              <w:spacing w:before="120" w:line="180" w:lineRule="auto"/>
              <w:jc w:val="center"/>
              <w:rPr>
                <w:rFonts w:hint="default"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8" w:line="184" w:lineRule="auto"/>
              <w:ind w:firstLine="533"/>
              <w:rPr>
                <w:rFonts w:ascii="宋体" w:hAnsi="宋体" w:eastAsia="宋体" w:cs="宋体"/>
                <w:sz w:val="18"/>
                <w:szCs w:val="18"/>
              </w:rPr>
            </w:pPr>
            <w:r>
              <w:rPr>
                <w:rFonts w:ascii="宋体" w:hAnsi="宋体" w:eastAsia="宋体" w:cs="宋体"/>
                <w:sz w:val="18"/>
                <w:szCs w:val="18"/>
              </w:rPr>
              <w:t>汞</w:t>
            </w:r>
          </w:p>
        </w:tc>
        <w:tc>
          <w:tcPr>
            <w:tcW w:w="1327" w:type="dxa"/>
            <w:tcBorders>
              <w:tl2br w:val="nil"/>
              <w:tr2bl w:val="nil"/>
            </w:tcBorders>
            <w:vAlign w:val="center"/>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center"/>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246" w:type="dxa"/>
            <w:tcBorders>
              <w:tl2br w:val="nil"/>
              <w:tr2bl w:val="nil"/>
            </w:tcBorders>
            <w:vAlign w:val="center"/>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30"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3330" w:type="dxa"/>
            <w:tcBorders>
              <w:tl2br w:val="nil"/>
              <w:tr2bl w:val="nil"/>
            </w:tcBorders>
            <w:vAlign w:val="top"/>
          </w:tcPr>
          <w:p>
            <w:pPr>
              <w:spacing w:before="121" w:line="180" w:lineRule="auto"/>
              <w:jc w:val="center"/>
              <w:rPr>
                <w:rFonts w:hint="default"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9" w:line="184" w:lineRule="auto"/>
              <w:ind w:firstLine="532"/>
              <w:rPr>
                <w:rFonts w:ascii="宋体" w:hAnsi="宋体" w:eastAsia="宋体" w:cs="宋体"/>
                <w:sz w:val="18"/>
                <w:szCs w:val="18"/>
              </w:rPr>
            </w:pPr>
            <w:r>
              <w:rPr>
                <w:rFonts w:ascii="宋体" w:hAnsi="宋体" w:eastAsia="宋体" w:cs="宋体"/>
                <w:sz w:val="18"/>
                <w:szCs w:val="18"/>
              </w:rPr>
              <w:t>锑</w:t>
            </w:r>
          </w:p>
        </w:tc>
        <w:tc>
          <w:tcPr>
            <w:tcW w:w="1327" w:type="dxa"/>
            <w:tcBorders>
              <w:tl2br w:val="nil"/>
              <w:tr2bl w:val="nil"/>
            </w:tcBorders>
            <w:vAlign w:val="center"/>
          </w:tcPr>
          <w:p>
            <w:pPr>
              <w:spacing w:before="104" w:line="180" w:lineRule="auto"/>
              <w:ind w:firstLine="135"/>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-3</w:t>
            </w:r>
          </w:p>
        </w:tc>
        <w:tc>
          <w:tcPr>
            <w:tcW w:w="1327" w:type="dxa"/>
            <w:tcBorders>
              <w:tl2br w:val="nil"/>
              <w:tr2bl w:val="nil"/>
            </w:tcBorders>
            <w:vAlign w:val="center"/>
          </w:tcPr>
          <w:p>
            <w:pPr>
              <w:spacing w:before="104" w:line="180" w:lineRule="auto"/>
              <w:ind w:firstLine="134"/>
              <w:jc w:val="center"/>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3"/>
                <w:sz w:val="18"/>
                <w:szCs w:val="18"/>
              </w:rPr>
              <w:t>1×10</w:t>
            </w:r>
            <w:r>
              <w:rPr>
                <w:rFonts w:ascii="Times New Roman" w:hAnsi="Times New Roman" w:eastAsia="Times New Roman" w:cs="Times New Roman"/>
                <w:spacing w:val="-3"/>
                <w:position w:val="5"/>
                <w:sz w:val="11"/>
                <w:szCs w:val="11"/>
              </w:rPr>
              <w:t>-3</w:t>
            </w:r>
          </w:p>
        </w:tc>
        <w:tc>
          <w:tcPr>
            <w:tcW w:w="1246" w:type="dxa"/>
            <w:tcBorders>
              <w:tl2br w:val="nil"/>
              <w:tr2bl w:val="nil"/>
            </w:tcBorders>
            <w:vAlign w:val="center"/>
          </w:tcPr>
          <w:p>
            <w:pPr>
              <w:spacing w:before="104" w:line="180" w:lineRule="auto"/>
              <w:ind w:firstLine="188"/>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2.5×10</w:t>
            </w:r>
            <w:r>
              <w:rPr>
                <w:rFonts w:ascii="Times New Roman" w:hAnsi="Times New Roman" w:eastAsia="Times New Roman" w:cs="Times New Roman"/>
                <w:position w:val="5"/>
                <w:sz w:val="11"/>
                <w:szCs w:val="11"/>
              </w:rPr>
              <w:t>-3</w:t>
            </w:r>
          </w:p>
        </w:tc>
        <w:tc>
          <w:tcPr>
            <w:tcW w:w="1408" w:type="dxa"/>
            <w:tcBorders>
              <w:tl2br w:val="nil"/>
              <w:tr2bl w:val="nil"/>
            </w:tcBorders>
            <w:vAlign w:val="top"/>
          </w:tcPr>
          <w:p>
            <w:pPr>
              <w:spacing w:before="10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4.8×10</w:t>
            </w:r>
            <w:r>
              <w:rPr>
                <w:rFonts w:ascii="Times New Roman" w:hAnsi="Times New Roman" w:eastAsia="Times New Roman" w:cs="Times New Roman"/>
                <w:position w:val="5"/>
                <w:sz w:val="11"/>
                <w:szCs w:val="11"/>
              </w:rPr>
              <w:t>-4</w:t>
            </w:r>
          </w:p>
        </w:tc>
        <w:tc>
          <w:tcPr>
            <w:tcW w:w="1327" w:type="dxa"/>
            <w:tcBorders>
              <w:tl2br w:val="nil"/>
              <w:tr2bl w:val="nil"/>
            </w:tcBorders>
            <w:vAlign w:val="top"/>
          </w:tcPr>
          <w:p>
            <w:pPr>
              <w:spacing w:before="10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6.6×10</w:t>
            </w:r>
            <w:r>
              <w:rPr>
                <w:rFonts w:ascii="Times New Roman" w:hAnsi="Times New Roman" w:eastAsia="Times New Roman" w:cs="Times New Roman"/>
                <w:spacing w:val="-1"/>
                <w:position w:val="5"/>
                <w:sz w:val="11"/>
                <w:szCs w:val="11"/>
              </w:rPr>
              <w:t>-4</w:t>
            </w:r>
          </w:p>
        </w:tc>
        <w:tc>
          <w:tcPr>
            <w:tcW w:w="1330" w:type="dxa"/>
            <w:tcBorders>
              <w:tl2br w:val="nil"/>
              <w:tr2bl w:val="nil"/>
            </w:tcBorders>
            <w:vAlign w:val="top"/>
          </w:tcPr>
          <w:p>
            <w:pPr>
              <w:spacing w:before="10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1.2×10</w:t>
            </w:r>
            <w:r>
              <w:rPr>
                <w:rFonts w:ascii="Times New Roman" w:hAnsi="Times New Roman" w:eastAsia="Times New Roman" w:cs="Times New Roman"/>
                <w:spacing w:val="-3"/>
                <w:position w:val="5"/>
                <w:sz w:val="11"/>
                <w:szCs w:val="11"/>
              </w:rPr>
              <w:t>-3</w:t>
            </w:r>
          </w:p>
        </w:tc>
        <w:tc>
          <w:tcPr>
            <w:tcW w:w="3330" w:type="dxa"/>
            <w:tcBorders>
              <w:tl2br w:val="nil"/>
              <w:tr2bl w:val="nil"/>
            </w:tcBorders>
            <w:vAlign w:val="top"/>
          </w:tcPr>
          <w:p>
            <w:pPr>
              <w:spacing w:before="104" w:line="180" w:lineRule="auto"/>
              <w:jc w:val="center"/>
              <w:rPr>
                <w:rFonts w:hint="eastAsia" w:ascii="Times New Roman" w:hAnsi="Times New Roman" w:eastAsia="宋体" w:cs="Times New Roman"/>
                <w:spacing w:val="-3"/>
                <w:sz w:val="18"/>
                <w:szCs w:val="18"/>
                <w:lang w:val="en-US" w:eastAsia="zh-CN"/>
              </w:rPr>
            </w:pPr>
            <w:r>
              <w:rPr>
                <w:rFonts w:hint="eastAsia" w:ascii="Times New Roman" w:hAnsi="Times New Roman" w:eastAsia="宋体" w:cs="Times New Roman"/>
                <w:spacing w:val="-3"/>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91" w:line="184" w:lineRule="auto"/>
              <w:ind w:firstLine="353"/>
              <w:rPr>
                <w:rFonts w:ascii="宋体" w:hAnsi="宋体" w:eastAsia="宋体" w:cs="宋体"/>
                <w:sz w:val="18"/>
                <w:szCs w:val="18"/>
              </w:rPr>
            </w:pPr>
            <w:r>
              <w:rPr>
                <w:rFonts w:ascii="宋体" w:hAnsi="宋体" w:eastAsia="宋体" w:cs="宋体"/>
                <w:spacing w:val="-3"/>
                <w:sz w:val="18"/>
                <w:szCs w:val="18"/>
              </w:rPr>
              <w:t>氟化物</w:t>
            </w:r>
          </w:p>
        </w:tc>
        <w:tc>
          <w:tcPr>
            <w:tcW w:w="1327" w:type="dxa"/>
            <w:tcBorders>
              <w:tl2br w:val="nil"/>
              <w:tr2bl w:val="nil"/>
            </w:tcBorders>
            <w:vAlign w:val="center"/>
          </w:tcPr>
          <w:p>
            <w:pPr>
              <w:spacing w:before="121" w:line="180" w:lineRule="auto"/>
              <w:ind w:firstLine="280"/>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0.34</w:t>
            </w:r>
          </w:p>
        </w:tc>
        <w:tc>
          <w:tcPr>
            <w:tcW w:w="1327" w:type="dxa"/>
            <w:tcBorders>
              <w:tl2br w:val="nil"/>
              <w:tr2bl w:val="nil"/>
            </w:tcBorders>
            <w:vAlign w:val="center"/>
          </w:tcPr>
          <w:p>
            <w:pPr>
              <w:spacing w:before="121" w:line="180" w:lineRule="auto"/>
              <w:ind w:firstLine="281"/>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0.33</w:t>
            </w:r>
          </w:p>
        </w:tc>
        <w:tc>
          <w:tcPr>
            <w:tcW w:w="1246" w:type="dxa"/>
            <w:tcBorders>
              <w:tl2br w:val="nil"/>
              <w:tr2bl w:val="nil"/>
            </w:tcBorders>
            <w:vAlign w:val="center"/>
          </w:tcPr>
          <w:p>
            <w:pPr>
              <w:spacing w:before="121" w:line="180" w:lineRule="auto"/>
              <w:ind w:firstLine="332"/>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0.36</w:t>
            </w:r>
          </w:p>
        </w:tc>
        <w:tc>
          <w:tcPr>
            <w:tcW w:w="1408"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0.32</w:t>
            </w:r>
          </w:p>
        </w:tc>
        <w:tc>
          <w:tcPr>
            <w:tcW w:w="1327"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0.31</w:t>
            </w:r>
          </w:p>
        </w:tc>
        <w:tc>
          <w:tcPr>
            <w:tcW w:w="1330"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0.34</w:t>
            </w:r>
          </w:p>
        </w:tc>
        <w:tc>
          <w:tcPr>
            <w:tcW w:w="3330" w:type="dxa"/>
            <w:tcBorders>
              <w:tl2br w:val="nil"/>
              <w:tr2bl w:val="nil"/>
            </w:tcBorders>
            <w:vAlign w:val="top"/>
          </w:tcPr>
          <w:p>
            <w:pPr>
              <w:spacing w:before="121" w:line="180" w:lineRule="auto"/>
              <w:jc w:val="center"/>
              <w:rPr>
                <w:rFonts w:hint="default" w:ascii="Times New Roman" w:hAnsi="Times New Roman" w:eastAsia="宋体" w:cs="Times New Roman"/>
                <w:spacing w:val="-2"/>
                <w:sz w:val="18"/>
                <w:szCs w:val="18"/>
                <w:lang w:val="en-US" w:eastAsia="zh-CN"/>
              </w:rPr>
            </w:pPr>
            <w:r>
              <w:rPr>
                <w:rFonts w:hint="eastAsia" w:ascii="Times New Roman" w:hAnsi="Times New Roman" w:eastAsia="宋体" w:cs="Times New Roman"/>
                <w:spacing w:val="-2"/>
                <w:sz w:val="18"/>
                <w:szCs w:val="18"/>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92" w:line="184" w:lineRule="auto"/>
              <w:ind w:firstLine="355"/>
              <w:rPr>
                <w:rFonts w:ascii="宋体" w:hAnsi="宋体" w:eastAsia="宋体" w:cs="宋体"/>
                <w:sz w:val="18"/>
                <w:szCs w:val="18"/>
              </w:rPr>
            </w:pPr>
            <w:r>
              <w:rPr>
                <w:rFonts w:ascii="宋体" w:hAnsi="宋体" w:eastAsia="宋体" w:cs="宋体"/>
                <w:spacing w:val="-4"/>
                <w:sz w:val="18"/>
                <w:szCs w:val="18"/>
              </w:rPr>
              <w:t>悬浮物</w:t>
            </w:r>
          </w:p>
        </w:tc>
        <w:tc>
          <w:tcPr>
            <w:tcW w:w="1327" w:type="dxa"/>
            <w:tcBorders>
              <w:tl2br w:val="nil"/>
              <w:tr2bl w:val="nil"/>
            </w:tcBorders>
            <w:vAlign w:val="center"/>
          </w:tcPr>
          <w:p>
            <w:pPr>
              <w:spacing w:before="123" w:line="180" w:lineRule="auto"/>
              <w:ind w:firstLine="347"/>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1327" w:type="dxa"/>
            <w:tcBorders>
              <w:tl2br w:val="nil"/>
              <w:tr2bl w:val="nil"/>
            </w:tcBorders>
            <w:vAlign w:val="center"/>
          </w:tcPr>
          <w:p>
            <w:pPr>
              <w:spacing w:before="123" w:line="180" w:lineRule="auto"/>
              <w:ind w:firstLine="363"/>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14</w:t>
            </w:r>
          </w:p>
        </w:tc>
        <w:tc>
          <w:tcPr>
            <w:tcW w:w="1246" w:type="dxa"/>
            <w:tcBorders>
              <w:tl2br w:val="nil"/>
              <w:tr2bl w:val="nil"/>
            </w:tcBorders>
            <w:vAlign w:val="center"/>
          </w:tcPr>
          <w:p>
            <w:pPr>
              <w:spacing w:before="123" w:line="180" w:lineRule="auto"/>
              <w:ind w:firstLine="417"/>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12</w:t>
            </w:r>
          </w:p>
        </w:tc>
        <w:tc>
          <w:tcPr>
            <w:tcW w:w="1408" w:type="dxa"/>
            <w:tcBorders>
              <w:tl2br w:val="nil"/>
              <w:tr2bl w:val="nil"/>
            </w:tcBorders>
            <w:vAlign w:val="top"/>
          </w:tcPr>
          <w:p>
            <w:pPr>
              <w:spacing w:before="12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1327" w:type="dxa"/>
            <w:tcBorders>
              <w:tl2br w:val="nil"/>
              <w:tr2bl w:val="nil"/>
            </w:tcBorders>
            <w:vAlign w:val="top"/>
          </w:tcPr>
          <w:p>
            <w:pPr>
              <w:spacing w:before="12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tc>
        <w:tc>
          <w:tcPr>
            <w:tcW w:w="1330" w:type="dxa"/>
            <w:tcBorders>
              <w:tl2br w:val="nil"/>
              <w:tr2bl w:val="nil"/>
            </w:tcBorders>
            <w:vAlign w:val="top"/>
          </w:tcPr>
          <w:p>
            <w:pPr>
              <w:spacing w:before="12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15</w:t>
            </w:r>
          </w:p>
        </w:tc>
        <w:tc>
          <w:tcPr>
            <w:tcW w:w="3330" w:type="dxa"/>
            <w:tcBorders>
              <w:tl2br w:val="nil"/>
              <w:tr2bl w:val="nil"/>
            </w:tcBorders>
            <w:vAlign w:val="top"/>
          </w:tcPr>
          <w:p>
            <w:pPr>
              <w:spacing w:before="123" w:line="180" w:lineRule="auto"/>
              <w:jc w:val="center"/>
              <w:rPr>
                <w:rFonts w:hint="eastAsia" w:ascii="Times New Roman" w:hAnsi="Times New Roman" w:eastAsia="宋体" w:cs="Times New Roman"/>
                <w:spacing w:val="-9"/>
                <w:w w:val="98"/>
                <w:sz w:val="18"/>
                <w:szCs w:val="18"/>
                <w:lang w:val="en-US" w:eastAsia="zh-CN"/>
              </w:rPr>
            </w:pPr>
            <w:r>
              <w:rPr>
                <w:rFonts w:hint="eastAsia" w:ascii="Times New Roman" w:hAnsi="Times New Roman" w:eastAsia="宋体" w:cs="Times New Roman"/>
                <w:spacing w:val="-9"/>
                <w:w w:val="98"/>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91" w:line="184" w:lineRule="auto"/>
              <w:ind w:firstLine="532"/>
              <w:rPr>
                <w:rFonts w:ascii="宋体" w:hAnsi="宋体" w:eastAsia="宋体" w:cs="宋体"/>
                <w:sz w:val="18"/>
                <w:szCs w:val="18"/>
              </w:rPr>
            </w:pPr>
            <w:r>
              <w:rPr>
                <w:rFonts w:ascii="宋体" w:hAnsi="宋体" w:eastAsia="宋体" w:cs="宋体"/>
                <w:sz w:val="18"/>
                <w:szCs w:val="18"/>
              </w:rPr>
              <w:t>铁</w:t>
            </w:r>
          </w:p>
        </w:tc>
        <w:tc>
          <w:tcPr>
            <w:tcW w:w="1327" w:type="dxa"/>
            <w:tcBorders>
              <w:tl2br w:val="nil"/>
              <w:tr2bl w:val="nil"/>
            </w:tcBorders>
            <w:vAlign w:val="center"/>
          </w:tcPr>
          <w:p>
            <w:pPr>
              <w:spacing w:before="122" w:line="180" w:lineRule="auto"/>
              <w:ind w:firstLine="280"/>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0.39</w:t>
            </w:r>
          </w:p>
        </w:tc>
        <w:tc>
          <w:tcPr>
            <w:tcW w:w="1327" w:type="dxa"/>
            <w:tcBorders>
              <w:tl2br w:val="nil"/>
              <w:tr2bl w:val="nil"/>
            </w:tcBorders>
            <w:vAlign w:val="center"/>
          </w:tcPr>
          <w:p>
            <w:pPr>
              <w:spacing w:before="122" w:line="180" w:lineRule="auto"/>
              <w:ind w:firstLine="281"/>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0.38</w:t>
            </w:r>
          </w:p>
        </w:tc>
        <w:tc>
          <w:tcPr>
            <w:tcW w:w="1246" w:type="dxa"/>
            <w:tcBorders>
              <w:tl2br w:val="nil"/>
              <w:tr2bl w:val="nil"/>
            </w:tcBorders>
            <w:vAlign w:val="center"/>
          </w:tcPr>
          <w:p>
            <w:pPr>
              <w:spacing w:before="122" w:line="180" w:lineRule="auto"/>
              <w:ind w:firstLine="332"/>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0.39</w:t>
            </w:r>
          </w:p>
        </w:tc>
        <w:tc>
          <w:tcPr>
            <w:tcW w:w="1408" w:type="dxa"/>
            <w:tcBorders>
              <w:tl2br w:val="nil"/>
              <w:tr2bl w:val="nil"/>
            </w:tcBorders>
            <w:vAlign w:val="top"/>
          </w:tcPr>
          <w:p>
            <w:pPr>
              <w:spacing w:before="106"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3.9×10</w:t>
            </w:r>
            <w:r>
              <w:rPr>
                <w:rFonts w:ascii="Times New Roman" w:hAnsi="Times New Roman" w:eastAsia="Times New Roman" w:cs="Times New Roman"/>
                <w:spacing w:val="-1"/>
                <w:position w:val="5"/>
                <w:sz w:val="11"/>
                <w:szCs w:val="11"/>
              </w:rPr>
              <w:t>-2</w:t>
            </w:r>
          </w:p>
        </w:tc>
        <w:tc>
          <w:tcPr>
            <w:tcW w:w="1327" w:type="dxa"/>
            <w:tcBorders>
              <w:tl2br w:val="nil"/>
              <w:tr2bl w:val="nil"/>
            </w:tcBorders>
            <w:vAlign w:val="top"/>
          </w:tcPr>
          <w:p>
            <w:pPr>
              <w:spacing w:before="106"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3.9×10</w:t>
            </w:r>
            <w:r>
              <w:rPr>
                <w:rFonts w:ascii="Times New Roman" w:hAnsi="Times New Roman" w:eastAsia="Times New Roman" w:cs="Times New Roman"/>
                <w:spacing w:val="-1"/>
                <w:position w:val="5"/>
                <w:sz w:val="11"/>
                <w:szCs w:val="11"/>
              </w:rPr>
              <w:t>-2</w:t>
            </w:r>
          </w:p>
        </w:tc>
        <w:tc>
          <w:tcPr>
            <w:tcW w:w="1330" w:type="dxa"/>
            <w:tcBorders>
              <w:tl2br w:val="nil"/>
              <w:tr2bl w:val="nil"/>
            </w:tcBorders>
            <w:vAlign w:val="top"/>
          </w:tcPr>
          <w:p>
            <w:pPr>
              <w:spacing w:before="106"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3.9×10</w:t>
            </w:r>
            <w:r>
              <w:rPr>
                <w:rFonts w:ascii="Times New Roman" w:hAnsi="Times New Roman" w:eastAsia="Times New Roman" w:cs="Times New Roman"/>
                <w:spacing w:val="-1"/>
                <w:position w:val="5"/>
                <w:sz w:val="11"/>
                <w:szCs w:val="11"/>
              </w:rPr>
              <w:t>-2</w:t>
            </w:r>
          </w:p>
        </w:tc>
        <w:tc>
          <w:tcPr>
            <w:tcW w:w="3330" w:type="dxa"/>
            <w:tcBorders>
              <w:tl2br w:val="nil"/>
              <w:tr2bl w:val="nil"/>
            </w:tcBorders>
            <w:vAlign w:val="top"/>
          </w:tcPr>
          <w:p>
            <w:pPr>
              <w:spacing w:before="106" w:line="180" w:lineRule="auto"/>
              <w:jc w:val="center"/>
              <w:rPr>
                <w:rFonts w:hint="eastAsia"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153" w:type="dxa"/>
            <w:tcBorders>
              <w:tl2br w:val="nil"/>
              <w:tr2bl w:val="nil"/>
            </w:tcBorders>
            <w:vAlign w:val="top"/>
          </w:tcPr>
          <w:p>
            <w:pPr>
              <w:spacing w:before="92" w:line="184" w:lineRule="auto"/>
              <w:ind w:firstLine="533"/>
              <w:rPr>
                <w:rFonts w:ascii="宋体" w:hAnsi="宋体" w:eastAsia="宋体" w:cs="宋体"/>
                <w:sz w:val="18"/>
                <w:szCs w:val="18"/>
              </w:rPr>
            </w:pPr>
            <w:r>
              <w:rPr>
                <w:rFonts w:ascii="宋体" w:hAnsi="宋体" w:eastAsia="宋体" w:cs="宋体"/>
                <w:sz w:val="18"/>
                <w:szCs w:val="18"/>
              </w:rPr>
              <w:t>锰</w:t>
            </w:r>
          </w:p>
        </w:tc>
        <w:tc>
          <w:tcPr>
            <w:tcW w:w="1327" w:type="dxa"/>
            <w:tcBorders>
              <w:tl2br w:val="nil"/>
              <w:tr2bl w:val="nil"/>
            </w:tcBorders>
            <w:vAlign w:val="center"/>
          </w:tcPr>
          <w:p>
            <w:pPr>
              <w:spacing w:before="108" w:line="180" w:lineRule="auto"/>
              <w:ind w:firstLine="139"/>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6.7×10</w:t>
            </w:r>
            <w:r>
              <w:rPr>
                <w:rFonts w:ascii="Times New Roman" w:hAnsi="Times New Roman" w:eastAsia="Times New Roman" w:cs="Times New Roman"/>
                <w:spacing w:val="-1"/>
                <w:position w:val="5"/>
                <w:sz w:val="11"/>
                <w:szCs w:val="11"/>
              </w:rPr>
              <w:t>-2</w:t>
            </w:r>
          </w:p>
        </w:tc>
        <w:tc>
          <w:tcPr>
            <w:tcW w:w="1327" w:type="dxa"/>
            <w:tcBorders>
              <w:tl2br w:val="nil"/>
              <w:tr2bl w:val="nil"/>
            </w:tcBorders>
            <w:vAlign w:val="center"/>
          </w:tcPr>
          <w:p>
            <w:pPr>
              <w:spacing w:before="108" w:line="180" w:lineRule="auto"/>
              <w:ind w:firstLine="138"/>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6.8×10</w:t>
            </w:r>
            <w:r>
              <w:rPr>
                <w:rFonts w:ascii="Times New Roman" w:hAnsi="Times New Roman" w:eastAsia="Times New Roman" w:cs="Times New Roman"/>
                <w:spacing w:val="-1"/>
                <w:position w:val="5"/>
                <w:sz w:val="11"/>
                <w:szCs w:val="11"/>
              </w:rPr>
              <w:t>-2</w:t>
            </w:r>
          </w:p>
        </w:tc>
        <w:tc>
          <w:tcPr>
            <w:tcW w:w="1246" w:type="dxa"/>
            <w:tcBorders>
              <w:tl2br w:val="nil"/>
              <w:tr2bl w:val="nil"/>
            </w:tcBorders>
            <w:vAlign w:val="center"/>
          </w:tcPr>
          <w:p>
            <w:pPr>
              <w:spacing w:before="108" w:line="180" w:lineRule="auto"/>
              <w:ind w:firstLine="192"/>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6.9×10</w:t>
            </w:r>
            <w:r>
              <w:rPr>
                <w:rFonts w:ascii="Times New Roman" w:hAnsi="Times New Roman" w:eastAsia="Times New Roman" w:cs="Times New Roman"/>
                <w:spacing w:val="-1"/>
                <w:position w:val="5"/>
                <w:sz w:val="11"/>
                <w:szCs w:val="11"/>
              </w:rPr>
              <w:t>-2</w:t>
            </w:r>
          </w:p>
        </w:tc>
        <w:tc>
          <w:tcPr>
            <w:tcW w:w="1408" w:type="dxa"/>
            <w:tcBorders>
              <w:tl2br w:val="nil"/>
              <w:tr2bl w:val="nil"/>
            </w:tcBorders>
            <w:vAlign w:val="top"/>
          </w:tcPr>
          <w:p>
            <w:pPr>
              <w:spacing w:before="108"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6.</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-2</w:t>
            </w:r>
          </w:p>
        </w:tc>
        <w:tc>
          <w:tcPr>
            <w:tcW w:w="1327" w:type="dxa"/>
            <w:tcBorders>
              <w:tl2br w:val="nil"/>
              <w:tr2bl w:val="nil"/>
            </w:tcBorders>
            <w:vAlign w:val="top"/>
          </w:tcPr>
          <w:p>
            <w:pPr>
              <w:spacing w:before="108"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6.2×10</w:t>
            </w:r>
            <w:r>
              <w:rPr>
                <w:rFonts w:ascii="Times New Roman" w:hAnsi="Times New Roman" w:eastAsia="Times New Roman" w:cs="Times New Roman"/>
                <w:spacing w:val="-1"/>
                <w:position w:val="5"/>
                <w:sz w:val="11"/>
                <w:szCs w:val="11"/>
              </w:rPr>
              <w:t>-2</w:t>
            </w:r>
          </w:p>
        </w:tc>
        <w:tc>
          <w:tcPr>
            <w:tcW w:w="1330" w:type="dxa"/>
            <w:tcBorders>
              <w:tl2br w:val="nil"/>
              <w:tr2bl w:val="nil"/>
            </w:tcBorders>
            <w:vAlign w:val="top"/>
          </w:tcPr>
          <w:p>
            <w:pPr>
              <w:spacing w:before="108"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6.2×10</w:t>
            </w:r>
            <w:r>
              <w:rPr>
                <w:rFonts w:ascii="Times New Roman" w:hAnsi="Times New Roman" w:eastAsia="Times New Roman" w:cs="Times New Roman"/>
                <w:spacing w:val="-1"/>
                <w:position w:val="5"/>
                <w:sz w:val="11"/>
                <w:szCs w:val="11"/>
              </w:rPr>
              <w:t>-2</w:t>
            </w:r>
          </w:p>
        </w:tc>
        <w:tc>
          <w:tcPr>
            <w:tcW w:w="3330" w:type="dxa"/>
            <w:tcBorders>
              <w:tl2br w:val="nil"/>
              <w:tr2bl w:val="nil"/>
            </w:tcBorders>
            <w:vAlign w:val="top"/>
          </w:tcPr>
          <w:p>
            <w:pPr>
              <w:spacing w:before="108" w:line="180" w:lineRule="auto"/>
              <w:jc w:val="center"/>
              <w:rPr>
                <w:rFonts w:hint="eastAsia"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w:t>
            </w:r>
          </w:p>
        </w:tc>
      </w:tr>
    </w:tbl>
    <w:p>
      <w:pPr>
        <w:spacing w:before="68" w:line="289" w:lineRule="exact"/>
        <w:ind w:firstLine="1246" w:firstLineChars="700"/>
        <w:rPr>
          <w:rFonts w:ascii="宋体" w:hAnsi="宋体" w:eastAsia="宋体" w:cs="宋体"/>
          <w:sz w:val="21"/>
          <w:szCs w:val="21"/>
        </w:rPr>
      </w:pPr>
      <w:r>
        <w:rPr>
          <w:rFonts w:ascii="宋体" w:hAnsi="宋体" w:eastAsia="宋体" w:cs="宋体"/>
          <w:spacing w:val="-16"/>
          <w:position w:val="1"/>
          <w:sz w:val="21"/>
          <w:szCs w:val="21"/>
        </w:rPr>
        <w:t xml:space="preserve"> </w:t>
      </w:r>
      <w:r>
        <w:rPr>
          <w:rFonts w:hint="eastAsia" w:ascii="宋体" w:hAnsi="宋体" w:eastAsia="宋体" w:cs="宋体"/>
          <w:spacing w:val="-5"/>
          <w:position w:val="1"/>
          <w:sz w:val="21"/>
          <w:szCs w:val="21"/>
          <w:lang w:val="en-US" w:eastAsia="zh-CN"/>
          <w14:textOutline w14:w="3795" w14:cap="sq" w14:cmpd="sng">
            <w14:solidFill>
              <w14:srgbClr w14:val="000000"/>
            </w14:solidFill>
            <w14:prstDash w14:val="solid"/>
            <w14:bevel/>
          </w14:textOutline>
        </w:rPr>
        <w:t>3</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hint="eastAsia" w:ascii="宋体" w:hAnsi="宋体" w:eastAsia="宋体" w:cs="宋体"/>
          <w:spacing w:val="-5"/>
          <w:position w:val="1"/>
          <w:sz w:val="21"/>
          <w:szCs w:val="21"/>
          <w:lang w:val="en-US" w:eastAsia="zh-CN"/>
          <w14:textOutline w14:w="3795" w14:cap="sq" w14:cmpd="sng">
            <w14:solidFill>
              <w14:srgbClr w14:val="000000"/>
            </w14:solidFill>
            <w14:prstDash w14:val="solid"/>
            <w14:bevel/>
          </w14:textOutline>
        </w:rPr>
        <w:t>4</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hint="eastAsia" w:ascii="宋体" w:hAnsi="宋体" w:eastAsia="宋体" w:cs="宋体"/>
          <w:spacing w:val="-5"/>
          <w:position w:val="1"/>
          <w:sz w:val="21"/>
          <w:szCs w:val="21"/>
          <w:lang w:val="en-US" w:eastAsia="zh-CN"/>
          <w14:textOutline w14:w="3795" w14:cap="sq" w14:cmpd="sng">
            <w14:solidFill>
              <w14:srgbClr w14:val="000000"/>
            </w14:solidFill>
            <w14:prstDash w14:val="solid"/>
            <w14:bevel/>
          </w14:textOutline>
        </w:rPr>
        <w:t>2</w:t>
      </w:r>
      <w:r>
        <w:rPr>
          <w:rFonts w:ascii="宋体" w:hAnsi="宋体" w:eastAsia="宋体" w:cs="宋体"/>
          <w:spacing w:val="4"/>
          <w:position w:val="1"/>
          <w:sz w:val="21"/>
          <w:szCs w:val="21"/>
        </w:rPr>
        <w:t xml:space="preserve">  </w:t>
      </w:r>
      <w:r>
        <w:rPr>
          <w:rFonts w:hint="eastAsia" w:ascii="宋体" w:hAnsi="宋体" w:eastAsia="宋体" w:cs="宋体"/>
          <w:spacing w:val="-5"/>
          <w:position w:val="1"/>
          <w:sz w:val="21"/>
          <w:szCs w:val="21"/>
          <w:lang w:eastAsia="zh-CN"/>
          <w14:textOutline w14:w="3795" w14:cap="sq" w14:cmpd="sng">
            <w14:solidFill>
              <w14:srgbClr w14:val="000000"/>
            </w14:solidFill>
            <w14:prstDash w14:val="solid"/>
            <w14:bevel/>
          </w14:textOutline>
        </w:rPr>
        <w:t>丰水期</w:t>
      </w:r>
      <w:r>
        <w:rPr>
          <w:rFonts w:ascii="宋体" w:hAnsi="宋体" w:eastAsia="宋体" w:cs="宋体"/>
          <w:spacing w:val="-5"/>
          <w:position w:val="1"/>
          <w:sz w:val="21"/>
          <w:szCs w:val="21"/>
          <w14:textOutline w14:w="3795" w14:cap="sq" w14:cmpd="sng">
            <w14:solidFill>
              <w14:srgbClr w14:val="000000"/>
            </w14:solidFill>
            <w14:prstDash w14:val="solid"/>
            <w14:bevel/>
          </w14:textOutline>
        </w:rPr>
        <w:t>地表水水质监测结果统计及评价表单位</w:t>
      </w:r>
      <w:r>
        <w:rPr>
          <w:rFonts w:hint="eastAsia" w:ascii="宋体" w:hAnsi="宋体" w:eastAsia="宋体" w:cs="宋体"/>
          <w:spacing w:val="-5"/>
          <w:position w:val="1"/>
          <w:sz w:val="21"/>
          <w:szCs w:val="21"/>
          <w:lang w:eastAsia="zh-CN"/>
          <w14:textOutline w14:w="3795" w14:cap="sq" w14:cmpd="sng">
            <w14:solidFill>
              <w14:srgbClr w14:val="000000"/>
            </w14:solidFill>
            <w14:prstDash w14:val="solid"/>
            <w14:bevel/>
          </w14:textOutline>
        </w:rPr>
        <w:t>（续上表）</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1"/>
          <w:szCs w:val="21"/>
        </w:rPr>
        <w:t>mg/L(pH</w:t>
      </w:r>
      <w:r>
        <w:rPr>
          <w:rFonts w:ascii="Times New Roman" w:hAnsi="Times New Roman" w:eastAsia="Times New Roman" w:cs="Times New Roman"/>
          <w:spacing w:val="21"/>
          <w:w w:val="101"/>
          <w:position w:val="1"/>
          <w:sz w:val="21"/>
          <w:szCs w:val="21"/>
        </w:rPr>
        <w:t xml:space="preserve"> </w:t>
      </w:r>
      <w:r>
        <w:rPr>
          <w:rFonts w:ascii="宋体" w:hAnsi="宋体" w:eastAsia="宋体" w:cs="宋体"/>
          <w:spacing w:val="-5"/>
          <w:position w:val="1"/>
          <w:sz w:val="21"/>
          <w:szCs w:val="21"/>
          <w14:textOutline w14:w="3795" w14:cap="sq" w14:cmpd="sng">
            <w14:solidFill>
              <w14:srgbClr w14:val="000000"/>
            </w14:solidFill>
            <w14:prstDash w14:val="solid"/>
            <w14:bevel/>
          </w14:textOutline>
        </w:rPr>
        <w:t>除外</w:t>
      </w:r>
      <w:r>
        <w:rPr>
          <w:rFonts w:ascii="Times New Roman" w:hAnsi="Times New Roman" w:eastAsia="Times New Roman" w:cs="Times New Roman"/>
          <w:b/>
          <w:bCs/>
          <w:spacing w:val="-5"/>
          <w:position w:val="1"/>
          <w:sz w:val="21"/>
          <w:szCs w:val="21"/>
        </w:rPr>
        <w:t>)</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1"/>
          <w:szCs w:val="21"/>
        </w:rPr>
        <w:t>ND</w:t>
      </w:r>
      <w:r>
        <w:rPr>
          <w:rFonts w:ascii="Times New Roman" w:hAnsi="Times New Roman" w:eastAsia="Times New Roman" w:cs="Times New Roman"/>
          <w:spacing w:val="8"/>
          <w:position w:val="1"/>
          <w:sz w:val="21"/>
          <w:szCs w:val="21"/>
        </w:rPr>
        <w:t xml:space="preserve"> </w:t>
      </w:r>
      <w:r>
        <w:rPr>
          <w:rFonts w:ascii="宋体" w:hAnsi="宋体" w:eastAsia="宋体" w:cs="宋体"/>
          <w:spacing w:val="-5"/>
          <w:position w:val="1"/>
          <w:sz w:val="21"/>
          <w:szCs w:val="21"/>
          <w14:textOutline w14:w="3795" w14:cap="sq" w14:cmpd="sng">
            <w14:solidFill>
              <w14:srgbClr w14:val="000000"/>
            </w14:solidFill>
            <w14:prstDash w14:val="solid"/>
            <w14:bevel/>
          </w14:textOutline>
        </w:rPr>
        <w:t>表示未检出）</w:t>
      </w:r>
    </w:p>
    <w:tbl>
      <w:tblPr>
        <w:tblStyle w:val="54"/>
        <w:tblW w:w="124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3"/>
        <w:gridCol w:w="1327"/>
        <w:gridCol w:w="1327"/>
        <w:gridCol w:w="1246"/>
        <w:gridCol w:w="1408"/>
        <w:gridCol w:w="1327"/>
        <w:gridCol w:w="1330"/>
        <w:gridCol w:w="33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153" w:type="dxa"/>
            <w:vMerge w:val="restart"/>
            <w:tcBorders>
              <w:tl2br w:val="nil"/>
              <w:tr2bl w:val="nil"/>
            </w:tcBorders>
            <w:vAlign w:val="top"/>
          </w:tcPr>
          <w:p>
            <w:pPr>
              <w:spacing w:before="319" w:line="184" w:lineRule="auto"/>
              <w:ind w:firstLine="264"/>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检测项目</w:t>
            </w:r>
          </w:p>
        </w:tc>
        <w:tc>
          <w:tcPr>
            <w:tcW w:w="3900" w:type="dxa"/>
            <w:gridSpan w:val="3"/>
            <w:tcBorders>
              <w:tl2br w:val="nil"/>
              <w:tr2bl w:val="nil"/>
            </w:tcBorders>
            <w:vAlign w:val="top"/>
          </w:tcPr>
          <w:p>
            <w:pPr>
              <w:spacing w:before="163" w:line="184" w:lineRule="auto"/>
              <w:ind w:firstLine="296"/>
              <w:jc w:val="center"/>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尾矿库东角水塘</w:t>
            </w:r>
          </w:p>
        </w:tc>
        <w:tc>
          <w:tcPr>
            <w:tcW w:w="4065" w:type="dxa"/>
            <w:gridSpan w:val="3"/>
            <w:tcBorders>
              <w:tl2br w:val="nil"/>
              <w:tr2bl w:val="nil"/>
            </w:tcBorders>
            <w:vAlign w:val="top"/>
          </w:tcPr>
          <w:p>
            <w:pPr>
              <w:spacing w:before="163" w:line="184" w:lineRule="auto"/>
              <w:jc w:val="center"/>
              <w:rPr>
                <w:rFonts w:hint="default" w:ascii="宋体" w:hAnsi="宋体" w:eastAsia="宋体" w:cs="宋体"/>
                <w:b/>
                <w:bCs/>
                <w:sz w:val="18"/>
                <w:szCs w:val="18"/>
                <w:lang w:val="en-US" w:eastAsia="zh-CN"/>
              </w:rPr>
            </w:pPr>
            <w:r>
              <w:rPr>
                <w:rFonts w:hint="eastAsia" w:ascii="宋体" w:hAnsi="宋体" w:eastAsia="宋体" w:cs="宋体"/>
                <w:b/>
                <w:bCs/>
                <w:sz w:val="18"/>
                <w:szCs w:val="18"/>
                <w:lang w:eastAsia="zh-CN"/>
              </w:rPr>
              <w:t>金盆溪下游和长春溪交汇处</w:t>
            </w:r>
          </w:p>
        </w:tc>
        <w:tc>
          <w:tcPr>
            <w:tcW w:w="3345" w:type="dxa"/>
            <w:vMerge w:val="restart"/>
            <w:tcBorders>
              <w:tl2br w:val="nil"/>
              <w:tr2bl w:val="nil"/>
            </w:tcBorders>
            <w:vAlign w:val="top"/>
          </w:tcPr>
          <w:p>
            <w:pPr>
              <w:spacing w:before="163" w:line="184" w:lineRule="auto"/>
              <w:jc w:val="center"/>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标准限值（</w:t>
            </w:r>
            <w:r>
              <w:rPr>
                <w:rFonts w:hint="eastAsia" w:ascii="宋体" w:hAnsi="宋体" w:eastAsia="宋体" w:cs="宋体"/>
                <w:b/>
                <w:bCs/>
                <w:sz w:val="18"/>
                <w:szCs w:val="18"/>
                <w:lang w:val="en-US" w:eastAsia="zh-CN"/>
              </w:rPr>
              <w:t>mg/L</w:t>
            </w:r>
            <w:r>
              <w:rPr>
                <w:rFonts w:hint="eastAsia" w:ascii="宋体" w:hAnsi="宋体" w:eastAsia="宋体" w:cs="宋体"/>
                <w:b/>
                <w:bCs/>
                <w:sz w:val="18"/>
                <w:szCs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vMerge w:val="continue"/>
            <w:tcBorders>
              <w:tl2br w:val="nil"/>
              <w:tr2bl w:val="nil"/>
            </w:tcBorders>
            <w:vAlign w:val="top"/>
          </w:tcPr>
          <w:p>
            <w:pPr>
              <w:rPr>
                <w:rFonts w:ascii="宋体"/>
                <w:sz w:val="21"/>
              </w:rPr>
            </w:pPr>
          </w:p>
        </w:tc>
        <w:tc>
          <w:tcPr>
            <w:tcW w:w="1327" w:type="dxa"/>
            <w:tcBorders>
              <w:tl2br w:val="nil"/>
              <w:tr2bl w:val="nil"/>
            </w:tcBorders>
            <w:vAlign w:val="center"/>
          </w:tcPr>
          <w:p>
            <w:pPr>
              <w:spacing w:before="71" w:line="184" w:lineRule="auto"/>
              <w:ind w:firstLine="26"/>
              <w:jc w:val="center"/>
              <w:rPr>
                <w:rFonts w:ascii="宋体" w:hAnsi="宋体" w:eastAsia="宋体" w:cs="宋体"/>
                <w:sz w:val="18"/>
                <w:szCs w:val="18"/>
              </w:rPr>
            </w:pPr>
            <w:r>
              <w:rPr>
                <w:rFonts w:ascii="Times New Roman" w:hAnsi="Times New Roman" w:eastAsia="Times New Roman" w:cs="Times New Roman"/>
                <w:b/>
                <w:bCs/>
                <w:spacing w:val="-8"/>
                <w:w w:val="97"/>
                <w:sz w:val="18"/>
                <w:szCs w:val="18"/>
              </w:rPr>
              <w:t>12</w:t>
            </w:r>
            <w:r>
              <w:rPr>
                <w:rFonts w:ascii="宋体" w:hAnsi="宋体" w:eastAsia="宋体" w:cs="宋体"/>
                <w:spacing w:val="-8"/>
                <w:w w:val="97"/>
                <w:sz w:val="18"/>
                <w:szCs w:val="18"/>
                <w14:textOutline w14:w="3268" w14:cap="sq" w14:cmpd="sng">
                  <w14:solidFill>
                    <w14:srgbClr w14:val="000000"/>
                  </w14:solidFill>
                  <w14:prstDash w14:val="solid"/>
                  <w14:bevel/>
                </w14:textOutline>
              </w:rPr>
              <w:t>月</w:t>
            </w:r>
            <w:r>
              <w:rPr>
                <w:rFonts w:ascii="宋体" w:hAnsi="宋体" w:eastAsia="宋体" w:cs="宋体"/>
                <w:spacing w:val="-48"/>
                <w:sz w:val="18"/>
                <w:szCs w:val="18"/>
              </w:rPr>
              <w:t xml:space="preserve"> </w:t>
            </w:r>
            <w:r>
              <w:rPr>
                <w:rFonts w:ascii="Times New Roman" w:hAnsi="Times New Roman" w:eastAsia="Times New Roman" w:cs="Times New Roman"/>
                <w:b/>
                <w:bCs/>
                <w:spacing w:val="-8"/>
                <w:w w:val="97"/>
                <w:sz w:val="18"/>
                <w:szCs w:val="18"/>
              </w:rPr>
              <w:t>21</w:t>
            </w:r>
            <w:r>
              <w:rPr>
                <w:rFonts w:ascii="宋体" w:hAnsi="宋体" w:eastAsia="宋体" w:cs="宋体"/>
                <w:spacing w:val="-8"/>
                <w:w w:val="97"/>
                <w:sz w:val="18"/>
                <w:szCs w:val="18"/>
                <w14:textOutline w14:w="3268" w14:cap="sq" w14:cmpd="sng">
                  <w14:solidFill>
                    <w14:srgbClr w14:val="000000"/>
                  </w14:solidFill>
                  <w14:prstDash w14:val="solid"/>
                  <w14:bevel/>
                </w14:textOutline>
              </w:rPr>
              <w:t>日</w:t>
            </w:r>
          </w:p>
        </w:tc>
        <w:tc>
          <w:tcPr>
            <w:tcW w:w="1327" w:type="dxa"/>
            <w:tcBorders>
              <w:tl2br w:val="nil"/>
              <w:tr2bl w:val="nil"/>
            </w:tcBorders>
            <w:vAlign w:val="center"/>
          </w:tcPr>
          <w:p>
            <w:pPr>
              <w:spacing w:before="71" w:line="184" w:lineRule="auto"/>
              <w:ind w:firstLine="25"/>
              <w:jc w:val="center"/>
              <w:rPr>
                <w:rFonts w:ascii="宋体" w:hAnsi="宋体" w:eastAsia="宋体" w:cs="宋体"/>
                <w:sz w:val="18"/>
                <w:szCs w:val="18"/>
              </w:rPr>
            </w:pPr>
            <w:r>
              <w:rPr>
                <w:rFonts w:ascii="Times New Roman" w:hAnsi="Times New Roman" w:eastAsia="Times New Roman" w:cs="Times New Roman"/>
                <w:b/>
                <w:bCs/>
                <w:spacing w:val="-8"/>
                <w:w w:val="97"/>
                <w:sz w:val="18"/>
                <w:szCs w:val="18"/>
              </w:rPr>
              <w:t>12</w:t>
            </w:r>
            <w:r>
              <w:rPr>
                <w:rFonts w:ascii="宋体" w:hAnsi="宋体" w:eastAsia="宋体" w:cs="宋体"/>
                <w:spacing w:val="-8"/>
                <w:w w:val="97"/>
                <w:sz w:val="18"/>
                <w:szCs w:val="18"/>
                <w14:textOutline w14:w="3268" w14:cap="sq" w14:cmpd="sng">
                  <w14:solidFill>
                    <w14:srgbClr w14:val="000000"/>
                  </w14:solidFill>
                  <w14:prstDash w14:val="solid"/>
                  <w14:bevel/>
                </w14:textOutline>
              </w:rPr>
              <w:t>月</w:t>
            </w:r>
            <w:r>
              <w:rPr>
                <w:rFonts w:ascii="宋体" w:hAnsi="宋体" w:eastAsia="宋体" w:cs="宋体"/>
                <w:spacing w:val="-45"/>
                <w:sz w:val="18"/>
                <w:szCs w:val="18"/>
              </w:rPr>
              <w:t xml:space="preserve"> </w:t>
            </w:r>
            <w:r>
              <w:rPr>
                <w:rFonts w:ascii="Times New Roman" w:hAnsi="Times New Roman" w:eastAsia="Times New Roman" w:cs="Times New Roman"/>
                <w:b/>
                <w:bCs/>
                <w:spacing w:val="-8"/>
                <w:w w:val="97"/>
                <w:sz w:val="18"/>
                <w:szCs w:val="18"/>
              </w:rPr>
              <w:t>22</w:t>
            </w:r>
            <w:r>
              <w:rPr>
                <w:rFonts w:ascii="宋体" w:hAnsi="宋体" w:eastAsia="宋体" w:cs="宋体"/>
                <w:spacing w:val="-8"/>
                <w:w w:val="97"/>
                <w:sz w:val="18"/>
                <w:szCs w:val="18"/>
                <w14:textOutline w14:w="3268" w14:cap="sq" w14:cmpd="sng">
                  <w14:solidFill>
                    <w14:srgbClr w14:val="000000"/>
                  </w14:solidFill>
                  <w14:prstDash w14:val="solid"/>
                  <w14:bevel/>
                </w14:textOutline>
              </w:rPr>
              <w:t>日</w:t>
            </w:r>
          </w:p>
        </w:tc>
        <w:tc>
          <w:tcPr>
            <w:tcW w:w="1246" w:type="dxa"/>
            <w:tcBorders>
              <w:tl2br w:val="nil"/>
              <w:tr2bl w:val="nil"/>
            </w:tcBorders>
            <w:vAlign w:val="center"/>
          </w:tcPr>
          <w:p>
            <w:pPr>
              <w:spacing w:before="71" w:line="184" w:lineRule="auto"/>
              <w:ind w:firstLine="69"/>
              <w:jc w:val="center"/>
              <w:rPr>
                <w:rFonts w:ascii="宋体" w:hAnsi="宋体" w:eastAsia="宋体" w:cs="宋体"/>
                <w:sz w:val="18"/>
                <w:szCs w:val="18"/>
              </w:rPr>
            </w:pPr>
            <w:r>
              <w:rPr>
                <w:rFonts w:ascii="Times New Roman" w:hAnsi="Times New Roman" w:eastAsia="Times New Roman" w:cs="Times New Roman"/>
                <w:b/>
                <w:bCs/>
                <w:spacing w:val="-5"/>
                <w:sz w:val="18"/>
                <w:szCs w:val="18"/>
              </w:rPr>
              <w:t>12</w:t>
            </w:r>
            <w:r>
              <w:rPr>
                <w:rFonts w:ascii="宋体" w:hAnsi="宋体" w:eastAsia="宋体" w:cs="宋体"/>
                <w:spacing w:val="-5"/>
                <w:sz w:val="18"/>
                <w:szCs w:val="18"/>
                <w14:textOutline w14:w="3268" w14:cap="sq" w14:cmpd="sng">
                  <w14:solidFill>
                    <w14:srgbClr w14:val="000000"/>
                  </w14:solidFill>
                  <w14:prstDash w14:val="solid"/>
                  <w14:bevel/>
                </w14:textOutline>
              </w:rPr>
              <w:t>月</w:t>
            </w:r>
            <w:r>
              <w:rPr>
                <w:rFonts w:ascii="宋体" w:hAnsi="宋体" w:eastAsia="宋体" w:cs="宋体"/>
                <w:spacing w:val="-43"/>
                <w:sz w:val="18"/>
                <w:szCs w:val="18"/>
              </w:rPr>
              <w:t xml:space="preserve"> </w:t>
            </w:r>
            <w:r>
              <w:rPr>
                <w:rFonts w:ascii="Times New Roman" w:hAnsi="Times New Roman" w:eastAsia="Times New Roman" w:cs="Times New Roman"/>
                <w:b/>
                <w:bCs/>
                <w:spacing w:val="-5"/>
                <w:sz w:val="18"/>
                <w:szCs w:val="18"/>
              </w:rPr>
              <w:t>23</w:t>
            </w:r>
            <w:r>
              <w:rPr>
                <w:rFonts w:ascii="宋体" w:hAnsi="宋体" w:eastAsia="宋体" w:cs="宋体"/>
                <w:spacing w:val="-5"/>
                <w:sz w:val="18"/>
                <w:szCs w:val="18"/>
                <w14:textOutline w14:w="3268" w14:cap="sq" w14:cmpd="sng">
                  <w14:solidFill>
                    <w14:srgbClr w14:val="000000"/>
                  </w14:solidFill>
                  <w14:prstDash w14:val="solid"/>
                  <w14:bevel/>
                </w14:textOutline>
              </w:rPr>
              <w:t>日</w:t>
            </w:r>
          </w:p>
        </w:tc>
        <w:tc>
          <w:tcPr>
            <w:tcW w:w="1408" w:type="dxa"/>
            <w:tcBorders>
              <w:tl2br w:val="nil"/>
              <w:tr2bl w:val="nil"/>
            </w:tcBorders>
            <w:vAlign w:val="center"/>
          </w:tcPr>
          <w:p>
            <w:pPr>
              <w:spacing w:before="71" w:line="184" w:lineRule="auto"/>
              <w:ind w:firstLine="53"/>
              <w:jc w:val="center"/>
              <w:rPr>
                <w:rFonts w:ascii="宋体" w:hAnsi="宋体" w:eastAsia="宋体" w:cs="宋体"/>
                <w:sz w:val="18"/>
                <w:szCs w:val="18"/>
              </w:rPr>
            </w:pPr>
            <w:r>
              <w:rPr>
                <w:rFonts w:ascii="Times New Roman" w:hAnsi="Times New Roman" w:eastAsia="Times New Roman" w:cs="Times New Roman"/>
                <w:b/>
                <w:bCs/>
                <w:spacing w:val="-5"/>
                <w:sz w:val="18"/>
                <w:szCs w:val="18"/>
              </w:rPr>
              <w:t>12</w:t>
            </w:r>
            <w:r>
              <w:rPr>
                <w:rFonts w:ascii="宋体" w:hAnsi="宋体" w:eastAsia="宋体" w:cs="宋体"/>
                <w:spacing w:val="-5"/>
                <w:sz w:val="18"/>
                <w:szCs w:val="18"/>
                <w14:textOutline w14:w="3268" w14:cap="sq" w14:cmpd="sng">
                  <w14:solidFill>
                    <w14:srgbClr w14:val="000000"/>
                  </w14:solidFill>
                  <w14:prstDash w14:val="solid"/>
                  <w14:bevel/>
                </w14:textOutline>
              </w:rPr>
              <w:t>月</w:t>
            </w:r>
            <w:r>
              <w:rPr>
                <w:rFonts w:ascii="宋体" w:hAnsi="宋体" w:eastAsia="宋体" w:cs="宋体"/>
                <w:spacing w:val="-40"/>
                <w:sz w:val="18"/>
                <w:szCs w:val="18"/>
              </w:rPr>
              <w:t xml:space="preserve"> </w:t>
            </w:r>
            <w:r>
              <w:rPr>
                <w:rFonts w:ascii="Times New Roman" w:hAnsi="Times New Roman" w:eastAsia="Times New Roman" w:cs="Times New Roman"/>
                <w:b/>
                <w:bCs/>
                <w:spacing w:val="-5"/>
                <w:sz w:val="18"/>
                <w:szCs w:val="18"/>
              </w:rPr>
              <w:t>21</w:t>
            </w:r>
            <w:r>
              <w:rPr>
                <w:rFonts w:ascii="宋体" w:hAnsi="宋体" w:eastAsia="宋体" w:cs="宋体"/>
                <w:spacing w:val="-5"/>
                <w:sz w:val="18"/>
                <w:szCs w:val="18"/>
                <w14:textOutline w14:w="3268" w14:cap="sq" w14:cmpd="sng">
                  <w14:solidFill>
                    <w14:srgbClr w14:val="000000"/>
                  </w14:solidFill>
                  <w14:prstDash w14:val="solid"/>
                  <w14:bevel/>
                </w14:textOutline>
              </w:rPr>
              <w:t>日</w:t>
            </w:r>
          </w:p>
        </w:tc>
        <w:tc>
          <w:tcPr>
            <w:tcW w:w="1327" w:type="dxa"/>
            <w:tcBorders>
              <w:tl2br w:val="nil"/>
              <w:tr2bl w:val="nil"/>
            </w:tcBorders>
            <w:vAlign w:val="center"/>
          </w:tcPr>
          <w:p>
            <w:pPr>
              <w:spacing w:before="71" w:line="184" w:lineRule="auto"/>
              <w:ind w:firstLine="25"/>
              <w:jc w:val="center"/>
              <w:rPr>
                <w:rFonts w:ascii="宋体" w:hAnsi="宋体" w:eastAsia="宋体" w:cs="宋体"/>
                <w:sz w:val="18"/>
                <w:szCs w:val="18"/>
              </w:rPr>
            </w:pPr>
            <w:r>
              <w:rPr>
                <w:rFonts w:ascii="Times New Roman" w:hAnsi="Times New Roman" w:eastAsia="Times New Roman" w:cs="Times New Roman"/>
                <w:b/>
                <w:bCs/>
                <w:spacing w:val="-8"/>
                <w:w w:val="97"/>
                <w:sz w:val="18"/>
                <w:szCs w:val="18"/>
              </w:rPr>
              <w:t>12</w:t>
            </w:r>
            <w:r>
              <w:rPr>
                <w:rFonts w:ascii="宋体" w:hAnsi="宋体" w:eastAsia="宋体" w:cs="宋体"/>
                <w:spacing w:val="-8"/>
                <w:w w:val="97"/>
                <w:sz w:val="18"/>
                <w:szCs w:val="18"/>
                <w14:textOutline w14:w="3268" w14:cap="sq" w14:cmpd="sng">
                  <w14:solidFill>
                    <w14:srgbClr w14:val="000000"/>
                  </w14:solidFill>
                  <w14:prstDash w14:val="solid"/>
                  <w14:bevel/>
                </w14:textOutline>
              </w:rPr>
              <w:t>月</w:t>
            </w:r>
            <w:r>
              <w:rPr>
                <w:rFonts w:ascii="宋体" w:hAnsi="宋体" w:eastAsia="宋体" w:cs="宋体"/>
                <w:spacing w:val="-50"/>
                <w:sz w:val="18"/>
                <w:szCs w:val="18"/>
              </w:rPr>
              <w:t xml:space="preserve"> </w:t>
            </w:r>
            <w:r>
              <w:rPr>
                <w:rFonts w:ascii="Times New Roman" w:hAnsi="Times New Roman" w:eastAsia="Times New Roman" w:cs="Times New Roman"/>
                <w:b/>
                <w:bCs/>
                <w:spacing w:val="-8"/>
                <w:w w:val="97"/>
                <w:sz w:val="18"/>
                <w:szCs w:val="18"/>
              </w:rPr>
              <w:t>22</w:t>
            </w:r>
            <w:r>
              <w:rPr>
                <w:rFonts w:ascii="宋体" w:hAnsi="宋体" w:eastAsia="宋体" w:cs="宋体"/>
                <w:spacing w:val="-8"/>
                <w:w w:val="97"/>
                <w:sz w:val="18"/>
                <w:szCs w:val="18"/>
                <w14:textOutline w14:w="3268" w14:cap="sq" w14:cmpd="sng">
                  <w14:solidFill>
                    <w14:srgbClr w14:val="000000"/>
                  </w14:solidFill>
                  <w14:prstDash w14:val="solid"/>
                  <w14:bevel/>
                </w14:textOutline>
              </w:rPr>
              <w:t>日</w:t>
            </w:r>
          </w:p>
        </w:tc>
        <w:tc>
          <w:tcPr>
            <w:tcW w:w="1330" w:type="dxa"/>
            <w:tcBorders>
              <w:tl2br w:val="nil"/>
              <w:tr2bl w:val="nil"/>
            </w:tcBorders>
            <w:vAlign w:val="center"/>
          </w:tcPr>
          <w:p>
            <w:pPr>
              <w:spacing w:before="71" w:line="184" w:lineRule="auto"/>
              <w:ind w:firstLine="31"/>
              <w:jc w:val="center"/>
              <w:rPr>
                <w:rFonts w:ascii="宋体" w:hAnsi="宋体" w:eastAsia="宋体" w:cs="宋体"/>
                <w:sz w:val="18"/>
                <w:szCs w:val="18"/>
              </w:rPr>
            </w:pPr>
            <w:r>
              <w:rPr>
                <w:rFonts w:ascii="Times New Roman" w:hAnsi="Times New Roman" w:eastAsia="Times New Roman" w:cs="Times New Roman"/>
                <w:b/>
                <w:bCs/>
                <w:spacing w:val="-9"/>
                <w:w w:val="98"/>
                <w:sz w:val="18"/>
                <w:szCs w:val="18"/>
              </w:rPr>
              <w:t>12</w:t>
            </w:r>
            <w:r>
              <w:rPr>
                <w:rFonts w:ascii="宋体" w:hAnsi="宋体" w:eastAsia="宋体" w:cs="宋体"/>
                <w:spacing w:val="-9"/>
                <w:w w:val="98"/>
                <w:sz w:val="18"/>
                <w:szCs w:val="18"/>
                <w14:textOutline w14:w="3268" w14:cap="sq" w14:cmpd="sng">
                  <w14:solidFill>
                    <w14:srgbClr w14:val="000000"/>
                  </w14:solidFill>
                  <w14:prstDash w14:val="solid"/>
                  <w14:bevel/>
                </w14:textOutline>
              </w:rPr>
              <w:t>月</w:t>
            </w:r>
            <w:r>
              <w:rPr>
                <w:rFonts w:ascii="宋体" w:hAnsi="宋体" w:eastAsia="宋体" w:cs="宋体"/>
                <w:spacing w:val="-40"/>
                <w:sz w:val="18"/>
                <w:szCs w:val="18"/>
              </w:rPr>
              <w:t xml:space="preserve"> </w:t>
            </w:r>
            <w:r>
              <w:rPr>
                <w:rFonts w:ascii="Times New Roman" w:hAnsi="Times New Roman" w:eastAsia="Times New Roman" w:cs="Times New Roman"/>
                <w:b/>
                <w:bCs/>
                <w:spacing w:val="-9"/>
                <w:w w:val="98"/>
                <w:sz w:val="18"/>
                <w:szCs w:val="18"/>
              </w:rPr>
              <w:t>23</w:t>
            </w:r>
            <w:r>
              <w:rPr>
                <w:rFonts w:ascii="宋体" w:hAnsi="宋体" w:eastAsia="宋体" w:cs="宋体"/>
                <w:spacing w:val="-9"/>
                <w:w w:val="98"/>
                <w:sz w:val="18"/>
                <w:szCs w:val="18"/>
                <w14:textOutline w14:w="3268" w14:cap="sq" w14:cmpd="sng">
                  <w14:solidFill>
                    <w14:srgbClr w14:val="000000"/>
                  </w14:solidFill>
                  <w14:prstDash w14:val="solid"/>
                  <w14:bevel/>
                </w14:textOutline>
              </w:rPr>
              <w:t>日</w:t>
            </w:r>
          </w:p>
        </w:tc>
        <w:tc>
          <w:tcPr>
            <w:tcW w:w="3345" w:type="dxa"/>
            <w:vMerge w:val="continue"/>
            <w:tcBorders>
              <w:tl2br w:val="nil"/>
              <w:tr2bl w:val="nil"/>
            </w:tcBorders>
            <w:vAlign w:val="center"/>
          </w:tcPr>
          <w:p>
            <w:pPr>
              <w:spacing w:before="71" w:line="184" w:lineRule="auto"/>
              <w:ind w:firstLine="31"/>
              <w:jc w:val="center"/>
              <w:rPr>
                <w:rFonts w:ascii="Times New Roman" w:hAnsi="Times New Roman" w:eastAsia="Times New Roman" w:cs="Times New Roman"/>
                <w:b/>
                <w:bCs/>
                <w:spacing w:val="-9"/>
                <w:w w:val="98"/>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37" w:line="243" w:lineRule="exact"/>
              <w:ind w:firstLine="294"/>
              <w:rPr>
                <w:rFonts w:ascii="Times New Roman" w:hAnsi="Times New Roman" w:eastAsia="Times New Roman" w:cs="Times New Roman"/>
                <w:sz w:val="18"/>
                <w:szCs w:val="18"/>
              </w:rPr>
            </w:pPr>
            <w:r>
              <w:rPr>
                <w:rFonts w:ascii="宋体" w:hAnsi="宋体" w:eastAsia="宋体" w:cs="宋体"/>
                <w:spacing w:val="-2"/>
                <w:sz w:val="18"/>
                <w:szCs w:val="18"/>
              </w:rPr>
              <w:t>温度</w:t>
            </w:r>
            <w:r>
              <w:rPr>
                <w:rFonts w:ascii="Times New Roman" w:hAnsi="Times New Roman" w:eastAsia="Times New Roman" w:cs="Times New Roman"/>
                <w:spacing w:val="-2"/>
                <w:sz w:val="18"/>
                <w:szCs w:val="18"/>
              </w:rPr>
              <w:t>(℃)</w:t>
            </w:r>
          </w:p>
        </w:tc>
        <w:tc>
          <w:tcPr>
            <w:tcW w:w="1327" w:type="dxa"/>
            <w:tcBorders>
              <w:tl2br w:val="nil"/>
              <w:tr2bl w:val="nil"/>
            </w:tcBorders>
            <w:vAlign w:val="top"/>
          </w:tcPr>
          <w:p>
            <w:pPr>
              <w:spacing w:before="10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327" w:type="dxa"/>
            <w:tcBorders>
              <w:tl2br w:val="nil"/>
              <w:tr2bl w:val="nil"/>
            </w:tcBorders>
            <w:vAlign w:val="top"/>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246" w:type="dxa"/>
            <w:tcBorders>
              <w:tl2br w:val="nil"/>
              <w:tr2bl w:val="nil"/>
            </w:tcBorders>
            <w:vAlign w:val="top"/>
          </w:tcPr>
          <w:p>
            <w:pPr>
              <w:spacing w:before="10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408" w:type="dxa"/>
            <w:tcBorders>
              <w:tl2br w:val="nil"/>
              <w:tr2bl w:val="nil"/>
            </w:tcBorders>
            <w:vAlign w:val="top"/>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27" w:type="dxa"/>
            <w:tcBorders>
              <w:tl2br w:val="nil"/>
              <w:tr2bl w:val="nil"/>
            </w:tcBorders>
            <w:vAlign w:val="top"/>
          </w:tcPr>
          <w:p>
            <w:pPr>
              <w:spacing w:before="10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330" w:type="dxa"/>
            <w:tcBorders>
              <w:tl2br w:val="nil"/>
              <w:tr2bl w:val="nil"/>
            </w:tcBorders>
            <w:vAlign w:val="top"/>
          </w:tcPr>
          <w:p>
            <w:pPr>
              <w:spacing w:before="10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3345"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1153" w:type="dxa"/>
            <w:tcBorders>
              <w:tl2br w:val="nil"/>
              <w:tr2bl w:val="nil"/>
            </w:tcBorders>
            <w:vAlign w:val="top"/>
          </w:tcPr>
          <w:p>
            <w:pPr>
              <w:spacing w:before="39" w:line="242" w:lineRule="exact"/>
              <w:ind w:firstLine="314"/>
              <w:rPr>
                <w:rFonts w:ascii="Times New Roman" w:hAnsi="Times New Roman" w:eastAsia="Times New Roman" w:cs="Times New Roman"/>
                <w:sz w:val="18"/>
                <w:szCs w:val="18"/>
              </w:rPr>
            </w:pPr>
            <w:r>
              <w:rPr>
                <w:rFonts w:ascii="宋体" w:hAnsi="宋体" w:eastAsia="宋体" w:cs="宋体"/>
                <w:spacing w:val="-2"/>
                <w:sz w:val="18"/>
                <w:szCs w:val="18"/>
              </w:rPr>
              <w:t>河宽</w:t>
            </w:r>
            <w:r>
              <w:rPr>
                <w:rFonts w:ascii="Times New Roman" w:hAnsi="Times New Roman" w:eastAsia="Times New Roman" w:cs="Times New Roman"/>
                <w:spacing w:val="-2"/>
                <w:sz w:val="18"/>
                <w:szCs w:val="18"/>
              </w:rPr>
              <w:t>(m)</w:t>
            </w:r>
          </w:p>
        </w:tc>
        <w:tc>
          <w:tcPr>
            <w:tcW w:w="1327" w:type="dxa"/>
            <w:tcBorders>
              <w:tl2br w:val="nil"/>
              <w:tr2bl w:val="nil"/>
            </w:tcBorders>
            <w:vAlign w:val="top"/>
          </w:tcPr>
          <w:p>
            <w:pPr>
              <w:spacing w:before="41" w:line="242"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27" w:type="dxa"/>
            <w:tcBorders>
              <w:tl2br w:val="nil"/>
              <w:tr2bl w:val="nil"/>
            </w:tcBorders>
            <w:vAlign w:val="top"/>
          </w:tcPr>
          <w:p>
            <w:pPr>
              <w:spacing w:before="41" w:line="242"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46" w:type="dxa"/>
            <w:tcBorders>
              <w:tl2br w:val="nil"/>
              <w:tr2bl w:val="nil"/>
            </w:tcBorders>
            <w:vAlign w:val="top"/>
          </w:tcPr>
          <w:p>
            <w:pPr>
              <w:spacing w:before="41" w:line="242"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08" w:type="dxa"/>
            <w:tcBorders>
              <w:tl2br w:val="nil"/>
              <w:tr2bl w:val="nil"/>
            </w:tcBorders>
            <w:vAlign w:val="top"/>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327" w:type="dxa"/>
            <w:tcBorders>
              <w:tl2br w:val="nil"/>
              <w:tr2bl w:val="nil"/>
            </w:tcBorders>
            <w:vAlign w:val="top"/>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330" w:type="dxa"/>
            <w:tcBorders>
              <w:tl2br w:val="nil"/>
              <w:tr2bl w:val="nil"/>
            </w:tcBorders>
            <w:vAlign w:val="top"/>
          </w:tcPr>
          <w:p>
            <w:pPr>
              <w:spacing w:before="10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3345" w:type="dxa"/>
            <w:tcBorders>
              <w:tl2br w:val="nil"/>
              <w:tr2bl w:val="nil"/>
            </w:tcBorders>
            <w:vAlign w:val="top"/>
          </w:tcPr>
          <w:p>
            <w:pPr>
              <w:spacing w:before="105" w:line="180" w:lineRule="auto"/>
              <w:jc w:val="center"/>
              <w:rPr>
                <w:rFonts w:ascii="Times New Roman" w:hAnsi="Times New Roman" w:eastAsia="Times New Roman" w:cs="Times New Roman"/>
                <w:spacing w:val="-4"/>
                <w:w w:val="96"/>
                <w:sz w:val="18"/>
                <w:szCs w:val="18"/>
              </w:rPr>
            </w:pPr>
            <w:r>
              <w:rPr>
                <w:rFonts w:hint="eastAsia" w:ascii="Times New Roman" w:hAnsi="Times New Roman" w:eastAsia="宋体" w:cs="Times New Roman"/>
                <w:spacing w:val="-4"/>
                <w:w w:val="96"/>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40" w:line="242" w:lineRule="exact"/>
              <w:ind w:firstLine="314"/>
              <w:rPr>
                <w:rFonts w:ascii="Times New Roman" w:hAnsi="Times New Roman" w:eastAsia="Times New Roman" w:cs="Times New Roman"/>
                <w:sz w:val="18"/>
                <w:szCs w:val="18"/>
              </w:rPr>
            </w:pPr>
            <w:r>
              <w:rPr>
                <w:rFonts w:ascii="宋体" w:hAnsi="宋体" w:eastAsia="宋体" w:cs="宋体"/>
                <w:spacing w:val="-2"/>
                <w:sz w:val="18"/>
                <w:szCs w:val="18"/>
              </w:rPr>
              <w:t>河深</w:t>
            </w:r>
            <w:r>
              <w:rPr>
                <w:rFonts w:ascii="Times New Roman" w:hAnsi="Times New Roman" w:eastAsia="Times New Roman" w:cs="Times New Roman"/>
                <w:spacing w:val="-2"/>
                <w:sz w:val="18"/>
                <w:szCs w:val="18"/>
              </w:rPr>
              <w:t>(m)</w:t>
            </w:r>
          </w:p>
        </w:tc>
        <w:tc>
          <w:tcPr>
            <w:tcW w:w="1327" w:type="dxa"/>
            <w:tcBorders>
              <w:tl2br w:val="nil"/>
              <w:tr2bl w:val="nil"/>
            </w:tcBorders>
            <w:vAlign w:val="top"/>
          </w:tcPr>
          <w:p>
            <w:pPr>
              <w:spacing w:before="42" w:line="242"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27" w:type="dxa"/>
            <w:tcBorders>
              <w:tl2br w:val="nil"/>
              <w:tr2bl w:val="nil"/>
            </w:tcBorders>
            <w:vAlign w:val="top"/>
          </w:tcPr>
          <w:p>
            <w:pPr>
              <w:spacing w:before="42" w:line="242"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46" w:type="dxa"/>
            <w:tcBorders>
              <w:tl2br w:val="nil"/>
              <w:tr2bl w:val="nil"/>
            </w:tcBorders>
            <w:vAlign w:val="top"/>
          </w:tcPr>
          <w:p>
            <w:pPr>
              <w:spacing w:before="42" w:line="242"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08"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w:t>
            </w:r>
          </w:p>
        </w:tc>
        <w:tc>
          <w:tcPr>
            <w:tcW w:w="1327"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w:t>
            </w:r>
          </w:p>
        </w:tc>
        <w:tc>
          <w:tcPr>
            <w:tcW w:w="1330"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w:t>
            </w:r>
          </w:p>
        </w:tc>
        <w:tc>
          <w:tcPr>
            <w:tcW w:w="3345" w:type="dxa"/>
            <w:tcBorders>
              <w:tl2br w:val="nil"/>
              <w:tr2bl w:val="nil"/>
            </w:tcBorders>
            <w:vAlign w:val="top"/>
          </w:tcPr>
          <w:p>
            <w:pPr>
              <w:spacing w:before="104" w:line="180" w:lineRule="auto"/>
              <w:jc w:val="center"/>
              <w:rPr>
                <w:rFonts w:ascii="Times New Roman" w:hAnsi="Times New Roman" w:eastAsia="Times New Roman" w:cs="Times New Roman"/>
                <w:spacing w:val="-2"/>
                <w:sz w:val="18"/>
                <w:szCs w:val="18"/>
              </w:rPr>
            </w:pPr>
            <w:r>
              <w:rPr>
                <w:rFonts w:hint="eastAsia" w:ascii="Times New Roman" w:hAnsi="Times New Roman" w:eastAsia="宋体" w:cs="Times New Roman"/>
                <w:spacing w:val="-2"/>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42" w:line="242" w:lineRule="exact"/>
              <w:ind w:firstLine="255"/>
              <w:rPr>
                <w:rFonts w:ascii="Times New Roman" w:hAnsi="Times New Roman" w:eastAsia="Times New Roman" w:cs="Times New Roman"/>
                <w:sz w:val="18"/>
                <w:szCs w:val="18"/>
              </w:rPr>
            </w:pPr>
            <w:r>
              <w:rPr>
                <w:rFonts w:ascii="宋体" w:hAnsi="宋体" w:eastAsia="宋体" w:cs="宋体"/>
                <w:spacing w:val="-2"/>
                <w:sz w:val="18"/>
                <w:szCs w:val="18"/>
              </w:rPr>
              <w:t>流速</w:t>
            </w:r>
            <w:r>
              <w:rPr>
                <w:rFonts w:ascii="Times New Roman" w:hAnsi="Times New Roman" w:eastAsia="Times New Roman" w:cs="Times New Roman"/>
                <w:spacing w:val="-2"/>
                <w:sz w:val="18"/>
                <w:szCs w:val="18"/>
              </w:rPr>
              <w:t>(m/s)</w:t>
            </w:r>
          </w:p>
        </w:tc>
        <w:tc>
          <w:tcPr>
            <w:tcW w:w="1327" w:type="dxa"/>
            <w:tcBorders>
              <w:tl2br w:val="nil"/>
              <w:tr2bl w:val="nil"/>
            </w:tcBorders>
            <w:vAlign w:val="top"/>
          </w:tcPr>
          <w:p>
            <w:pPr>
              <w:spacing w:before="43" w:line="243"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27" w:type="dxa"/>
            <w:tcBorders>
              <w:tl2br w:val="nil"/>
              <w:tr2bl w:val="nil"/>
            </w:tcBorders>
            <w:vAlign w:val="top"/>
          </w:tcPr>
          <w:p>
            <w:pPr>
              <w:spacing w:before="43" w:line="243"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46" w:type="dxa"/>
            <w:tcBorders>
              <w:tl2br w:val="nil"/>
              <w:tr2bl w:val="nil"/>
            </w:tcBorders>
            <w:vAlign w:val="top"/>
          </w:tcPr>
          <w:p>
            <w:pPr>
              <w:spacing w:before="43" w:line="243"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08"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1327"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1330"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3345" w:type="dxa"/>
            <w:tcBorders>
              <w:tl2br w:val="nil"/>
              <w:tr2bl w:val="nil"/>
            </w:tcBorders>
            <w:vAlign w:val="top"/>
          </w:tcPr>
          <w:p>
            <w:pPr>
              <w:spacing w:before="105" w:line="180" w:lineRule="auto"/>
              <w:jc w:val="center"/>
              <w:rPr>
                <w:rFonts w:ascii="Times New Roman" w:hAnsi="Times New Roman" w:eastAsia="Times New Roman" w:cs="Times New Roman"/>
                <w:spacing w:val="1"/>
                <w:sz w:val="18"/>
                <w:szCs w:val="18"/>
              </w:rPr>
            </w:pPr>
            <w:r>
              <w:rPr>
                <w:rFonts w:hint="eastAsia" w:ascii="Times New Roman" w:hAnsi="Times New Roman" w:eastAsia="宋体" w:cs="Times New Roman"/>
                <w:spacing w:val="1"/>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43" w:line="242" w:lineRule="exact"/>
              <w:ind w:firstLine="229"/>
              <w:rPr>
                <w:rFonts w:ascii="Times New Roman" w:hAnsi="Times New Roman" w:eastAsia="Times New Roman" w:cs="Times New Roman"/>
                <w:sz w:val="18"/>
                <w:szCs w:val="18"/>
              </w:rPr>
            </w:pPr>
            <w:r>
              <w:rPr>
                <w:rFonts w:ascii="宋体" w:hAnsi="宋体" w:eastAsia="宋体" w:cs="宋体"/>
                <w:spacing w:val="-2"/>
                <w:sz w:val="18"/>
                <w:szCs w:val="18"/>
              </w:rPr>
              <w:t>流量</w:t>
            </w:r>
            <w:r>
              <w:rPr>
                <w:rFonts w:ascii="Times New Roman" w:hAnsi="Times New Roman" w:eastAsia="Times New Roman" w:cs="Times New Roman"/>
                <w:spacing w:val="-2"/>
                <w:sz w:val="18"/>
                <w:szCs w:val="18"/>
              </w:rPr>
              <w:t>(m³/s)</w:t>
            </w:r>
          </w:p>
        </w:tc>
        <w:tc>
          <w:tcPr>
            <w:tcW w:w="1327" w:type="dxa"/>
            <w:tcBorders>
              <w:tl2br w:val="nil"/>
              <w:tr2bl w:val="nil"/>
            </w:tcBorders>
            <w:vAlign w:val="top"/>
          </w:tcPr>
          <w:p>
            <w:pPr>
              <w:spacing w:before="42" w:line="243"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27" w:type="dxa"/>
            <w:tcBorders>
              <w:tl2br w:val="nil"/>
              <w:tr2bl w:val="nil"/>
            </w:tcBorders>
            <w:vAlign w:val="top"/>
          </w:tcPr>
          <w:p>
            <w:pPr>
              <w:spacing w:before="42" w:line="243"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46" w:type="dxa"/>
            <w:tcBorders>
              <w:tl2br w:val="nil"/>
              <w:tr2bl w:val="nil"/>
            </w:tcBorders>
            <w:vAlign w:val="top"/>
          </w:tcPr>
          <w:p>
            <w:pPr>
              <w:spacing w:before="42" w:line="243"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08"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0.384</w:t>
            </w:r>
          </w:p>
        </w:tc>
        <w:tc>
          <w:tcPr>
            <w:tcW w:w="1327"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0.384</w:t>
            </w:r>
          </w:p>
        </w:tc>
        <w:tc>
          <w:tcPr>
            <w:tcW w:w="1330" w:type="dxa"/>
            <w:tcBorders>
              <w:tl2br w:val="nil"/>
              <w:tr2bl w:val="nil"/>
            </w:tcBorders>
            <w:vAlign w:val="top"/>
          </w:tcPr>
          <w:p>
            <w:pPr>
              <w:spacing w:before="10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0.384</w:t>
            </w:r>
          </w:p>
        </w:tc>
        <w:tc>
          <w:tcPr>
            <w:tcW w:w="3345" w:type="dxa"/>
            <w:tcBorders>
              <w:tl2br w:val="nil"/>
              <w:tr2bl w:val="nil"/>
            </w:tcBorders>
            <w:vAlign w:val="top"/>
          </w:tcPr>
          <w:p>
            <w:pPr>
              <w:spacing w:before="107" w:line="180" w:lineRule="auto"/>
              <w:jc w:val="center"/>
              <w:rPr>
                <w:rFonts w:ascii="Times New Roman" w:hAnsi="Times New Roman" w:eastAsia="Times New Roman" w:cs="Times New Roman"/>
                <w:spacing w:val="-4"/>
                <w:w w:val="98"/>
                <w:sz w:val="18"/>
                <w:szCs w:val="18"/>
              </w:rPr>
            </w:pPr>
            <w:r>
              <w:rPr>
                <w:rFonts w:hint="eastAsia" w:ascii="Times New Roman" w:hAnsi="Times New Roman" w:eastAsia="宋体" w:cs="Times New Roman"/>
                <w:spacing w:val="-4"/>
                <w:w w:val="98"/>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77" w:line="198" w:lineRule="auto"/>
              <w:ind w:firstLine="55"/>
              <w:rPr>
                <w:rFonts w:ascii="宋体" w:hAnsi="宋体" w:eastAsia="宋体" w:cs="宋体"/>
                <w:sz w:val="18"/>
                <w:szCs w:val="18"/>
              </w:rPr>
            </w:pPr>
            <w:r>
              <w:rPr>
                <w:rFonts w:ascii="Times New Roman" w:hAnsi="Times New Roman" w:eastAsia="Times New Roman" w:cs="Times New Roman"/>
                <w:sz w:val="18"/>
                <w:szCs w:val="18"/>
              </w:rPr>
              <w:t>pH</w:t>
            </w:r>
            <w:r>
              <w:rPr>
                <w:rFonts w:ascii="宋体" w:hAnsi="宋体" w:eastAsia="宋体" w:cs="宋体"/>
                <w:sz w:val="18"/>
                <w:szCs w:val="18"/>
              </w:rPr>
              <w:t>（无量纲）</w:t>
            </w:r>
          </w:p>
        </w:tc>
        <w:tc>
          <w:tcPr>
            <w:tcW w:w="1327" w:type="dxa"/>
            <w:tcBorders>
              <w:tl2br w:val="nil"/>
              <w:tr2bl w:val="nil"/>
            </w:tcBorders>
            <w:vAlign w:val="top"/>
          </w:tcPr>
          <w:p>
            <w:pPr>
              <w:spacing w:before="110"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7.75</w:t>
            </w:r>
          </w:p>
        </w:tc>
        <w:tc>
          <w:tcPr>
            <w:tcW w:w="1327"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7.21</w:t>
            </w:r>
          </w:p>
        </w:tc>
        <w:tc>
          <w:tcPr>
            <w:tcW w:w="1246"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7.63</w:t>
            </w:r>
          </w:p>
        </w:tc>
        <w:tc>
          <w:tcPr>
            <w:tcW w:w="1408"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7.97</w:t>
            </w:r>
          </w:p>
        </w:tc>
        <w:tc>
          <w:tcPr>
            <w:tcW w:w="1327"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6.45</w:t>
            </w:r>
          </w:p>
        </w:tc>
        <w:tc>
          <w:tcPr>
            <w:tcW w:w="1330" w:type="dxa"/>
            <w:tcBorders>
              <w:tl2br w:val="nil"/>
              <w:tr2bl w:val="nil"/>
            </w:tcBorders>
            <w:vAlign w:val="top"/>
          </w:tcPr>
          <w:p>
            <w:pPr>
              <w:spacing w:before="10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6.76</w:t>
            </w:r>
          </w:p>
        </w:tc>
        <w:tc>
          <w:tcPr>
            <w:tcW w:w="3345" w:type="dxa"/>
            <w:tcBorders>
              <w:tl2br w:val="nil"/>
              <w:tr2bl w:val="nil"/>
            </w:tcBorders>
            <w:vAlign w:val="top"/>
          </w:tcPr>
          <w:p>
            <w:pPr>
              <w:spacing w:before="108" w:line="180" w:lineRule="auto"/>
              <w:jc w:val="center"/>
              <w:rPr>
                <w:rFonts w:ascii="Times New Roman" w:hAnsi="Times New Roman" w:eastAsia="Times New Roman" w:cs="Times New Roman"/>
                <w:spacing w:val="-2"/>
                <w:sz w:val="18"/>
                <w:szCs w:val="18"/>
              </w:rPr>
            </w:pPr>
            <w:r>
              <w:rPr>
                <w:rFonts w:hint="eastAsia" w:ascii="Times New Roman" w:hAnsi="Times New Roman" w:eastAsia="宋体" w:cs="Times New Roman"/>
                <w:spacing w:val="-2"/>
                <w:sz w:val="18"/>
                <w:szCs w:val="18"/>
                <w:lang w:val="en-US" w:eastAsia="zh-CN"/>
              </w:rPr>
              <w:t>6-9（无量纲）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79" w:line="184" w:lineRule="auto"/>
              <w:ind w:firstLine="173"/>
              <w:rPr>
                <w:rFonts w:ascii="宋体" w:hAnsi="宋体" w:eastAsia="宋体" w:cs="宋体"/>
                <w:sz w:val="18"/>
                <w:szCs w:val="18"/>
              </w:rPr>
            </w:pPr>
            <w:r>
              <w:rPr>
                <w:rFonts w:ascii="宋体" w:hAnsi="宋体" w:eastAsia="宋体" w:cs="宋体"/>
                <w:spacing w:val="-2"/>
                <w:sz w:val="18"/>
                <w:szCs w:val="18"/>
              </w:rPr>
              <w:t>化学需氧量</w:t>
            </w:r>
          </w:p>
        </w:tc>
        <w:tc>
          <w:tcPr>
            <w:tcW w:w="1327" w:type="dxa"/>
            <w:tcBorders>
              <w:tl2br w:val="nil"/>
              <w:tr2bl w:val="nil"/>
            </w:tcBorders>
            <w:vAlign w:val="top"/>
          </w:tcPr>
          <w:p>
            <w:pPr>
              <w:spacing w:before="10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17</w:t>
            </w:r>
          </w:p>
        </w:tc>
        <w:tc>
          <w:tcPr>
            <w:tcW w:w="1327" w:type="dxa"/>
            <w:tcBorders>
              <w:tl2br w:val="nil"/>
              <w:tr2bl w:val="nil"/>
            </w:tcBorders>
            <w:vAlign w:val="top"/>
          </w:tcPr>
          <w:p>
            <w:pPr>
              <w:spacing w:before="10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246" w:type="dxa"/>
            <w:tcBorders>
              <w:tl2br w:val="nil"/>
              <w:tr2bl w:val="nil"/>
            </w:tcBorders>
            <w:vAlign w:val="top"/>
          </w:tcPr>
          <w:p>
            <w:pPr>
              <w:spacing w:before="10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16</w:t>
            </w:r>
          </w:p>
        </w:tc>
        <w:tc>
          <w:tcPr>
            <w:tcW w:w="1408" w:type="dxa"/>
            <w:tcBorders>
              <w:tl2br w:val="nil"/>
              <w:tr2bl w:val="nil"/>
            </w:tcBorders>
            <w:vAlign w:val="top"/>
          </w:tcPr>
          <w:p>
            <w:pPr>
              <w:spacing w:before="11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327" w:type="dxa"/>
            <w:tcBorders>
              <w:tl2br w:val="nil"/>
              <w:tr2bl w:val="nil"/>
            </w:tcBorders>
            <w:vAlign w:val="top"/>
          </w:tcPr>
          <w:p>
            <w:pPr>
              <w:spacing w:before="11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330" w:type="dxa"/>
            <w:tcBorders>
              <w:tl2br w:val="nil"/>
              <w:tr2bl w:val="nil"/>
            </w:tcBorders>
            <w:vAlign w:val="top"/>
          </w:tcPr>
          <w:p>
            <w:pPr>
              <w:spacing w:before="11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3345" w:type="dxa"/>
            <w:tcBorders>
              <w:tl2br w:val="nil"/>
              <w:tr2bl w:val="nil"/>
            </w:tcBorders>
            <w:vAlign w:val="top"/>
          </w:tcPr>
          <w:p>
            <w:pPr>
              <w:spacing w:before="109"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z w:val="18"/>
                <w:szCs w:val="18"/>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0" w:line="184" w:lineRule="auto"/>
              <w:ind w:firstLine="353"/>
              <w:rPr>
                <w:rFonts w:ascii="宋体" w:hAnsi="宋体" w:eastAsia="宋体" w:cs="宋体"/>
                <w:sz w:val="18"/>
                <w:szCs w:val="18"/>
              </w:rPr>
            </w:pPr>
            <w:r>
              <w:rPr>
                <w:rFonts w:ascii="宋体" w:hAnsi="宋体" w:eastAsia="宋体" w:cs="宋体"/>
                <w:spacing w:val="-3"/>
                <w:sz w:val="18"/>
                <w:szCs w:val="18"/>
              </w:rPr>
              <w:t>石油类</w:t>
            </w:r>
          </w:p>
        </w:tc>
        <w:tc>
          <w:tcPr>
            <w:tcW w:w="1327" w:type="dxa"/>
            <w:tcBorders>
              <w:tl2br w:val="nil"/>
              <w:tr2bl w:val="nil"/>
            </w:tcBorders>
            <w:vAlign w:val="top"/>
          </w:tcPr>
          <w:p>
            <w:pPr>
              <w:spacing w:before="113"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13"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246" w:type="dxa"/>
            <w:tcBorders>
              <w:tl2br w:val="nil"/>
              <w:tr2bl w:val="nil"/>
            </w:tcBorders>
            <w:vAlign w:val="top"/>
          </w:tcPr>
          <w:p>
            <w:pPr>
              <w:spacing w:before="113"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13"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13"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1330" w:type="dxa"/>
            <w:tcBorders>
              <w:tl2br w:val="nil"/>
              <w:tr2bl w:val="nil"/>
            </w:tcBorders>
            <w:vAlign w:val="top"/>
          </w:tcPr>
          <w:p>
            <w:pPr>
              <w:spacing w:before="113"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0.01</w:t>
            </w:r>
            <w:r>
              <w:rPr>
                <w:rFonts w:ascii="Times New Roman" w:hAnsi="Times New Roman" w:eastAsia="Times New Roman" w:cs="Times New Roman"/>
                <w:spacing w:val="1"/>
                <w:sz w:val="18"/>
                <w:szCs w:val="18"/>
              </w:rPr>
              <w:t>ND</w:t>
            </w:r>
          </w:p>
        </w:tc>
        <w:tc>
          <w:tcPr>
            <w:tcW w:w="3345" w:type="dxa"/>
            <w:tcBorders>
              <w:tl2br w:val="nil"/>
              <w:tr2bl w:val="nil"/>
            </w:tcBorders>
            <w:vAlign w:val="top"/>
          </w:tcPr>
          <w:p>
            <w:pPr>
              <w:spacing w:before="114" w:line="180" w:lineRule="auto"/>
              <w:jc w:val="center"/>
              <w:rPr>
                <w:rFonts w:hint="eastAsia"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79" w:line="184" w:lineRule="auto"/>
              <w:ind w:firstLine="444"/>
              <w:rPr>
                <w:rFonts w:ascii="宋体" w:hAnsi="宋体" w:eastAsia="宋体" w:cs="宋体"/>
                <w:sz w:val="18"/>
                <w:szCs w:val="18"/>
              </w:rPr>
            </w:pPr>
            <w:r>
              <w:rPr>
                <w:rFonts w:ascii="宋体" w:hAnsi="宋体" w:eastAsia="宋体" w:cs="宋体"/>
                <w:spacing w:val="-4"/>
                <w:sz w:val="18"/>
                <w:szCs w:val="18"/>
              </w:rPr>
              <w:t>氨氮</w:t>
            </w:r>
          </w:p>
        </w:tc>
        <w:tc>
          <w:tcPr>
            <w:tcW w:w="1327"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8"/>
                <w:sz w:val="18"/>
                <w:szCs w:val="18"/>
              </w:rPr>
              <w:t>183</w:t>
            </w:r>
          </w:p>
        </w:tc>
        <w:tc>
          <w:tcPr>
            <w:tcW w:w="1327"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0.216</w:t>
            </w:r>
          </w:p>
        </w:tc>
        <w:tc>
          <w:tcPr>
            <w:tcW w:w="1246"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8"/>
                <w:sz w:val="18"/>
                <w:szCs w:val="18"/>
              </w:rPr>
              <w:t>176</w:t>
            </w:r>
          </w:p>
        </w:tc>
        <w:tc>
          <w:tcPr>
            <w:tcW w:w="1408"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0.387</w:t>
            </w:r>
          </w:p>
        </w:tc>
        <w:tc>
          <w:tcPr>
            <w:tcW w:w="1327"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0.32</w:t>
            </w:r>
          </w:p>
        </w:tc>
        <w:tc>
          <w:tcPr>
            <w:tcW w:w="1330"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0.343</w:t>
            </w:r>
          </w:p>
        </w:tc>
        <w:tc>
          <w:tcPr>
            <w:tcW w:w="3345" w:type="dxa"/>
            <w:tcBorders>
              <w:tl2br w:val="nil"/>
              <w:tr2bl w:val="nil"/>
            </w:tcBorders>
            <w:vAlign w:val="top"/>
          </w:tcPr>
          <w:p>
            <w:pPr>
              <w:spacing w:before="110" w:line="180" w:lineRule="auto"/>
              <w:jc w:val="center"/>
              <w:rPr>
                <w:rFonts w:ascii="Times New Roman" w:hAnsi="Times New Roman" w:eastAsia="Times New Roman" w:cs="Times New Roman"/>
                <w:spacing w:val="-2"/>
                <w:sz w:val="18"/>
                <w:szCs w:val="18"/>
              </w:rPr>
            </w:pPr>
            <w:r>
              <w:rPr>
                <w:rFonts w:hint="eastAsia" w:ascii="Times New Roman" w:hAnsi="Times New Roman" w:eastAsia="宋体" w:cs="Times New Roman"/>
                <w:spacing w:val="-2"/>
                <w:sz w:val="18"/>
                <w:szCs w:val="18"/>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0" w:line="184" w:lineRule="auto"/>
              <w:ind w:firstLine="532"/>
              <w:rPr>
                <w:rFonts w:ascii="宋体" w:hAnsi="宋体" w:eastAsia="宋体" w:cs="宋体"/>
                <w:sz w:val="18"/>
                <w:szCs w:val="18"/>
              </w:rPr>
            </w:pPr>
            <w:r>
              <w:rPr>
                <w:rFonts w:ascii="宋体" w:hAnsi="宋体" w:eastAsia="宋体" w:cs="宋体"/>
                <w:sz w:val="18"/>
                <w:szCs w:val="18"/>
              </w:rPr>
              <w:t>砷</w:t>
            </w:r>
          </w:p>
        </w:tc>
        <w:tc>
          <w:tcPr>
            <w:tcW w:w="1327" w:type="dxa"/>
            <w:tcBorders>
              <w:tl2br w:val="nil"/>
              <w:tr2bl w:val="nil"/>
            </w:tcBorders>
            <w:vAlign w:val="top"/>
          </w:tcPr>
          <w:p>
            <w:pPr>
              <w:spacing w:before="9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4.9×10</w:t>
            </w:r>
            <w:r>
              <w:rPr>
                <w:rFonts w:ascii="Times New Roman" w:hAnsi="Times New Roman" w:eastAsia="Times New Roman" w:cs="Times New Roman"/>
                <w:position w:val="5"/>
                <w:sz w:val="11"/>
                <w:szCs w:val="11"/>
              </w:rPr>
              <w:t>-3</w:t>
            </w:r>
          </w:p>
        </w:tc>
        <w:tc>
          <w:tcPr>
            <w:tcW w:w="1327" w:type="dxa"/>
            <w:tcBorders>
              <w:tl2br w:val="nil"/>
              <w:tr2bl w:val="nil"/>
            </w:tcBorders>
            <w:vAlign w:val="top"/>
          </w:tcPr>
          <w:p>
            <w:pPr>
              <w:spacing w:before="9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5.0×10</w:t>
            </w:r>
            <w:r>
              <w:rPr>
                <w:rFonts w:ascii="Times New Roman" w:hAnsi="Times New Roman" w:eastAsia="Times New Roman" w:cs="Times New Roman"/>
                <w:spacing w:val="-1"/>
                <w:position w:val="5"/>
                <w:sz w:val="11"/>
                <w:szCs w:val="11"/>
              </w:rPr>
              <w:t>-3</w:t>
            </w:r>
          </w:p>
        </w:tc>
        <w:tc>
          <w:tcPr>
            <w:tcW w:w="1246" w:type="dxa"/>
            <w:tcBorders>
              <w:tl2br w:val="nil"/>
              <w:tr2bl w:val="nil"/>
            </w:tcBorders>
            <w:vAlign w:val="top"/>
          </w:tcPr>
          <w:p>
            <w:pPr>
              <w:spacing w:before="9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1.0×10</w:t>
            </w:r>
            <w:r>
              <w:rPr>
                <w:rFonts w:ascii="Times New Roman" w:hAnsi="Times New Roman" w:eastAsia="Times New Roman" w:cs="Times New Roman"/>
                <w:spacing w:val="-3"/>
                <w:position w:val="5"/>
                <w:sz w:val="11"/>
                <w:szCs w:val="11"/>
              </w:rPr>
              <w:t>-3</w:t>
            </w:r>
          </w:p>
        </w:tc>
        <w:tc>
          <w:tcPr>
            <w:tcW w:w="1408" w:type="dxa"/>
            <w:tcBorders>
              <w:tl2br w:val="nil"/>
              <w:tr2bl w:val="nil"/>
            </w:tcBorders>
            <w:vAlign w:val="top"/>
          </w:tcPr>
          <w:p>
            <w:pPr>
              <w:spacing w:before="9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6.5×10</w:t>
            </w:r>
            <w:r>
              <w:rPr>
                <w:rFonts w:ascii="Times New Roman" w:hAnsi="Times New Roman" w:eastAsia="Times New Roman" w:cs="Times New Roman"/>
                <w:spacing w:val="-1"/>
                <w:position w:val="5"/>
                <w:sz w:val="11"/>
                <w:szCs w:val="11"/>
              </w:rPr>
              <w:t>-3</w:t>
            </w:r>
          </w:p>
        </w:tc>
        <w:tc>
          <w:tcPr>
            <w:tcW w:w="1327" w:type="dxa"/>
            <w:tcBorders>
              <w:tl2br w:val="nil"/>
              <w:tr2bl w:val="nil"/>
            </w:tcBorders>
            <w:vAlign w:val="top"/>
          </w:tcPr>
          <w:p>
            <w:pPr>
              <w:spacing w:before="9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6.6×10</w:t>
            </w:r>
            <w:r>
              <w:rPr>
                <w:rFonts w:ascii="Times New Roman" w:hAnsi="Times New Roman" w:eastAsia="Times New Roman" w:cs="Times New Roman"/>
                <w:spacing w:val="-1"/>
                <w:position w:val="5"/>
                <w:sz w:val="11"/>
                <w:szCs w:val="11"/>
              </w:rPr>
              <w:t>-3</w:t>
            </w:r>
          </w:p>
        </w:tc>
        <w:tc>
          <w:tcPr>
            <w:tcW w:w="1330" w:type="dxa"/>
            <w:tcBorders>
              <w:tl2br w:val="nil"/>
              <w:tr2bl w:val="nil"/>
            </w:tcBorders>
            <w:vAlign w:val="top"/>
          </w:tcPr>
          <w:p>
            <w:pPr>
              <w:spacing w:before="9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6.9×10</w:t>
            </w:r>
            <w:r>
              <w:rPr>
                <w:rFonts w:ascii="Times New Roman" w:hAnsi="Times New Roman" w:eastAsia="Times New Roman" w:cs="Times New Roman"/>
                <w:spacing w:val="-1"/>
                <w:position w:val="5"/>
                <w:sz w:val="11"/>
                <w:szCs w:val="11"/>
              </w:rPr>
              <w:t>-3</w:t>
            </w:r>
          </w:p>
        </w:tc>
        <w:tc>
          <w:tcPr>
            <w:tcW w:w="3345" w:type="dxa"/>
            <w:tcBorders>
              <w:tl2br w:val="nil"/>
              <w:tr2bl w:val="nil"/>
            </w:tcBorders>
            <w:vAlign w:val="top"/>
          </w:tcPr>
          <w:p>
            <w:pPr>
              <w:spacing w:before="114" w:line="180" w:lineRule="auto"/>
              <w:jc w:val="center"/>
              <w:rPr>
                <w:rFonts w:hint="eastAsia"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2" w:line="184" w:lineRule="auto"/>
              <w:ind w:firstLine="352"/>
              <w:rPr>
                <w:rFonts w:ascii="宋体" w:hAnsi="宋体" w:eastAsia="宋体" w:cs="宋体"/>
                <w:sz w:val="18"/>
                <w:szCs w:val="18"/>
              </w:rPr>
            </w:pPr>
            <w:r>
              <w:rPr>
                <w:rFonts w:ascii="宋体" w:hAnsi="宋体" w:eastAsia="宋体" w:cs="宋体"/>
                <w:spacing w:val="-3"/>
                <w:sz w:val="18"/>
                <w:szCs w:val="18"/>
              </w:rPr>
              <w:t>硫化物</w:t>
            </w:r>
          </w:p>
        </w:tc>
        <w:tc>
          <w:tcPr>
            <w:tcW w:w="1327"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0.025</w:t>
            </w:r>
          </w:p>
        </w:tc>
        <w:tc>
          <w:tcPr>
            <w:tcW w:w="1327"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0.028</w:t>
            </w:r>
          </w:p>
        </w:tc>
        <w:tc>
          <w:tcPr>
            <w:tcW w:w="1246"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0.027</w:t>
            </w:r>
          </w:p>
        </w:tc>
        <w:tc>
          <w:tcPr>
            <w:tcW w:w="1408"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0.021</w:t>
            </w:r>
          </w:p>
        </w:tc>
        <w:tc>
          <w:tcPr>
            <w:tcW w:w="1327"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0.023</w:t>
            </w:r>
          </w:p>
        </w:tc>
        <w:tc>
          <w:tcPr>
            <w:tcW w:w="1330" w:type="dxa"/>
            <w:tcBorders>
              <w:tl2br w:val="nil"/>
              <w:tr2bl w:val="nil"/>
            </w:tcBorders>
            <w:vAlign w:val="top"/>
          </w:tcPr>
          <w:p>
            <w:pPr>
              <w:spacing w:before="11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0.024</w:t>
            </w:r>
          </w:p>
        </w:tc>
        <w:tc>
          <w:tcPr>
            <w:tcW w:w="3345" w:type="dxa"/>
            <w:tcBorders>
              <w:tl2br w:val="nil"/>
              <w:tr2bl w:val="nil"/>
            </w:tcBorders>
            <w:vAlign w:val="top"/>
          </w:tcPr>
          <w:p>
            <w:pPr>
              <w:spacing w:before="113" w:line="180" w:lineRule="auto"/>
              <w:jc w:val="center"/>
              <w:rPr>
                <w:rFonts w:ascii="Times New Roman" w:hAnsi="Times New Roman" w:eastAsia="Times New Roman" w:cs="Times New Roman"/>
                <w:spacing w:val="-1"/>
                <w:sz w:val="18"/>
                <w:szCs w:val="18"/>
              </w:rPr>
            </w:pPr>
            <w:r>
              <w:rPr>
                <w:rFonts w:hint="eastAsia" w:ascii="Times New Roman" w:hAnsi="Times New Roman" w:eastAsia="宋体" w:cs="Times New Roman"/>
                <w:spacing w:val="-1"/>
                <w:sz w:val="18"/>
                <w:szCs w:val="18"/>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3" w:line="184" w:lineRule="auto"/>
              <w:ind w:firstLine="532"/>
              <w:rPr>
                <w:rFonts w:ascii="宋体" w:hAnsi="宋体" w:eastAsia="宋体" w:cs="宋体"/>
                <w:sz w:val="18"/>
                <w:szCs w:val="18"/>
              </w:rPr>
            </w:pPr>
            <w:r>
              <w:rPr>
                <w:rFonts w:ascii="宋体" w:hAnsi="宋体" w:eastAsia="宋体" w:cs="宋体"/>
                <w:sz w:val="18"/>
                <w:szCs w:val="18"/>
              </w:rPr>
              <w:t>铬</w:t>
            </w:r>
          </w:p>
        </w:tc>
        <w:tc>
          <w:tcPr>
            <w:tcW w:w="1327" w:type="dxa"/>
            <w:tcBorders>
              <w:tl2br w:val="nil"/>
              <w:tr2bl w:val="nil"/>
            </w:tcBorders>
            <w:vAlign w:val="top"/>
          </w:tcPr>
          <w:p>
            <w:pPr>
              <w:spacing w:before="9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2.5×10</w:t>
            </w:r>
            <w:r>
              <w:rPr>
                <w:rFonts w:ascii="Times New Roman" w:hAnsi="Times New Roman" w:eastAsia="Times New Roman" w:cs="Times New Roman"/>
                <w:position w:val="5"/>
                <w:sz w:val="11"/>
                <w:szCs w:val="11"/>
              </w:rPr>
              <w:t>-3</w:t>
            </w:r>
          </w:p>
        </w:tc>
        <w:tc>
          <w:tcPr>
            <w:tcW w:w="1327" w:type="dxa"/>
            <w:tcBorders>
              <w:tl2br w:val="nil"/>
              <w:tr2bl w:val="nil"/>
            </w:tcBorders>
            <w:vAlign w:val="top"/>
          </w:tcPr>
          <w:p>
            <w:pPr>
              <w:spacing w:before="9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2.7×10</w:t>
            </w:r>
            <w:r>
              <w:rPr>
                <w:rFonts w:ascii="Times New Roman" w:hAnsi="Times New Roman" w:eastAsia="Times New Roman" w:cs="Times New Roman"/>
                <w:position w:val="5"/>
                <w:sz w:val="11"/>
                <w:szCs w:val="11"/>
              </w:rPr>
              <w:t>-3</w:t>
            </w:r>
          </w:p>
        </w:tc>
        <w:tc>
          <w:tcPr>
            <w:tcW w:w="1246" w:type="dxa"/>
            <w:tcBorders>
              <w:tl2br w:val="nil"/>
              <w:tr2bl w:val="nil"/>
            </w:tcBorders>
            <w:vAlign w:val="top"/>
          </w:tcPr>
          <w:p>
            <w:pPr>
              <w:spacing w:before="9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2.7×10</w:t>
            </w:r>
            <w:r>
              <w:rPr>
                <w:rFonts w:ascii="Times New Roman" w:hAnsi="Times New Roman" w:eastAsia="Times New Roman" w:cs="Times New Roman"/>
                <w:position w:val="5"/>
                <w:sz w:val="11"/>
                <w:szCs w:val="11"/>
              </w:rPr>
              <w:t>-4</w:t>
            </w:r>
          </w:p>
        </w:tc>
        <w:tc>
          <w:tcPr>
            <w:tcW w:w="1408" w:type="dxa"/>
            <w:tcBorders>
              <w:tl2br w:val="nil"/>
              <w:tr2bl w:val="nil"/>
            </w:tcBorders>
            <w:vAlign w:val="top"/>
          </w:tcPr>
          <w:p>
            <w:pPr>
              <w:spacing w:before="9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7.2×10</w:t>
            </w:r>
            <w:r>
              <w:rPr>
                <w:rFonts w:ascii="Times New Roman" w:hAnsi="Times New Roman" w:eastAsia="Times New Roman" w:cs="Times New Roman"/>
                <w:spacing w:val="-1"/>
                <w:position w:val="5"/>
                <w:sz w:val="11"/>
                <w:szCs w:val="11"/>
              </w:rPr>
              <w:t>-3</w:t>
            </w:r>
          </w:p>
        </w:tc>
        <w:tc>
          <w:tcPr>
            <w:tcW w:w="1327" w:type="dxa"/>
            <w:tcBorders>
              <w:tl2br w:val="nil"/>
              <w:tr2bl w:val="nil"/>
            </w:tcBorders>
            <w:vAlign w:val="top"/>
          </w:tcPr>
          <w:p>
            <w:pPr>
              <w:spacing w:before="9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7.3×10</w:t>
            </w:r>
            <w:r>
              <w:rPr>
                <w:rFonts w:ascii="Times New Roman" w:hAnsi="Times New Roman" w:eastAsia="Times New Roman" w:cs="Times New Roman"/>
                <w:spacing w:val="-1"/>
                <w:position w:val="5"/>
                <w:sz w:val="11"/>
                <w:szCs w:val="11"/>
              </w:rPr>
              <w:t>-3</w:t>
            </w:r>
          </w:p>
        </w:tc>
        <w:tc>
          <w:tcPr>
            <w:tcW w:w="1330" w:type="dxa"/>
            <w:tcBorders>
              <w:tl2br w:val="nil"/>
              <w:tr2bl w:val="nil"/>
            </w:tcBorders>
            <w:vAlign w:val="top"/>
          </w:tcPr>
          <w:p>
            <w:pPr>
              <w:spacing w:before="9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7.5×10</w:t>
            </w:r>
            <w:r>
              <w:rPr>
                <w:rFonts w:ascii="Times New Roman" w:hAnsi="Times New Roman" w:eastAsia="Times New Roman" w:cs="Times New Roman"/>
                <w:spacing w:val="-1"/>
                <w:position w:val="5"/>
                <w:sz w:val="11"/>
                <w:szCs w:val="11"/>
              </w:rPr>
              <w:t>-3</w:t>
            </w:r>
          </w:p>
        </w:tc>
        <w:tc>
          <w:tcPr>
            <w:tcW w:w="3345" w:type="dxa"/>
            <w:tcBorders>
              <w:tl2br w:val="nil"/>
              <w:tr2bl w:val="nil"/>
            </w:tcBorders>
            <w:vAlign w:val="top"/>
          </w:tcPr>
          <w:p>
            <w:pPr>
              <w:spacing w:before="117" w:line="180" w:lineRule="auto"/>
              <w:jc w:val="center"/>
              <w:rPr>
                <w:rFonts w:hint="eastAsia"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5" w:line="184" w:lineRule="auto"/>
              <w:ind w:firstLine="532"/>
              <w:rPr>
                <w:rFonts w:ascii="宋体" w:hAnsi="宋体" w:eastAsia="宋体" w:cs="宋体"/>
                <w:sz w:val="18"/>
                <w:szCs w:val="18"/>
              </w:rPr>
            </w:pPr>
            <w:r>
              <w:rPr>
                <w:rFonts w:ascii="宋体" w:hAnsi="宋体" w:eastAsia="宋体" w:cs="宋体"/>
                <w:sz w:val="18"/>
                <w:szCs w:val="18"/>
              </w:rPr>
              <w:t>锌</w:t>
            </w:r>
          </w:p>
        </w:tc>
        <w:tc>
          <w:tcPr>
            <w:tcW w:w="1327" w:type="dxa"/>
            <w:tcBorders>
              <w:tl2br w:val="nil"/>
              <w:tr2bl w:val="nil"/>
            </w:tcBorders>
            <w:vAlign w:val="top"/>
          </w:tcPr>
          <w:p>
            <w:pPr>
              <w:spacing w:before="99"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-3</w:t>
            </w:r>
          </w:p>
        </w:tc>
        <w:tc>
          <w:tcPr>
            <w:tcW w:w="1327" w:type="dxa"/>
            <w:tcBorders>
              <w:tl2br w:val="nil"/>
              <w:tr2bl w:val="nil"/>
            </w:tcBorders>
            <w:vAlign w:val="top"/>
          </w:tcPr>
          <w:p>
            <w:pPr>
              <w:spacing w:before="99"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2.2×10</w:t>
            </w:r>
            <w:r>
              <w:rPr>
                <w:rFonts w:ascii="Times New Roman" w:hAnsi="Times New Roman" w:eastAsia="Times New Roman" w:cs="Times New Roman"/>
                <w:position w:val="5"/>
                <w:sz w:val="11"/>
                <w:szCs w:val="11"/>
              </w:rPr>
              <w:t>-3</w:t>
            </w:r>
          </w:p>
        </w:tc>
        <w:tc>
          <w:tcPr>
            <w:tcW w:w="1246" w:type="dxa"/>
            <w:tcBorders>
              <w:tl2br w:val="nil"/>
              <w:tr2bl w:val="nil"/>
            </w:tcBorders>
            <w:vAlign w:val="top"/>
          </w:tcPr>
          <w:p>
            <w:pPr>
              <w:spacing w:before="99"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3.7×10</w:t>
            </w:r>
            <w:r>
              <w:rPr>
                <w:rFonts w:ascii="Times New Roman" w:hAnsi="Times New Roman" w:eastAsia="Times New Roman" w:cs="Times New Roman"/>
                <w:spacing w:val="-1"/>
                <w:position w:val="5"/>
                <w:sz w:val="11"/>
                <w:szCs w:val="11"/>
              </w:rPr>
              <w:t>-3</w:t>
            </w:r>
          </w:p>
        </w:tc>
        <w:tc>
          <w:tcPr>
            <w:tcW w:w="1408" w:type="dxa"/>
            <w:tcBorders>
              <w:tl2br w:val="nil"/>
              <w:tr2bl w:val="nil"/>
            </w:tcBorders>
            <w:vAlign w:val="top"/>
          </w:tcPr>
          <w:p>
            <w:pPr>
              <w:spacing w:before="9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8.4×10</w:t>
            </w:r>
            <w:r>
              <w:rPr>
                <w:rFonts w:ascii="Times New Roman" w:hAnsi="Times New Roman" w:eastAsia="Times New Roman" w:cs="Times New Roman"/>
                <w:spacing w:val="-1"/>
                <w:position w:val="5"/>
                <w:sz w:val="11"/>
                <w:szCs w:val="11"/>
              </w:rPr>
              <w:t>-2</w:t>
            </w:r>
          </w:p>
        </w:tc>
        <w:tc>
          <w:tcPr>
            <w:tcW w:w="1327" w:type="dxa"/>
            <w:tcBorders>
              <w:tl2br w:val="nil"/>
              <w:tr2bl w:val="nil"/>
            </w:tcBorders>
            <w:vAlign w:val="top"/>
          </w:tcPr>
          <w:p>
            <w:pPr>
              <w:spacing w:before="9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8.4×10</w:t>
            </w:r>
            <w:r>
              <w:rPr>
                <w:rFonts w:ascii="Times New Roman" w:hAnsi="Times New Roman" w:eastAsia="Times New Roman" w:cs="Times New Roman"/>
                <w:spacing w:val="-1"/>
                <w:position w:val="5"/>
                <w:sz w:val="11"/>
                <w:szCs w:val="11"/>
              </w:rPr>
              <w:t>-3</w:t>
            </w:r>
          </w:p>
        </w:tc>
        <w:tc>
          <w:tcPr>
            <w:tcW w:w="1330" w:type="dxa"/>
            <w:tcBorders>
              <w:tl2br w:val="nil"/>
              <w:tr2bl w:val="nil"/>
            </w:tcBorders>
            <w:vAlign w:val="top"/>
          </w:tcPr>
          <w:p>
            <w:pPr>
              <w:spacing w:before="9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8.7×10</w:t>
            </w:r>
            <w:r>
              <w:rPr>
                <w:rFonts w:ascii="Times New Roman" w:hAnsi="Times New Roman" w:eastAsia="Times New Roman" w:cs="Times New Roman"/>
                <w:spacing w:val="-1"/>
                <w:position w:val="5"/>
                <w:sz w:val="11"/>
                <w:szCs w:val="11"/>
              </w:rPr>
              <w:t>-3</w:t>
            </w:r>
          </w:p>
        </w:tc>
        <w:tc>
          <w:tcPr>
            <w:tcW w:w="3345" w:type="dxa"/>
            <w:tcBorders>
              <w:tl2br w:val="nil"/>
              <w:tr2bl w:val="nil"/>
            </w:tcBorders>
            <w:vAlign w:val="top"/>
          </w:tcPr>
          <w:p>
            <w:pPr>
              <w:spacing w:before="118" w:line="180" w:lineRule="auto"/>
              <w:jc w:val="center"/>
              <w:rPr>
                <w:rFonts w:hint="eastAsia"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6" w:line="184" w:lineRule="auto"/>
              <w:ind w:firstLine="533"/>
              <w:rPr>
                <w:rFonts w:ascii="宋体" w:hAnsi="宋体" w:eastAsia="宋体" w:cs="宋体"/>
                <w:sz w:val="18"/>
                <w:szCs w:val="18"/>
              </w:rPr>
            </w:pPr>
            <w:r>
              <w:rPr>
                <w:rFonts w:ascii="宋体" w:hAnsi="宋体" w:eastAsia="宋体" w:cs="宋体"/>
                <w:sz w:val="18"/>
                <w:szCs w:val="18"/>
              </w:rPr>
              <w:t>铜</w:t>
            </w:r>
          </w:p>
        </w:tc>
        <w:tc>
          <w:tcPr>
            <w:tcW w:w="1327" w:type="dxa"/>
            <w:tcBorders>
              <w:tl2br w:val="nil"/>
              <w:tr2bl w:val="nil"/>
            </w:tcBorders>
            <w:vAlign w:val="top"/>
          </w:tcPr>
          <w:p>
            <w:pPr>
              <w:spacing w:before="101"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4.3×10</w:t>
            </w:r>
            <w:r>
              <w:rPr>
                <w:rFonts w:ascii="Times New Roman" w:hAnsi="Times New Roman" w:eastAsia="Times New Roman" w:cs="Times New Roman"/>
                <w:position w:val="5"/>
                <w:sz w:val="11"/>
                <w:szCs w:val="11"/>
              </w:rPr>
              <w:t>-3</w:t>
            </w:r>
          </w:p>
        </w:tc>
        <w:tc>
          <w:tcPr>
            <w:tcW w:w="1327" w:type="dxa"/>
            <w:tcBorders>
              <w:tl2br w:val="nil"/>
              <w:tr2bl w:val="nil"/>
            </w:tcBorders>
            <w:vAlign w:val="top"/>
          </w:tcPr>
          <w:p>
            <w:pPr>
              <w:spacing w:before="101"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4.4×10</w:t>
            </w:r>
            <w:r>
              <w:rPr>
                <w:rFonts w:ascii="Times New Roman" w:hAnsi="Times New Roman" w:eastAsia="Times New Roman" w:cs="Times New Roman"/>
                <w:position w:val="5"/>
                <w:sz w:val="11"/>
                <w:szCs w:val="11"/>
              </w:rPr>
              <w:t>-3</w:t>
            </w:r>
          </w:p>
        </w:tc>
        <w:tc>
          <w:tcPr>
            <w:tcW w:w="1246" w:type="dxa"/>
            <w:tcBorders>
              <w:tl2br w:val="nil"/>
              <w:tr2bl w:val="nil"/>
            </w:tcBorders>
            <w:vAlign w:val="top"/>
          </w:tcPr>
          <w:p>
            <w:pPr>
              <w:spacing w:before="101"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4.6×10</w:t>
            </w:r>
            <w:r>
              <w:rPr>
                <w:rFonts w:ascii="Times New Roman" w:hAnsi="Times New Roman" w:eastAsia="Times New Roman" w:cs="Times New Roman"/>
                <w:position w:val="5"/>
                <w:sz w:val="11"/>
                <w:szCs w:val="11"/>
              </w:rPr>
              <w:t>-3</w:t>
            </w:r>
          </w:p>
        </w:tc>
        <w:tc>
          <w:tcPr>
            <w:tcW w:w="1408" w:type="dxa"/>
            <w:tcBorders>
              <w:tl2br w:val="nil"/>
              <w:tr2bl w:val="nil"/>
            </w:tcBorders>
            <w:vAlign w:val="top"/>
          </w:tcPr>
          <w:p>
            <w:pPr>
              <w:spacing w:before="101"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6.6×10</w:t>
            </w:r>
            <w:r>
              <w:rPr>
                <w:rFonts w:ascii="Times New Roman" w:hAnsi="Times New Roman" w:eastAsia="Times New Roman" w:cs="Times New Roman"/>
                <w:spacing w:val="-1"/>
                <w:position w:val="5"/>
                <w:sz w:val="11"/>
                <w:szCs w:val="11"/>
              </w:rPr>
              <w:t>-3</w:t>
            </w:r>
          </w:p>
        </w:tc>
        <w:tc>
          <w:tcPr>
            <w:tcW w:w="1327" w:type="dxa"/>
            <w:tcBorders>
              <w:tl2br w:val="nil"/>
              <w:tr2bl w:val="nil"/>
            </w:tcBorders>
            <w:vAlign w:val="top"/>
          </w:tcPr>
          <w:p>
            <w:pPr>
              <w:spacing w:before="101"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6.7×10</w:t>
            </w:r>
            <w:r>
              <w:rPr>
                <w:rFonts w:ascii="Times New Roman" w:hAnsi="Times New Roman" w:eastAsia="Times New Roman" w:cs="Times New Roman"/>
                <w:spacing w:val="-1"/>
                <w:position w:val="5"/>
                <w:sz w:val="11"/>
                <w:szCs w:val="11"/>
              </w:rPr>
              <w:t>-3</w:t>
            </w:r>
          </w:p>
        </w:tc>
        <w:tc>
          <w:tcPr>
            <w:tcW w:w="1330" w:type="dxa"/>
            <w:tcBorders>
              <w:tl2br w:val="nil"/>
              <w:tr2bl w:val="nil"/>
            </w:tcBorders>
            <w:vAlign w:val="top"/>
          </w:tcPr>
          <w:p>
            <w:pPr>
              <w:spacing w:before="101"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6.9×10</w:t>
            </w:r>
            <w:r>
              <w:rPr>
                <w:rFonts w:ascii="Times New Roman" w:hAnsi="Times New Roman" w:eastAsia="Times New Roman" w:cs="Times New Roman"/>
                <w:spacing w:val="-1"/>
                <w:position w:val="5"/>
                <w:sz w:val="11"/>
                <w:szCs w:val="11"/>
              </w:rPr>
              <w:t>-3</w:t>
            </w:r>
          </w:p>
        </w:tc>
        <w:tc>
          <w:tcPr>
            <w:tcW w:w="3345" w:type="dxa"/>
            <w:tcBorders>
              <w:tl2br w:val="nil"/>
              <w:tr2bl w:val="nil"/>
            </w:tcBorders>
            <w:vAlign w:val="top"/>
          </w:tcPr>
          <w:p>
            <w:pPr>
              <w:spacing w:before="101" w:line="180" w:lineRule="auto"/>
              <w:ind w:firstLine="154" w:firstLineChars="0"/>
              <w:jc w:val="center"/>
              <w:rPr>
                <w:rFonts w:ascii="Times New Roman" w:hAnsi="Times New Roman" w:eastAsia="Times New Roman" w:cs="Times New Roman"/>
                <w:spacing w:val="-1"/>
                <w:sz w:val="18"/>
                <w:szCs w:val="18"/>
              </w:rPr>
            </w:pPr>
            <w:r>
              <w:rPr>
                <w:rFonts w:hint="eastAsia" w:ascii="Times New Roman" w:hAnsi="Times New Roman" w:eastAsia="宋体" w:cs="Times New Roman"/>
                <w:spacing w:val="-1"/>
                <w:sz w:val="18"/>
                <w:szCs w:val="18"/>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5" w:line="184" w:lineRule="auto"/>
              <w:ind w:firstLine="533"/>
              <w:rPr>
                <w:rFonts w:ascii="宋体" w:hAnsi="宋体" w:eastAsia="宋体" w:cs="宋体"/>
                <w:sz w:val="18"/>
                <w:szCs w:val="18"/>
              </w:rPr>
            </w:pPr>
            <w:r>
              <w:rPr>
                <w:rFonts w:ascii="宋体" w:hAnsi="宋体" w:eastAsia="宋体" w:cs="宋体"/>
                <w:sz w:val="18"/>
                <w:szCs w:val="18"/>
              </w:rPr>
              <w:t>铅</w:t>
            </w:r>
          </w:p>
        </w:tc>
        <w:tc>
          <w:tcPr>
            <w:tcW w:w="1327" w:type="dxa"/>
            <w:tcBorders>
              <w:tl2br w:val="nil"/>
              <w:tr2bl w:val="nil"/>
            </w:tcBorders>
            <w:vAlign w:val="top"/>
          </w:tcPr>
          <w:p>
            <w:pPr>
              <w:spacing w:before="120"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9.0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20"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9.0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246" w:type="dxa"/>
            <w:tcBorders>
              <w:tl2br w:val="nil"/>
              <w:tr2bl w:val="nil"/>
            </w:tcBorders>
            <w:vAlign w:val="top"/>
          </w:tcPr>
          <w:p>
            <w:pPr>
              <w:spacing w:before="120"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9.0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02"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5.7×10</w:t>
            </w:r>
            <w:r>
              <w:rPr>
                <w:rFonts w:ascii="Times New Roman" w:hAnsi="Times New Roman" w:eastAsia="Times New Roman" w:cs="Times New Roman"/>
                <w:spacing w:val="-1"/>
                <w:position w:val="5"/>
                <w:sz w:val="11"/>
                <w:szCs w:val="11"/>
              </w:rPr>
              <w:t>-3</w:t>
            </w:r>
          </w:p>
        </w:tc>
        <w:tc>
          <w:tcPr>
            <w:tcW w:w="1327" w:type="dxa"/>
            <w:tcBorders>
              <w:tl2br w:val="nil"/>
              <w:tr2bl w:val="nil"/>
            </w:tcBorders>
            <w:vAlign w:val="top"/>
          </w:tcPr>
          <w:p>
            <w:pPr>
              <w:spacing w:before="102"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5.5×10</w:t>
            </w:r>
            <w:r>
              <w:rPr>
                <w:rFonts w:ascii="Times New Roman" w:hAnsi="Times New Roman" w:eastAsia="Times New Roman" w:cs="Times New Roman"/>
                <w:spacing w:val="-1"/>
                <w:position w:val="5"/>
                <w:sz w:val="11"/>
                <w:szCs w:val="11"/>
              </w:rPr>
              <w:t>-3</w:t>
            </w:r>
          </w:p>
        </w:tc>
        <w:tc>
          <w:tcPr>
            <w:tcW w:w="1330" w:type="dxa"/>
            <w:tcBorders>
              <w:tl2br w:val="nil"/>
              <w:tr2bl w:val="nil"/>
            </w:tcBorders>
            <w:vAlign w:val="top"/>
          </w:tcPr>
          <w:p>
            <w:pPr>
              <w:spacing w:before="102"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1.6×10</w:t>
            </w:r>
            <w:r>
              <w:rPr>
                <w:rFonts w:ascii="Times New Roman" w:hAnsi="Times New Roman" w:eastAsia="Times New Roman" w:cs="Times New Roman"/>
                <w:spacing w:val="-3"/>
                <w:position w:val="5"/>
                <w:sz w:val="11"/>
                <w:szCs w:val="11"/>
              </w:rPr>
              <w:t>-3</w:t>
            </w:r>
          </w:p>
        </w:tc>
        <w:tc>
          <w:tcPr>
            <w:tcW w:w="3345" w:type="dxa"/>
            <w:tcBorders>
              <w:tl2br w:val="nil"/>
              <w:tr2bl w:val="nil"/>
            </w:tcBorders>
            <w:vAlign w:val="top"/>
          </w:tcPr>
          <w:p>
            <w:pPr>
              <w:spacing w:before="100" w:line="180" w:lineRule="auto"/>
              <w:ind w:firstLine="150" w:firstLineChars="0"/>
              <w:jc w:val="center"/>
              <w:rPr>
                <w:rFonts w:ascii="Times New Roman" w:hAnsi="Times New Roman" w:eastAsia="Times New Roman" w:cs="Times New Roman"/>
                <w:spacing w:val="-1"/>
                <w:sz w:val="18"/>
                <w:szCs w:val="18"/>
              </w:rPr>
            </w:pPr>
            <w:r>
              <w:rPr>
                <w:rFonts w:hint="eastAsia" w:ascii="Times New Roman" w:hAnsi="Times New Roman" w:eastAsia="宋体" w:cs="Times New Roman"/>
                <w:spacing w:val="-1"/>
                <w:sz w:val="18"/>
                <w:szCs w:val="18"/>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6" w:line="184" w:lineRule="auto"/>
              <w:ind w:firstLine="531"/>
              <w:rPr>
                <w:rFonts w:ascii="宋体" w:hAnsi="宋体" w:eastAsia="宋体" w:cs="宋体"/>
                <w:sz w:val="18"/>
                <w:szCs w:val="18"/>
              </w:rPr>
            </w:pPr>
            <w:r>
              <w:rPr>
                <w:rFonts w:ascii="宋体" w:hAnsi="宋体" w:eastAsia="宋体" w:cs="宋体"/>
                <w:sz w:val="18"/>
                <w:szCs w:val="18"/>
              </w:rPr>
              <w:t>镉</w:t>
            </w:r>
          </w:p>
        </w:tc>
        <w:tc>
          <w:tcPr>
            <w:tcW w:w="1327"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246"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30"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5.0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3345" w:type="dxa"/>
            <w:tcBorders>
              <w:tl2br w:val="nil"/>
              <w:tr2bl w:val="nil"/>
            </w:tcBorders>
            <w:vAlign w:val="top"/>
          </w:tcPr>
          <w:p>
            <w:pPr>
              <w:spacing w:before="120" w:line="180" w:lineRule="auto"/>
              <w:jc w:val="center"/>
              <w:rPr>
                <w:rFonts w:hint="eastAsia"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8" w:line="184" w:lineRule="auto"/>
              <w:ind w:firstLine="533"/>
              <w:rPr>
                <w:rFonts w:ascii="宋体" w:hAnsi="宋体" w:eastAsia="宋体" w:cs="宋体"/>
                <w:sz w:val="18"/>
                <w:szCs w:val="18"/>
              </w:rPr>
            </w:pPr>
            <w:r>
              <w:rPr>
                <w:rFonts w:ascii="宋体" w:hAnsi="宋体" w:eastAsia="宋体" w:cs="宋体"/>
                <w:sz w:val="18"/>
                <w:szCs w:val="18"/>
              </w:rPr>
              <w:t>汞</w:t>
            </w:r>
          </w:p>
        </w:tc>
        <w:tc>
          <w:tcPr>
            <w:tcW w:w="1327"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246"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408"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27"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1330"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hint="eastAsia" w:ascii="Times New Roman" w:hAnsi="Times New Roman" w:eastAsia="宋体" w:cs="Times New Roman"/>
                <w:spacing w:val="1"/>
                <w:sz w:val="18"/>
                <w:szCs w:val="18"/>
                <w:lang w:val="en-US" w:eastAsia="zh-CN"/>
              </w:rPr>
              <w:t>4.0</w:t>
            </w:r>
            <w:r>
              <w:rPr>
                <w:rFonts w:hint="default" w:ascii="Arial" w:hAnsi="Arial" w:eastAsia="宋体" w:cs="Arial"/>
                <w:spacing w:val="1"/>
                <w:sz w:val="18"/>
                <w:szCs w:val="18"/>
                <w:lang w:val="en-US" w:eastAsia="zh-CN"/>
              </w:rPr>
              <w:t>×</w:t>
            </w:r>
            <w:r>
              <w:rPr>
                <w:rFonts w:hint="eastAsia" w:ascii="Times New Roman" w:hAnsi="Times New Roman" w:eastAsia="宋体" w:cs="Times New Roman"/>
                <w:spacing w:val="1"/>
                <w:sz w:val="18"/>
                <w:szCs w:val="18"/>
                <w:lang w:val="en-US" w:eastAsia="zh-CN"/>
              </w:rPr>
              <w:t>10</w:t>
            </w:r>
            <w:r>
              <w:rPr>
                <w:rFonts w:hint="eastAsia" w:ascii="Times New Roman" w:hAnsi="Times New Roman" w:eastAsia="宋体" w:cs="Times New Roman"/>
                <w:spacing w:val="1"/>
                <w:sz w:val="18"/>
                <w:szCs w:val="18"/>
                <w:vertAlign w:val="superscript"/>
                <w:lang w:val="en-US" w:eastAsia="zh-CN"/>
              </w:rPr>
              <w:t>-5</w:t>
            </w:r>
            <w:r>
              <w:rPr>
                <w:rFonts w:ascii="Times New Roman" w:hAnsi="Times New Roman" w:eastAsia="Times New Roman" w:cs="Times New Roman"/>
                <w:spacing w:val="1"/>
                <w:sz w:val="18"/>
                <w:szCs w:val="18"/>
              </w:rPr>
              <w:t>ND</w:t>
            </w:r>
          </w:p>
        </w:tc>
        <w:tc>
          <w:tcPr>
            <w:tcW w:w="3345" w:type="dxa"/>
            <w:tcBorders>
              <w:tl2br w:val="nil"/>
              <w:tr2bl w:val="nil"/>
            </w:tcBorders>
            <w:vAlign w:val="top"/>
          </w:tcPr>
          <w:p>
            <w:pPr>
              <w:spacing w:before="121" w:line="180" w:lineRule="auto"/>
              <w:jc w:val="center"/>
              <w:rPr>
                <w:rFonts w:hint="eastAsia" w:ascii="Times New Roman" w:hAnsi="Times New Roman" w:eastAsia="宋体" w:cs="Times New Roman"/>
                <w:spacing w:val="1"/>
                <w:sz w:val="18"/>
                <w:szCs w:val="18"/>
                <w:lang w:val="en-US" w:eastAsia="zh-CN"/>
              </w:rPr>
            </w:pPr>
            <w:r>
              <w:rPr>
                <w:rFonts w:hint="eastAsia" w:ascii="Times New Roman" w:hAnsi="Times New Roman" w:eastAsia="宋体" w:cs="Times New Roman"/>
                <w:spacing w:val="1"/>
                <w:sz w:val="18"/>
                <w:szCs w:val="18"/>
                <w:lang w:val="en-US" w:eastAsia="zh-CN"/>
              </w:rPr>
              <w:t>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89" w:line="184" w:lineRule="auto"/>
              <w:ind w:firstLine="532"/>
              <w:rPr>
                <w:rFonts w:ascii="宋体" w:hAnsi="宋体" w:eastAsia="宋体" w:cs="宋体"/>
                <w:sz w:val="18"/>
                <w:szCs w:val="18"/>
              </w:rPr>
            </w:pPr>
            <w:r>
              <w:rPr>
                <w:rFonts w:ascii="宋体" w:hAnsi="宋体" w:eastAsia="宋体" w:cs="宋体"/>
                <w:sz w:val="18"/>
                <w:szCs w:val="18"/>
              </w:rPr>
              <w:t>锑</w:t>
            </w:r>
          </w:p>
        </w:tc>
        <w:tc>
          <w:tcPr>
            <w:tcW w:w="1327" w:type="dxa"/>
            <w:tcBorders>
              <w:tl2br w:val="nil"/>
              <w:tr2bl w:val="nil"/>
            </w:tcBorders>
            <w:vAlign w:val="top"/>
          </w:tcPr>
          <w:p>
            <w:pPr>
              <w:spacing w:before="10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3.5×10</w:t>
            </w:r>
            <w:r>
              <w:rPr>
                <w:rFonts w:ascii="Times New Roman" w:hAnsi="Times New Roman" w:eastAsia="Times New Roman" w:cs="Times New Roman"/>
                <w:spacing w:val="-1"/>
                <w:position w:val="5"/>
                <w:sz w:val="11"/>
                <w:szCs w:val="11"/>
              </w:rPr>
              <w:t>-3</w:t>
            </w:r>
          </w:p>
        </w:tc>
        <w:tc>
          <w:tcPr>
            <w:tcW w:w="1327" w:type="dxa"/>
            <w:tcBorders>
              <w:tl2br w:val="nil"/>
              <w:tr2bl w:val="nil"/>
            </w:tcBorders>
            <w:vAlign w:val="top"/>
          </w:tcPr>
          <w:p>
            <w:pPr>
              <w:spacing w:before="10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3.6×10</w:t>
            </w:r>
            <w:r>
              <w:rPr>
                <w:rFonts w:ascii="Times New Roman" w:hAnsi="Times New Roman" w:eastAsia="Times New Roman" w:cs="Times New Roman"/>
                <w:spacing w:val="-1"/>
                <w:position w:val="5"/>
                <w:sz w:val="11"/>
                <w:szCs w:val="11"/>
              </w:rPr>
              <w:t>-3</w:t>
            </w:r>
          </w:p>
        </w:tc>
        <w:tc>
          <w:tcPr>
            <w:tcW w:w="1246" w:type="dxa"/>
            <w:tcBorders>
              <w:tl2br w:val="nil"/>
              <w:tr2bl w:val="nil"/>
            </w:tcBorders>
            <w:vAlign w:val="top"/>
          </w:tcPr>
          <w:p>
            <w:pPr>
              <w:spacing w:before="10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4.6×10</w:t>
            </w:r>
            <w:r>
              <w:rPr>
                <w:rFonts w:ascii="Times New Roman" w:hAnsi="Times New Roman" w:eastAsia="Times New Roman" w:cs="Times New Roman"/>
                <w:position w:val="5"/>
                <w:sz w:val="11"/>
                <w:szCs w:val="11"/>
              </w:rPr>
              <w:t>-3</w:t>
            </w:r>
          </w:p>
        </w:tc>
        <w:tc>
          <w:tcPr>
            <w:tcW w:w="1408" w:type="dxa"/>
            <w:tcBorders>
              <w:tl2br w:val="nil"/>
              <w:tr2bl w:val="nil"/>
            </w:tcBorders>
            <w:vAlign w:val="top"/>
          </w:tcPr>
          <w:p>
            <w:pPr>
              <w:spacing w:before="10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3.7×10</w:t>
            </w:r>
            <w:r>
              <w:rPr>
                <w:rFonts w:ascii="Times New Roman" w:hAnsi="Times New Roman" w:eastAsia="Times New Roman" w:cs="Times New Roman"/>
                <w:spacing w:val="-1"/>
                <w:position w:val="5"/>
                <w:sz w:val="11"/>
                <w:szCs w:val="11"/>
              </w:rPr>
              <w:t>-3</w:t>
            </w:r>
          </w:p>
        </w:tc>
        <w:tc>
          <w:tcPr>
            <w:tcW w:w="1327" w:type="dxa"/>
            <w:tcBorders>
              <w:tl2br w:val="nil"/>
              <w:tr2bl w:val="nil"/>
            </w:tcBorders>
            <w:vAlign w:val="top"/>
          </w:tcPr>
          <w:p>
            <w:pPr>
              <w:spacing w:before="10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3.9×10</w:t>
            </w:r>
            <w:r>
              <w:rPr>
                <w:rFonts w:ascii="Times New Roman" w:hAnsi="Times New Roman" w:eastAsia="Times New Roman" w:cs="Times New Roman"/>
                <w:spacing w:val="-1"/>
                <w:position w:val="5"/>
                <w:sz w:val="11"/>
                <w:szCs w:val="11"/>
              </w:rPr>
              <w:t>-3</w:t>
            </w:r>
          </w:p>
        </w:tc>
        <w:tc>
          <w:tcPr>
            <w:tcW w:w="1330" w:type="dxa"/>
            <w:tcBorders>
              <w:tl2br w:val="nil"/>
              <w:tr2bl w:val="nil"/>
            </w:tcBorders>
            <w:vAlign w:val="top"/>
          </w:tcPr>
          <w:p>
            <w:pPr>
              <w:spacing w:before="10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4.7×10</w:t>
            </w:r>
            <w:r>
              <w:rPr>
                <w:rFonts w:ascii="Times New Roman" w:hAnsi="Times New Roman" w:eastAsia="Times New Roman" w:cs="Times New Roman"/>
                <w:position w:val="5"/>
                <w:sz w:val="11"/>
                <w:szCs w:val="11"/>
              </w:rPr>
              <w:t>-3</w:t>
            </w:r>
          </w:p>
        </w:tc>
        <w:tc>
          <w:tcPr>
            <w:tcW w:w="3345" w:type="dxa"/>
            <w:tcBorders>
              <w:tl2br w:val="nil"/>
              <w:tr2bl w:val="nil"/>
            </w:tcBorders>
            <w:vAlign w:val="top"/>
          </w:tcPr>
          <w:p>
            <w:pPr>
              <w:spacing w:before="104" w:line="180" w:lineRule="auto"/>
              <w:jc w:val="center"/>
              <w:rPr>
                <w:rFonts w:ascii="Times New Roman" w:hAnsi="Times New Roman" w:eastAsia="Times New Roman" w:cs="Times New Roman"/>
                <w:spacing w:val="-3"/>
                <w:sz w:val="18"/>
                <w:szCs w:val="18"/>
              </w:rPr>
            </w:pPr>
            <w:r>
              <w:rPr>
                <w:rFonts w:hint="eastAsia" w:ascii="Times New Roman" w:hAnsi="Times New Roman" w:eastAsia="宋体" w:cs="Times New Roman"/>
                <w:spacing w:val="-3"/>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91" w:line="184" w:lineRule="auto"/>
              <w:ind w:firstLine="353"/>
              <w:rPr>
                <w:rFonts w:ascii="宋体" w:hAnsi="宋体" w:eastAsia="宋体" w:cs="宋体"/>
                <w:sz w:val="18"/>
                <w:szCs w:val="18"/>
              </w:rPr>
            </w:pPr>
            <w:r>
              <w:rPr>
                <w:rFonts w:ascii="宋体" w:hAnsi="宋体" w:eastAsia="宋体" w:cs="宋体"/>
                <w:spacing w:val="-3"/>
                <w:sz w:val="18"/>
                <w:szCs w:val="18"/>
              </w:rPr>
              <w:t>氟化物</w:t>
            </w:r>
          </w:p>
        </w:tc>
        <w:tc>
          <w:tcPr>
            <w:tcW w:w="1327"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0.28</w:t>
            </w:r>
          </w:p>
        </w:tc>
        <w:tc>
          <w:tcPr>
            <w:tcW w:w="1327"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tc>
        <w:tc>
          <w:tcPr>
            <w:tcW w:w="1246"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0.29</w:t>
            </w:r>
          </w:p>
        </w:tc>
        <w:tc>
          <w:tcPr>
            <w:tcW w:w="1408"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0.24</w:t>
            </w:r>
          </w:p>
        </w:tc>
        <w:tc>
          <w:tcPr>
            <w:tcW w:w="1327"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0.26</w:t>
            </w:r>
          </w:p>
        </w:tc>
        <w:tc>
          <w:tcPr>
            <w:tcW w:w="1330" w:type="dxa"/>
            <w:tcBorders>
              <w:tl2br w:val="nil"/>
              <w:tr2bl w:val="nil"/>
            </w:tcBorders>
            <w:vAlign w:val="top"/>
          </w:tcPr>
          <w:p>
            <w:pPr>
              <w:spacing w:before="12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0.27</w:t>
            </w:r>
          </w:p>
        </w:tc>
        <w:tc>
          <w:tcPr>
            <w:tcW w:w="3345" w:type="dxa"/>
            <w:tcBorders>
              <w:tl2br w:val="nil"/>
              <w:tr2bl w:val="nil"/>
            </w:tcBorders>
            <w:vAlign w:val="top"/>
          </w:tcPr>
          <w:p>
            <w:pPr>
              <w:spacing w:before="121" w:line="180" w:lineRule="auto"/>
              <w:jc w:val="center"/>
              <w:rPr>
                <w:rFonts w:ascii="Times New Roman" w:hAnsi="Times New Roman" w:eastAsia="Times New Roman" w:cs="Times New Roman"/>
                <w:spacing w:val="-2"/>
                <w:sz w:val="18"/>
                <w:szCs w:val="18"/>
              </w:rPr>
            </w:pPr>
            <w:r>
              <w:rPr>
                <w:rFonts w:hint="eastAsia" w:ascii="Times New Roman" w:hAnsi="Times New Roman" w:eastAsia="宋体" w:cs="Times New Roman"/>
                <w:spacing w:val="-2"/>
                <w:sz w:val="18"/>
                <w:szCs w:val="18"/>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92" w:line="184" w:lineRule="auto"/>
              <w:ind w:firstLine="355"/>
              <w:rPr>
                <w:rFonts w:ascii="宋体" w:hAnsi="宋体" w:eastAsia="宋体" w:cs="宋体"/>
                <w:sz w:val="18"/>
                <w:szCs w:val="18"/>
              </w:rPr>
            </w:pPr>
            <w:r>
              <w:rPr>
                <w:rFonts w:ascii="宋体" w:hAnsi="宋体" w:eastAsia="宋体" w:cs="宋体"/>
                <w:spacing w:val="-4"/>
                <w:sz w:val="18"/>
                <w:szCs w:val="18"/>
              </w:rPr>
              <w:t>悬浮物</w:t>
            </w:r>
          </w:p>
        </w:tc>
        <w:tc>
          <w:tcPr>
            <w:tcW w:w="1327"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17</w:t>
            </w:r>
          </w:p>
        </w:tc>
        <w:tc>
          <w:tcPr>
            <w:tcW w:w="1327"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12</w:t>
            </w:r>
          </w:p>
        </w:tc>
        <w:tc>
          <w:tcPr>
            <w:tcW w:w="1246"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8"/>
                <w:w w:val="97"/>
                <w:sz w:val="18"/>
                <w:szCs w:val="18"/>
              </w:rPr>
              <w:t>11</w:t>
            </w:r>
          </w:p>
        </w:tc>
        <w:tc>
          <w:tcPr>
            <w:tcW w:w="1408" w:type="dxa"/>
            <w:tcBorders>
              <w:tl2br w:val="nil"/>
              <w:tr2bl w:val="nil"/>
            </w:tcBorders>
            <w:vAlign w:val="top"/>
          </w:tcPr>
          <w:p>
            <w:pPr>
              <w:spacing w:before="12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16</w:t>
            </w:r>
          </w:p>
        </w:tc>
        <w:tc>
          <w:tcPr>
            <w:tcW w:w="1327" w:type="dxa"/>
            <w:tcBorders>
              <w:tl2br w:val="nil"/>
              <w:tr2bl w:val="nil"/>
            </w:tcBorders>
            <w:vAlign w:val="top"/>
          </w:tcPr>
          <w:p>
            <w:pPr>
              <w:spacing w:before="122"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1330" w:type="dxa"/>
            <w:tcBorders>
              <w:tl2br w:val="nil"/>
              <w:tr2bl w:val="nil"/>
            </w:tcBorders>
            <w:vAlign w:val="top"/>
          </w:tcPr>
          <w:p>
            <w:pPr>
              <w:spacing w:before="12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3345" w:type="dxa"/>
            <w:tcBorders>
              <w:tl2br w:val="nil"/>
              <w:tr2bl w:val="nil"/>
            </w:tcBorders>
            <w:vAlign w:val="top"/>
          </w:tcPr>
          <w:p>
            <w:pPr>
              <w:spacing w:before="123" w:line="180" w:lineRule="auto"/>
              <w:jc w:val="center"/>
              <w:rPr>
                <w:rFonts w:ascii="Times New Roman" w:hAnsi="Times New Roman" w:eastAsia="Times New Roman" w:cs="Times New Roman"/>
                <w:spacing w:val="-9"/>
                <w:w w:val="98"/>
                <w:sz w:val="18"/>
                <w:szCs w:val="18"/>
              </w:rPr>
            </w:pPr>
            <w:r>
              <w:rPr>
                <w:rFonts w:hint="eastAsia" w:ascii="Times New Roman" w:hAnsi="Times New Roman" w:eastAsia="宋体" w:cs="Times New Roman"/>
                <w:spacing w:val="-9"/>
                <w:w w:val="98"/>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153" w:type="dxa"/>
            <w:tcBorders>
              <w:tl2br w:val="nil"/>
              <w:tr2bl w:val="nil"/>
            </w:tcBorders>
            <w:vAlign w:val="top"/>
          </w:tcPr>
          <w:p>
            <w:pPr>
              <w:spacing w:before="91" w:line="184" w:lineRule="auto"/>
              <w:ind w:firstLine="532"/>
              <w:rPr>
                <w:rFonts w:ascii="宋体" w:hAnsi="宋体" w:eastAsia="宋体" w:cs="宋体"/>
                <w:sz w:val="18"/>
                <w:szCs w:val="18"/>
              </w:rPr>
            </w:pPr>
            <w:r>
              <w:rPr>
                <w:rFonts w:ascii="宋体" w:hAnsi="宋体" w:eastAsia="宋体" w:cs="宋体"/>
                <w:sz w:val="18"/>
                <w:szCs w:val="18"/>
              </w:rPr>
              <w:t>铁</w:t>
            </w:r>
          </w:p>
        </w:tc>
        <w:tc>
          <w:tcPr>
            <w:tcW w:w="1327" w:type="dxa"/>
            <w:tcBorders>
              <w:tl2br w:val="nil"/>
              <w:tr2bl w:val="nil"/>
            </w:tcBorders>
            <w:vAlign w:val="top"/>
          </w:tcPr>
          <w:p>
            <w:pPr>
              <w:spacing w:before="12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7"/>
                <w:sz w:val="18"/>
                <w:szCs w:val="18"/>
              </w:rPr>
              <w:t>0.</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pacing w:val="-4"/>
                <w:w w:val="97"/>
                <w:sz w:val="18"/>
                <w:szCs w:val="18"/>
              </w:rPr>
              <w:t>19</w:t>
            </w:r>
          </w:p>
        </w:tc>
        <w:tc>
          <w:tcPr>
            <w:tcW w:w="1327" w:type="dxa"/>
            <w:tcBorders>
              <w:tl2br w:val="nil"/>
              <w:tr2bl w:val="nil"/>
            </w:tcBorders>
            <w:vAlign w:val="top"/>
          </w:tcPr>
          <w:p>
            <w:pPr>
              <w:spacing w:before="12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7"/>
                <w:sz w:val="18"/>
                <w:szCs w:val="18"/>
              </w:rPr>
              <w:t>0.</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pacing w:val="-4"/>
                <w:w w:val="97"/>
                <w:sz w:val="18"/>
                <w:szCs w:val="18"/>
              </w:rPr>
              <w:t>19</w:t>
            </w:r>
          </w:p>
        </w:tc>
        <w:tc>
          <w:tcPr>
            <w:tcW w:w="1246" w:type="dxa"/>
            <w:tcBorders>
              <w:tl2br w:val="nil"/>
              <w:tr2bl w:val="nil"/>
            </w:tcBorders>
            <w:vAlign w:val="top"/>
          </w:tcPr>
          <w:p>
            <w:pPr>
              <w:spacing w:before="12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7"/>
                <w:sz w:val="18"/>
                <w:szCs w:val="18"/>
              </w:rPr>
              <w:t>0.</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pacing w:val="-4"/>
                <w:w w:val="97"/>
                <w:sz w:val="18"/>
                <w:szCs w:val="18"/>
              </w:rPr>
              <w:t>19</w:t>
            </w:r>
          </w:p>
        </w:tc>
        <w:tc>
          <w:tcPr>
            <w:tcW w:w="1408" w:type="dxa"/>
            <w:tcBorders>
              <w:tl2br w:val="nil"/>
              <w:tr2bl w:val="nil"/>
            </w:tcBorders>
            <w:vAlign w:val="top"/>
          </w:tcPr>
          <w:p>
            <w:pPr>
              <w:spacing w:before="12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4"/>
                <w:w w:val="96"/>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6"/>
                <w:sz w:val="18"/>
                <w:szCs w:val="18"/>
              </w:rPr>
              <w:t>11</w:t>
            </w:r>
          </w:p>
        </w:tc>
        <w:tc>
          <w:tcPr>
            <w:tcW w:w="1327" w:type="dxa"/>
            <w:tcBorders>
              <w:tl2br w:val="nil"/>
              <w:tr2bl w:val="nil"/>
            </w:tcBorders>
            <w:vAlign w:val="top"/>
          </w:tcPr>
          <w:p>
            <w:pPr>
              <w:spacing w:before="12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4"/>
                <w:w w:val="96"/>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6"/>
                <w:sz w:val="18"/>
                <w:szCs w:val="18"/>
              </w:rPr>
              <w:t>11</w:t>
            </w:r>
          </w:p>
        </w:tc>
        <w:tc>
          <w:tcPr>
            <w:tcW w:w="1330" w:type="dxa"/>
            <w:tcBorders>
              <w:tl2br w:val="nil"/>
              <w:tr2bl w:val="nil"/>
            </w:tcBorders>
            <w:vAlign w:val="top"/>
          </w:tcPr>
          <w:p>
            <w:pPr>
              <w:spacing w:before="124"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pacing w:val="-4"/>
                <w:w w:val="96"/>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6"/>
                <w:sz w:val="18"/>
                <w:szCs w:val="18"/>
              </w:rPr>
              <w:t>11</w:t>
            </w:r>
          </w:p>
        </w:tc>
        <w:tc>
          <w:tcPr>
            <w:tcW w:w="3345" w:type="dxa"/>
            <w:tcBorders>
              <w:tl2br w:val="nil"/>
              <w:tr2bl w:val="nil"/>
            </w:tcBorders>
            <w:vAlign w:val="top"/>
          </w:tcPr>
          <w:p>
            <w:pPr>
              <w:spacing w:before="106" w:line="180" w:lineRule="auto"/>
              <w:jc w:val="center"/>
              <w:rPr>
                <w:rFonts w:ascii="Times New Roman" w:hAnsi="Times New Roman" w:eastAsia="Times New Roman" w:cs="Times New Roman"/>
                <w:spacing w:val="-1"/>
                <w:sz w:val="18"/>
                <w:szCs w:val="18"/>
              </w:rPr>
            </w:pPr>
            <w:r>
              <w:rPr>
                <w:rFonts w:hint="eastAsia" w:ascii="Times New Roman" w:hAnsi="Times New Roman" w:eastAsia="宋体" w:cs="Times New Roman"/>
                <w:spacing w:val="-1"/>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153" w:type="dxa"/>
            <w:tcBorders>
              <w:tl2br w:val="nil"/>
              <w:tr2bl w:val="nil"/>
            </w:tcBorders>
            <w:vAlign w:val="top"/>
          </w:tcPr>
          <w:p>
            <w:pPr>
              <w:spacing w:before="92" w:line="184" w:lineRule="auto"/>
              <w:ind w:firstLine="533"/>
              <w:rPr>
                <w:rFonts w:ascii="宋体" w:hAnsi="宋体" w:eastAsia="宋体" w:cs="宋体"/>
                <w:sz w:val="18"/>
                <w:szCs w:val="18"/>
              </w:rPr>
            </w:pPr>
            <w:r>
              <w:rPr>
                <w:rFonts w:ascii="宋体" w:hAnsi="宋体" w:eastAsia="宋体" w:cs="宋体"/>
                <w:sz w:val="18"/>
                <w:szCs w:val="18"/>
              </w:rPr>
              <w:t>锰</w:t>
            </w:r>
          </w:p>
        </w:tc>
        <w:tc>
          <w:tcPr>
            <w:tcW w:w="1327" w:type="dxa"/>
            <w:tcBorders>
              <w:tl2br w:val="nil"/>
              <w:tr2bl w:val="nil"/>
            </w:tcBorders>
            <w:vAlign w:val="top"/>
          </w:tcPr>
          <w:p>
            <w:pPr>
              <w:spacing w:before="109"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2.3×10</w:t>
            </w:r>
            <w:r>
              <w:rPr>
                <w:rFonts w:ascii="Times New Roman" w:hAnsi="Times New Roman" w:eastAsia="Times New Roman" w:cs="Times New Roman"/>
                <w:position w:val="5"/>
                <w:sz w:val="11"/>
                <w:szCs w:val="11"/>
              </w:rPr>
              <w:t>-2</w:t>
            </w:r>
          </w:p>
        </w:tc>
        <w:tc>
          <w:tcPr>
            <w:tcW w:w="1327" w:type="dxa"/>
            <w:tcBorders>
              <w:tl2br w:val="nil"/>
              <w:tr2bl w:val="nil"/>
            </w:tcBorders>
            <w:vAlign w:val="top"/>
          </w:tcPr>
          <w:p>
            <w:pPr>
              <w:spacing w:before="109"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2.4×10</w:t>
            </w:r>
            <w:r>
              <w:rPr>
                <w:rFonts w:ascii="Times New Roman" w:hAnsi="Times New Roman" w:eastAsia="Times New Roman" w:cs="Times New Roman"/>
                <w:position w:val="5"/>
                <w:sz w:val="11"/>
                <w:szCs w:val="11"/>
              </w:rPr>
              <w:t>-2</w:t>
            </w:r>
          </w:p>
        </w:tc>
        <w:tc>
          <w:tcPr>
            <w:tcW w:w="1246" w:type="dxa"/>
            <w:tcBorders>
              <w:tl2br w:val="nil"/>
              <w:tr2bl w:val="nil"/>
            </w:tcBorders>
            <w:vAlign w:val="top"/>
          </w:tcPr>
          <w:p>
            <w:pPr>
              <w:spacing w:before="109" w:line="180" w:lineRule="auto"/>
              <w:ind w:firstLine="150" w:firstLineChars="0"/>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.4×10</w:t>
            </w:r>
            <w:r>
              <w:rPr>
                <w:rFonts w:ascii="Times New Roman" w:hAnsi="Times New Roman" w:eastAsia="Times New Roman" w:cs="Times New Roman"/>
                <w:position w:val="5"/>
                <w:sz w:val="11"/>
                <w:szCs w:val="11"/>
              </w:rPr>
              <w:t>-4</w:t>
            </w:r>
          </w:p>
        </w:tc>
        <w:tc>
          <w:tcPr>
            <w:tcW w:w="1408" w:type="dxa"/>
            <w:tcBorders>
              <w:tl2br w:val="nil"/>
              <w:tr2bl w:val="nil"/>
            </w:tcBorders>
            <w:vAlign w:val="top"/>
          </w:tcPr>
          <w:p>
            <w:pPr>
              <w:spacing w:before="109"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2.5×10</w:t>
            </w:r>
            <w:r>
              <w:rPr>
                <w:rFonts w:ascii="Times New Roman" w:hAnsi="Times New Roman" w:eastAsia="Times New Roman" w:cs="Times New Roman"/>
                <w:position w:val="5"/>
                <w:sz w:val="11"/>
                <w:szCs w:val="11"/>
              </w:rPr>
              <w:t>-2</w:t>
            </w:r>
          </w:p>
        </w:tc>
        <w:tc>
          <w:tcPr>
            <w:tcW w:w="1327" w:type="dxa"/>
            <w:tcBorders>
              <w:tl2br w:val="nil"/>
              <w:tr2bl w:val="nil"/>
            </w:tcBorders>
            <w:vAlign w:val="top"/>
          </w:tcPr>
          <w:p>
            <w:pPr>
              <w:spacing w:before="109"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2.5×10</w:t>
            </w:r>
            <w:r>
              <w:rPr>
                <w:rFonts w:ascii="Times New Roman" w:hAnsi="Times New Roman" w:eastAsia="Times New Roman" w:cs="Times New Roman"/>
                <w:position w:val="5"/>
                <w:sz w:val="11"/>
                <w:szCs w:val="11"/>
              </w:rPr>
              <w:t>-2</w:t>
            </w:r>
          </w:p>
        </w:tc>
        <w:tc>
          <w:tcPr>
            <w:tcW w:w="1330" w:type="dxa"/>
            <w:tcBorders>
              <w:tl2br w:val="nil"/>
              <w:tr2bl w:val="nil"/>
            </w:tcBorders>
            <w:vAlign w:val="top"/>
          </w:tcPr>
          <w:p>
            <w:pPr>
              <w:spacing w:before="109" w:line="180" w:lineRule="auto"/>
              <w:jc w:val="center"/>
              <w:rPr>
                <w:rFonts w:ascii="Times New Roman" w:hAnsi="Times New Roman" w:eastAsia="Times New Roman" w:cs="Times New Roman"/>
                <w:sz w:val="11"/>
                <w:szCs w:val="11"/>
              </w:rPr>
            </w:pPr>
            <w:r>
              <w:rPr>
                <w:rFonts w:ascii="Times New Roman" w:hAnsi="Times New Roman" w:eastAsia="Times New Roman" w:cs="Times New Roman"/>
                <w:sz w:val="18"/>
                <w:szCs w:val="18"/>
              </w:rPr>
              <w:t>2.5×10</w:t>
            </w:r>
            <w:r>
              <w:rPr>
                <w:rFonts w:ascii="Times New Roman" w:hAnsi="Times New Roman" w:eastAsia="Times New Roman" w:cs="Times New Roman"/>
                <w:position w:val="5"/>
                <w:sz w:val="11"/>
                <w:szCs w:val="11"/>
              </w:rPr>
              <w:t>-2</w:t>
            </w:r>
          </w:p>
        </w:tc>
        <w:tc>
          <w:tcPr>
            <w:tcW w:w="3345" w:type="dxa"/>
            <w:tcBorders>
              <w:tl2br w:val="nil"/>
              <w:tr2bl w:val="nil"/>
            </w:tcBorders>
            <w:vAlign w:val="top"/>
          </w:tcPr>
          <w:p>
            <w:pPr>
              <w:spacing w:before="108" w:line="180" w:lineRule="auto"/>
              <w:jc w:val="center"/>
              <w:rPr>
                <w:rFonts w:ascii="Times New Roman" w:hAnsi="Times New Roman" w:eastAsia="Times New Roman" w:cs="Times New Roman"/>
                <w:spacing w:val="-1"/>
                <w:sz w:val="18"/>
                <w:szCs w:val="18"/>
              </w:rPr>
            </w:pPr>
            <w:r>
              <w:rPr>
                <w:rFonts w:hint="eastAsia" w:ascii="Times New Roman" w:hAnsi="Times New Roman" w:eastAsia="宋体" w:cs="Times New Roman"/>
                <w:spacing w:val="-1"/>
                <w:sz w:val="18"/>
                <w:szCs w:val="18"/>
                <w:lang w:val="en-US" w:eastAsia="zh-CN"/>
              </w:rPr>
              <w:t>/</w:t>
            </w:r>
          </w:p>
        </w:tc>
      </w:tr>
    </w:tbl>
    <w:p>
      <w:pPr>
        <w:spacing w:line="360" w:lineRule="auto"/>
        <w:ind w:firstLine="400" w:firstLineChars="200"/>
        <w:jc w:val="center"/>
        <w:rPr>
          <w:rFonts w:ascii="Times New Roman" w:hAnsi="Times New Roman" w:eastAsia="宋体" w:cs="Times New Roman"/>
          <w:color w:val="000000" w:themeColor="text1"/>
          <w:sz w:val="24"/>
          <w:u w:val="none"/>
          <w14:textFill>
            <w14:solidFill>
              <w14:schemeClr w14:val="tx1"/>
            </w14:solidFill>
          </w14:textFill>
        </w:rPr>
      </w:pPr>
      <w:r>
        <w:rPr>
          <w:rFonts w:hint="eastAsia" w:ascii="宋体" w:hAnsi="宋体" w:eastAsia="宋体" w:cs="宋体"/>
          <w:spacing w:val="-5"/>
          <w:position w:val="1"/>
          <w:sz w:val="21"/>
          <w:szCs w:val="21"/>
          <w:lang w:val="en-US" w:eastAsia="zh-CN"/>
          <w14:textOutline w14:w="3795" w14:cap="sq" w14:cmpd="sng">
            <w14:solidFill>
              <w14:srgbClr w14:val="000000"/>
            </w14:solidFill>
            <w14:prstDash w14:val="solid"/>
            <w14:bevel/>
          </w14:textOutline>
        </w:rPr>
        <w:t>2</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hint="eastAsia" w:ascii="宋体" w:hAnsi="宋体" w:eastAsia="宋体" w:cs="宋体"/>
          <w:spacing w:val="-5"/>
          <w:position w:val="1"/>
          <w:sz w:val="21"/>
          <w:szCs w:val="21"/>
          <w:lang w:val="en-US" w:eastAsia="zh-CN"/>
          <w14:textOutline w14:w="3795" w14:cap="sq" w14:cmpd="sng">
            <w14:solidFill>
              <w14:srgbClr w14:val="000000"/>
            </w14:solidFill>
            <w14:prstDash w14:val="solid"/>
            <w14:bevel/>
          </w14:textOutline>
        </w:rPr>
        <w:t>4</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hint="eastAsia" w:ascii="宋体" w:hAnsi="宋体" w:eastAsia="宋体" w:cs="宋体"/>
          <w:spacing w:val="-5"/>
          <w:position w:val="1"/>
          <w:sz w:val="21"/>
          <w:szCs w:val="21"/>
          <w:lang w:val="en-US" w:eastAsia="zh-CN"/>
          <w14:textOutline w14:w="3795" w14:cap="sq" w14:cmpd="sng">
            <w14:solidFill>
              <w14:srgbClr w14:val="000000"/>
            </w14:solidFill>
            <w14:prstDash w14:val="solid"/>
            <w14:bevel/>
          </w14:textOutline>
        </w:rPr>
        <w:t>3</w:t>
      </w:r>
      <w:r>
        <w:rPr>
          <w:rFonts w:ascii="宋体" w:hAnsi="宋体" w:eastAsia="宋体" w:cs="宋体"/>
          <w:spacing w:val="4"/>
          <w:position w:val="1"/>
          <w:sz w:val="21"/>
          <w:szCs w:val="21"/>
        </w:rPr>
        <w:t xml:space="preserve">  </w:t>
      </w:r>
      <w:r>
        <w:rPr>
          <w:rFonts w:hint="eastAsia" w:ascii="宋体" w:hAnsi="宋体" w:eastAsia="宋体" w:cs="宋体"/>
          <w:spacing w:val="-5"/>
          <w:position w:val="1"/>
          <w:sz w:val="21"/>
          <w:szCs w:val="21"/>
          <w:lang w:eastAsia="zh-CN"/>
          <w14:textOutline w14:w="3795" w14:cap="sq" w14:cmpd="sng">
            <w14:solidFill>
              <w14:srgbClr w14:val="000000"/>
            </w14:solidFill>
            <w14:prstDash w14:val="solid"/>
            <w14:bevel/>
          </w14:textOutline>
        </w:rPr>
        <w:t>枯水期</w:t>
      </w:r>
      <w:r>
        <w:rPr>
          <w:rFonts w:ascii="宋体" w:hAnsi="宋体" w:eastAsia="宋体" w:cs="宋体"/>
          <w:spacing w:val="-5"/>
          <w:position w:val="1"/>
          <w:sz w:val="21"/>
          <w:szCs w:val="21"/>
          <w14:textOutline w14:w="3795" w14:cap="sq" w14:cmpd="sng">
            <w14:solidFill>
              <w14:srgbClr w14:val="000000"/>
            </w14:solidFill>
            <w14:prstDash w14:val="solid"/>
            <w14:bevel/>
          </w14:textOutline>
        </w:rPr>
        <w:t>地表水水质监测结果统计及评价表单位</w:t>
      </w:r>
      <w:r>
        <w:rPr>
          <w:rFonts w:hint="eastAsia" w:ascii="宋体" w:hAnsi="宋体" w:eastAsia="宋体" w:cs="宋体"/>
          <w:spacing w:val="-5"/>
          <w:position w:val="1"/>
          <w:sz w:val="21"/>
          <w:szCs w:val="21"/>
          <w:lang w:eastAsia="zh-CN"/>
          <w14:textOutline w14:w="3795" w14:cap="sq" w14:cmpd="sng">
            <w14:solidFill>
              <w14:srgbClr w14:val="000000"/>
            </w14:solidFill>
            <w14:prstDash w14:val="solid"/>
            <w14:bevel/>
          </w14:textOutline>
        </w:rPr>
        <w:t>（续上表）</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1"/>
          <w:szCs w:val="21"/>
        </w:rPr>
        <w:t>mg/L(pH</w:t>
      </w:r>
      <w:r>
        <w:rPr>
          <w:rFonts w:ascii="Times New Roman" w:hAnsi="Times New Roman" w:eastAsia="Times New Roman" w:cs="Times New Roman"/>
          <w:spacing w:val="21"/>
          <w:w w:val="101"/>
          <w:position w:val="1"/>
          <w:sz w:val="21"/>
          <w:szCs w:val="21"/>
        </w:rPr>
        <w:t xml:space="preserve"> </w:t>
      </w:r>
      <w:r>
        <w:rPr>
          <w:rFonts w:ascii="宋体" w:hAnsi="宋体" w:eastAsia="宋体" w:cs="宋体"/>
          <w:spacing w:val="-5"/>
          <w:position w:val="1"/>
          <w:sz w:val="21"/>
          <w:szCs w:val="21"/>
          <w14:textOutline w14:w="3795" w14:cap="sq" w14:cmpd="sng">
            <w14:solidFill>
              <w14:srgbClr w14:val="000000"/>
            </w14:solidFill>
            <w14:prstDash w14:val="solid"/>
            <w14:bevel/>
          </w14:textOutline>
        </w:rPr>
        <w:t>除外</w:t>
      </w:r>
      <w:r>
        <w:rPr>
          <w:rFonts w:ascii="Times New Roman" w:hAnsi="Times New Roman" w:eastAsia="Times New Roman" w:cs="Times New Roman"/>
          <w:b/>
          <w:bCs/>
          <w:spacing w:val="-5"/>
          <w:position w:val="1"/>
          <w:sz w:val="21"/>
          <w:szCs w:val="21"/>
        </w:rPr>
        <w:t>)</w:t>
      </w:r>
      <w:r>
        <w:rPr>
          <w:rFonts w:ascii="宋体" w:hAnsi="宋体" w:eastAsia="宋体" w:cs="宋体"/>
          <w:spacing w:val="-5"/>
          <w:position w:val="1"/>
          <w:sz w:val="21"/>
          <w:szCs w:val="21"/>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5"/>
          <w:position w:val="1"/>
          <w:sz w:val="21"/>
          <w:szCs w:val="21"/>
        </w:rPr>
        <w:t>ND</w:t>
      </w:r>
      <w:r>
        <w:rPr>
          <w:rFonts w:ascii="Times New Roman" w:hAnsi="Times New Roman" w:eastAsia="Times New Roman" w:cs="Times New Roman"/>
          <w:spacing w:val="8"/>
          <w:position w:val="1"/>
          <w:sz w:val="21"/>
          <w:szCs w:val="21"/>
        </w:rPr>
        <w:t xml:space="preserve"> </w:t>
      </w:r>
      <w:r>
        <w:rPr>
          <w:rFonts w:ascii="宋体" w:hAnsi="宋体" w:eastAsia="宋体" w:cs="宋体"/>
          <w:spacing w:val="-5"/>
          <w:position w:val="1"/>
          <w:sz w:val="21"/>
          <w:szCs w:val="21"/>
          <w14:textOutline w14:w="3795" w14:cap="sq" w14:cmpd="sng">
            <w14:solidFill>
              <w14:srgbClr w14:val="000000"/>
            </w14:solidFill>
            <w14:prstDash w14:val="solid"/>
            <w14:bevel/>
          </w14:textOutline>
        </w:rPr>
        <w:t>表示未检出）</w:t>
      </w:r>
    </w:p>
    <w:tbl>
      <w:tblPr>
        <w:tblStyle w:val="54"/>
        <w:tblW w:w="12454"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8"/>
        <w:gridCol w:w="1180"/>
        <w:gridCol w:w="1180"/>
        <w:gridCol w:w="1180"/>
        <w:gridCol w:w="1180"/>
        <w:gridCol w:w="1180"/>
        <w:gridCol w:w="1180"/>
        <w:gridCol w:w="1180"/>
        <w:gridCol w:w="1180"/>
        <w:gridCol w:w="1180"/>
        <w:gridCol w:w="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1118" w:type="dxa"/>
            <w:vMerge w:val="restart"/>
            <w:tcBorders>
              <w:top w:val="single" w:color="000000" w:sz="10" w:space="0"/>
              <w:bottom w:val="nil"/>
            </w:tcBorders>
            <w:vAlign w:val="top"/>
          </w:tcPr>
          <w:p>
            <w:pPr>
              <w:spacing w:before="325" w:line="184" w:lineRule="auto"/>
              <w:ind w:firstLine="305"/>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检测项目</w:t>
            </w:r>
          </w:p>
        </w:tc>
        <w:tc>
          <w:tcPr>
            <w:tcW w:w="10620" w:type="dxa"/>
            <w:gridSpan w:val="9"/>
            <w:tcBorders>
              <w:top w:val="single" w:color="000000" w:sz="10" w:space="0"/>
            </w:tcBorders>
            <w:vAlign w:val="top"/>
          </w:tcPr>
          <w:p>
            <w:pPr>
              <w:spacing w:before="4" w:line="249" w:lineRule="exact"/>
              <w:ind w:firstLine="4684"/>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检测结果（</w:t>
            </w:r>
            <w:r>
              <w:rPr>
                <w:rFonts w:ascii="Times New Roman" w:hAnsi="Times New Roman" w:eastAsia="Times New Roman" w:cs="Times New Roman"/>
                <w:b/>
                <w:bCs/>
                <w:spacing w:val="-1"/>
                <w:sz w:val="18"/>
                <w:szCs w:val="18"/>
              </w:rPr>
              <w:t>mg/L</w:t>
            </w:r>
            <w:r>
              <w:rPr>
                <w:rFonts w:ascii="宋体" w:hAnsi="宋体" w:eastAsia="宋体" w:cs="宋体"/>
                <w:spacing w:val="-1"/>
                <w:sz w:val="18"/>
                <w:szCs w:val="18"/>
                <w14:textOutline w14:w="3268" w14:cap="sq" w14:cmpd="sng">
                  <w14:solidFill>
                    <w14:srgbClr w14:val="000000"/>
                  </w14:solidFill>
                  <w14:prstDash w14:val="solid"/>
                  <w14:bevel/>
                </w14:textOutline>
              </w:rPr>
              <w:t>）除标注外</w:t>
            </w:r>
          </w:p>
        </w:tc>
        <w:tc>
          <w:tcPr>
            <w:tcW w:w="716" w:type="dxa"/>
            <w:vMerge w:val="restart"/>
            <w:tcBorders>
              <w:top w:val="single" w:color="000000" w:sz="10" w:space="0"/>
              <w:bottom w:val="nil"/>
              <w:right w:val="nil"/>
            </w:tcBorders>
            <w:vAlign w:val="top"/>
          </w:tcPr>
          <w:p>
            <w:pPr>
              <w:spacing w:before="90" w:line="228" w:lineRule="auto"/>
              <w:ind w:right="118"/>
              <w:jc w:val="center"/>
              <w:rPr>
                <w:rFonts w:ascii="宋体" w:hAnsi="宋体" w:eastAsia="宋体" w:cs="宋体"/>
                <w:sz w:val="18"/>
                <w:szCs w:val="18"/>
              </w:rPr>
            </w:pPr>
            <w:r>
              <w:rPr>
                <w:rFonts w:ascii="宋体" w:hAnsi="宋体" w:eastAsia="宋体" w:cs="宋体"/>
                <w:spacing w:val="-2"/>
                <w:sz w:val="18"/>
                <w:szCs w:val="18"/>
                <w14:textOutline w14:w="3268" w14:cap="sq" w14:cmpd="sng">
                  <w14:solidFill>
                    <w14:srgbClr w14:val="000000"/>
                  </w14:solidFill>
                  <w14:prstDash w14:val="solid"/>
                  <w14:bevel/>
                </w14:textOutline>
              </w:rPr>
              <w:t>标准限</w:t>
            </w:r>
            <w:r>
              <w:rPr>
                <w:rFonts w:ascii="宋体" w:hAnsi="宋体" w:eastAsia="宋体" w:cs="宋体"/>
                <w:spacing w:val="-4"/>
                <w:sz w:val="18"/>
                <w:szCs w:val="18"/>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4"/>
                <w:sz w:val="18"/>
                <w:szCs w:val="18"/>
              </w:rPr>
              <w:t>mg/L</w:t>
            </w:r>
            <w:r>
              <w:rPr>
                <w:rFonts w:ascii="宋体" w:hAnsi="宋体" w:eastAsia="宋体" w:cs="宋体"/>
                <w:spacing w:val="-4"/>
                <w:sz w:val="18"/>
                <w:szCs w:val="18"/>
                <w14:textOutline w14:w="3268" w14:cap="sq" w14:cmpd="sng">
                  <w14:solidFill>
                    <w14:srgbClr w14:val="000000"/>
                  </w14:solidFill>
                  <w14:prstDash w14:val="solid"/>
                  <w14:bevel/>
                </w14:textOutline>
              </w:rPr>
              <w:t>）</w:t>
            </w:r>
            <w:r>
              <w:rPr>
                <w:rFonts w:ascii="宋体" w:hAnsi="宋体" w:eastAsia="宋体" w:cs="宋体"/>
                <w:sz w:val="18"/>
                <w:szCs w:val="18"/>
              </w:rPr>
              <w:t xml:space="preserve"> </w:t>
            </w:r>
            <w:r>
              <w:rPr>
                <w:rFonts w:ascii="宋体" w:hAnsi="宋体" w:eastAsia="宋体" w:cs="宋体"/>
                <w:spacing w:val="3"/>
                <w:sz w:val="18"/>
                <w:szCs w:val="18"/>
                <w14:textOutline w14:w="3268" w14:cap="sq" w14:cmpd="sng">
                  <w14:solidFill>
                    <w14:srgbClr w14:val="000000"/>
                  </w14:solidFill>
                  <w14:prstDash w14:val="solid"/>
                  <w14:bevel/>
                </w14:textOutline>
              </w:rPr>
              <w:t>除标注外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118" w:type="dxa"/>
            <w:vMerge w:val="continue"/>
            <w:tcBorders>
              <w:top w:val="nil"/>
              <w:bottom w:val="nil"/>
            </w:tcBorders>
            <w:vAlign w:val="top"/>
          </w:tcPr>
          <w:p>
            <w:pPr>
              <w:rPr>
                <w:rFonts w:ascii="宋体"/>
                <w:sz w:val="21"/>
              </w:rPr>
            </w:pPr>
          </w:p>
        </w:tc>
        <w:tc>
          <w:tcPr>
            <w:tcW w:w="3540" w:type="dxa"/>
            <w:gridSpan w:val="3"/>
            <w:vAlign w:val="top"/>
          </w:tcPr>
          <w:p>
            <w:pPr>
              <w:spacing w:before="46" w:line="184" w:lineRule="auto"/>
              <w:ind w:firstLine="699"/>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金盆溪矿山主井口上游</w:t>
            </w:r>
            <w:r>
              <w:rPr>
                <w:rFonts w:ascii="宋体" w:hAnsi="宋体" w:eastAsia="宋体" w:cs="宋体"/>
                <w:spacing w:val="-32"/>
                <w:sz w:val="18"/>
                <w:szCs w:val="18"/>
              </w:rPr>
              <w:t xml:space="preserve"> </w:t>
            </w:r>
            <w:r>
              <w:rPr>
                <w:rFonts w:ascii="Times New Roman" w:hAnsi="Times New Roman" w:eastAsia="Times New Roman" w:cs="Times New Roman"/>
                <w:b/>
                <w:bCs/>
                <w:spacing w:val="-1"/>
                <w:sz w:val="18"/>
                <w:szCs w:val="18"/>
              </w:rPr>
              <w:t>500m</w:t>
            </w:r>
            <w:r>
              <w:rPr>
                <w:rFonts w:ascii="Times New Roman" w:hAnsi="Times New Roman" w:eastAsia="Times New Roman" w:cs="Times New Roman"/>
                <w:spacing w:val="10"/>
                <w:sz w:val="18"/>
                <w:szCs w:val="18"/>
              </w:rPr>
              <w:t xml:space="preserve"> </w:t>
            </w:r>
            <w:r>
              <w:rPr>
                <w:rFonts w:ascii="宋体" w:hAnsi="宋体" w:eastAsia="宋体" w:cs="宋体"/>
                <w:spacing w:val="-1"/>
                <w:sz w:val="18"/>
                <w:szCs w:val="18"/>
                <w14:textOutline w14:w="3268" w14:cap="sq" w14:cmpd="sng">
                  <w14:solidFill>
                    <w14:srgbClr w14:val="000000"/>
                  </w14:solidFill>
                  <w14:prstDash w14:val="solid"/>
                  <w14:bevel/>
                </w14:textOutline>
              </w:rPr>
              <w:t>处</w:t>
            </w:r>
          </w:p>
        </w:tc>
        <w:tc>
          <w:tcPr>
            <w:tcW w:w="3540" w:type="dxa"/>
            <w:gridSpan w:val="3"/>
            <w:vAlign w:val="top"/>
          </w:tcPr>
          <w:p>
            <w:pPr>
              <w:spacing w:before="46" w:line="184" w:lineRule="auto"/>
              <w:ind w:firstLine="923"/>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经过矿山采区下游</w:t>
            </w:r>
            <w:r>
              <w:rPr>
                <w:rFonts w:ascii="宋体" w:hAnsi="宋体" w:eastAsia="宋体" w:cs="宋体"/>
                <w:spacing w:val="-37"/>
                <w:sz w:val="18"/>
                <w:szCs w:val="18"/>
              </w:rPr>
              <w:t xml:space="preserve"> </w:t>
            </w:r>
            <w:r>
              <w:rPr>
                <w:rFonts w:ascii="Times New Roman" w:hAnsi="Times New Roman" w:eastAsia="Times New Roman" w:cs="Times New Roman"/>
                <w:b/>
                <w:bCs/>
                <w:spacing w:val="-1"/>
                <w:sz w:val="18"/>
                <w:szCs w:val="18"/>
              </w:rPr>
              <w:t>50m</w:t>
            </w:r>
            <w:r>
              <w:rPr>
                <w:rFonts w:ascii="Times New Roman" w:hAnsi="Times New Roman" w:eastAsia="Times New Roman" w:cs="Times New Roman"/>
                <w:spacing w:val="11"/>
                <w:sz w:val="18"/>
                <w:szCs w:val="18"/>
              </w:rPr>
              <w:t xml:space="preserve"> </w:t>
            </w:r>
            <w:r>
              <w:rPr>
                <w:rFonts w:ascii="宋体" w:hAnsi="宋体" w:eastAsia="宋体" w:cs="宋体"/>
                <w:spacing w:val="-1"/>
                <w:sz w:val="18"/>
                <w:szCs w:val="18"/>
                <w14:textOutline w14:w="3268" w14:cap="sq" w14:cmpd="sng">
                  <w14:solidFill>
                    <w14:srgbClr w14:val="000000"/>
                  </w14:solidFill>
                  <w14:prstDash w14:val="solid"/>
                  <w14:bevel/>
                </w14:textOutline>
              </w:rPr>
              <w:t>处</w:t>
            </w:r>
          </w:p>
        </w:tc>
        <w:tc>
          <w:tcPr>
            <w:tcW w:w="3540" w:type="dxa"/>
            <w:gridSpan w:val="3"/>
            <w:vAlign w:val="top"/>
          </w:tcPr>
          <w:p>
            <w:pPr>
              <w:spacing w:before="27" w:line="184" w:lineRule="auto"/>
              <w:rPr>
                <w:rFonts w:ascii="宋体" w:hAnsi="宋体" w:eastAsia="宋体" w:cs="宋体"/>
                <w:sz w:val="18"/>
                <w:szCs w:val="18"/>
              </w:rPr>
            </w:pPr>
            <w:r>
              <w:rPr>
                <w:rFonts w:ascii="宋体" w:hAnsi="宋体" w:eastAsia="宋体" w:cs="宋体"/>
                <w:spacing w:val="-1"/>
                <w:sz w:val="18"/>
                <w:szCs w:val="18"/>
                <w14:textOutline w14:w="3268" w14:cap="sq" w14:cmpd="sng">
                  <w14:solidFill>
                    <w14:srgbClr w14:val="000000"/>
                  </w14:solidFill>
                  <w14:prstDash w14:val="solid"/>
                  <w14:bevel/>
                </w14:textOutline>
              </w:rPr>
              <w:t>矿山采区下游</w:t>
            </w:r>
            <w:r>
              <w:rPr>
                <w:rFonts w:ascii="Times New Roman" w:hAnsi="Times New Roman" w:eastAsia="Times New Roman" w:cs="Times New Roman"/>
                <w:b/>
                <w:bCs/>
                <w:spacing w:val="-1"/>
                <w:sz w:val="18"/>
                <w:szCs w:val="18"/>
              </w:rPr>
              <w:t>2000</w:t>
            </w:r>
            <w:r>
              <w:rPr>
                <w:rFonts w:ascii="宋体" w:hAnsi="宋体" w:eastAsia="宋体" w:cs="宋体"/>
                <w:spacing w:val="-1"/>
                <w:sz w:val="18"/>
                <w:szCs w:val="18"/>
                <w14:textOutline w14:w="3268" w14:cap="sq" w14:cmpd="sng">
                  <w14:solidFill>
                    <w14:srgbClr w14:val="000000"/>
                  </w14:solidFill>
                  <w14:prstDash w14:val="solid"/>
                  <w14:bevel/>
                </w14:textOutline>
              </w:rPr>
              <w:t>米处（金盆溪汇入桃林河</w:t>
            </w:r>
          </w:p>
        </w:tc>
        <w:tc>
          <w:tcPr>
            <w:tcW w:w="716" w:type="dxa"/>
            <w:vMerge w:val="continue"/>
            <w:tcBorders>
              <w:top w:val="nil"/>
              <w:bottom w:val="nil"/>
              <w:right w:val="nil"/>
            </w:tcBorders>
            <w:vAlign w:val="top"/>
          </w:tcPr>
          <w:p>
            <w:pPr>
              <w:jc w:val="cente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Merge w:val="continue"/>
            <w:tcBorders>
              <w:top w:val="nil"/>
            </w:tcBorders>
            <w:vAlign w:val="top"/>
          </w:tcPr>
          <w:p>
            <w:pPr>
              <w:rPr>
                <w:rFonts w:ascii="宋体"/>
                <w:sz w:val="21"/>
              </w:rPr>
            </w:pPr>
          </w:p>
        </w:tc>
        <w:tc>
          <w:tcPr>
            <w:tcW w:w="1180" w:type="dxa"/>
            <w:vAlign w:val="center"/>
          </w:tcPr>
          <w:p>
            <w:pPr>
              <w:spacing w:before="47" w:line="184" w:lineRule="auto"/>
              <w:jc w:val="center"/>
              <w:rPr>
                <w:rFonts w:ascii="宋体" w:hAnsi="宋体" w:eastAsia="宋体" w:cs="宋体"/>
                <w:sz w:val="18"/>
                <w:szCs w:val="18"/>
              </w:rPr>
            </w:pPr>
            <w:r>
              <w:rPr>
                <w:rFonts w:ascii="Times New Roman" w:hAnsi="Times New Roman" w:eastAsia="Times New Roman" w:cs="Times New Roman"/>
                <w:b/>
                <w:bCs/>
                <w:spacing w:val="-8"/>
                <w:sz w:val="18"/>
                <w:szCs w:val="18"/>
              </w:rPr>
              <w:t>6</w:t>
            </w:r>
            <w:r>
              <w:rPr>
                <w:rFonts w:ascii="宋体" w:hAnsi="宋体" w:eastAsia="宋体" w:cs="宋体"/>
                <w:spacing w:val="-8"/>
                <w:sz w:val="18"/>
                <w:szCs w:val="18"/>
                <w14:textOutline w14:w="3268" w14:cap="sq" w14:cmpd="sng">
                  <w14:solidFill>
                    <w14:srgbClr w14:val="000000"/>
                  </w14:solidFill>
                  <w14:prstDash w14:val="solid"/>
                  <w14:bevel/>
                </w14:textOutline>
              </w:rPr>
              <w:t>月</w:t>
            </w:r>
            <w:r>
              <w:rPr>
                <w:rFonts w:ascii="宋体" w:hAnsi="宋体" w:eastAsia="宋体" w:cs="宋体"/>
                <w:spacing w:val="-33"/>
                <w:sz w:val="18"/>
                <w:szCs w:val="18"/>
              </w:rPr>
              <w:t xml:space="preserve"> </w:t>
            </w:r>
            <w:r>
              <w:rPr>
                <w:rFonts w:ascii="Times New Roman" w:hAnsi="Times New Roman" w:eastAsia="Times New Roman" w:cs="Times New Roman"/>
                <w:b/>
                <w:bCs/>
                <w:spacing w:val="-8"/>
                <w:sz w:val="18"/>
                <w:szCs w:val="18"/>
              </w:rPr>
              <w:t>1</w:t>
            </w:r>
            <w:r>
              <w:rPr>
                <w:rFonts w:ascii="宋体" w:hAnsi="宋体" w:eastAsia="宋体" w:cs="宋体"/>
                <w:spacing w:val="-8"/>
                <w:sz w:val="18"/>
                <w:szCs w:val="18"/>
                <w14:textOutline w14:w="3268" w14:cap="sq" w14:cmpd="sng">
                  <w14:solidFill>
                    <w14:srgbClr w14:val="000000"/>
                  </w14:solidFill>
                  <w14:prstDash w14:val="solid"/>
                  <w14:bevel/>
                </w14:textOutline>
              </w:rPr>
              <w:t>日</w:t>
            </w:r>
          </w:p>
        </w:tc>
        <w:tc>
          <w:tcPr>
            <w:tcW w:w="1180" w:type="dxa"/>
            <w:vAlign w:val="center"/>
          </w:tcPr>
          <w:p>
            <w:pPr>
              <w:spacing w:before="47" w:line="184" w:lineRule="auto"/>
              <w:jc w:val="center"/>
              <w:rPr>
                <w:rFonts w:ascii="宋体" w:hAnsi="宋体" w:eastAsia="宋体" w:cs="宋体"/>
                <w:sz w:val="18"/>
                <w:szCs w:val="18"/>
              </w:rPr>
            </w:pPr>
            <w:r>
              <w:rPr>
                <w:rFonts w:ascii="Times New Roman" w:hAnsi="Times New Roman" w:eastAsia="Times New Roman" w:cs="Times New Roman"/>
                <w:b/>
                <w:bCs/>
                <w:spacing w:val="-6"/>
                <w:sz w:val="18"/>
                <w:szCs w:val="18"/>
              </w:rPr>
              <w:t>6</w:t>
            </w:r>
            <w:r>
              <w:rPr>
                <w:rFonts w:ascii="宋体" w:hAnsi="宋体" w:eastAsia="宋体" w:cs="宋体"/>
                <w:spacing w:val="-6"/>
                <w:sz w:val="18"/>
                <w:szCs w:val="18"/>
                <w14:textOutline w14:w="3268" w14:cap="sq" w14:cmpd="sng">
                  <w14:solidFill>
                    <w14:srgbClr w14:val="000000"/>
                  </w14:solidFill>
                  <w14:prstDash w14:val="solid"/>
                  <w14:bevel/>
                </w14:textOutline>
              </w:rPr>
              <w:t>月</w:t>
            </w:r>
            <w:r>
              <w:rPr>
                <w:rFonts w:ascii="宋体" w:hAnsi="宋体" w:eastAsia="宋体" w:cs="宋体"/>
                <w:spacing w:val="-40"/>
                <w:sz w:val="18"/>
                <w:szCs w:val="18"/>
              </w:rPr>
              <w:t xml:space="preserve"> </w:t>
            </w:r>
            <w:r>
              <w:rPr>
                <w:rFonts w:ascii="Times New Roman" w:hAnsi="Times New Roman" w:eastAsia="Times New Roman" w:cs="Times New Roman"/>
                <w:b/>
                <w:bCs/>
                <w:spacing w:val="-6"/>
                <w:sz w:val="18"/>
                <w:szCs w:val="18"/>
              </w:rPr>
              <w:t>2</w:t>
            </w:r>
            <w:r>
              <w:rPr>
                <w:rFonts w:ascii="宋体" w:hAnsi="宋体" w:eastAsia="宋体" w:cs="宋体"/>
                <w:spacing w:val="-6"/>
                <w:sz w:val="18"/>
                <w:szCs w:val="18"/>
                <w14:textOutline w14:w="3268" w14:cap="sq" w14:cmpd="sng">
                  <w14:solidFill>
                    <w14:srgbClr w14:val="000000"/>
                  </w14:solidFill>
                  <w14:prstDash w14:val="solid"/>
                  <w14:bevel/>
                </w14:textOutline>
              </w:rPr>
              <w:t>日</w:t>
            </w:r>
          </w:p>
        </w:tc>
        <w:tc>
          <w:tcPr>
            <w:tcW w:w="1180" w:type="dxa"/>
            <w:vAlign w:val="center"/>
          </w:tcPr>
          <w:p>
            <w:pPr>
              <w:spacing w:before="47" w:line="184" w:lineRule="auto"/>
              <w:jc w:val="center"/>
              <w:rPr>
                <w:rFonts w:ascii="宋体" w:hAnsi="宋体" w:eastAsia="宋体" w:cs="宋体"/>
                <w:sz w:val="18"/>
                <w:szCs w:val="18"/>
              </w:rPr>
            </w:pPr>
            <w:r>
              <w:rPr>
                <w:rFonts w:ascii="Times New Roman" w:hAnsi="Times New Roman" w:eastAsia="Times New Roman" w:cs="Times New Roman"/>
                <w:b/>
                <w:bCs/>
                <w:spacing w:val="-6"/>
                <w:sz w:val="18"/>
                <w:szCs w:val="18"/>
              </w:rPr>
              <w:t>6</w:t>
            </w:r>
            <w:r>
              <w:rPr>
                <w:rFonts w:ascii="宋体" w:hAnsi="宋体" w:eastAsia="宋体" w:cs="宋体"/>
                <w:spacing w:val="-6"/>
                <w:sz w:val="18"/>
                <w:szCs w:val="18"/>
                <w14:textOutline w14:w="3268" w14:cap="sq" w14:cmpd="sng">
                  <w14:solidFill>
                    <w14:srgbClr w14:val="000000"/>
                  </w14:solidFill>
                  <w14:prstDash w14:val="solid"/>
                  <w14:bevel/>
                </w14:textOutline>
              </w:rPr>
              <w:t>月</w:t>
            </w:r>
            <w:r>
              <w:rPr>
                <w:rFonts w:ascii="宋体" w:hAnsi="宋体" w:eastAsia="宋体" w:cs="宋体"/>
                <w:spacing w:val="-42"/>
                <w:sz w:val="18"/>
                <w:szCs w:val="18"/>
              </w:rPr>
              <w:t xml:space="preserve"> </w:t>
            </w:r>
            <w:r>
              <w:rPr>
                <w:rFonts w:ascii="Times New Roman" w:hAnsi="Times New Roman" w:eastAsia="Times New Roman" w:cs="Times New Roman"/>
                <w:b/>
                <w:bCs/>
                <w:spacing w:val="-6"/>
                <w:sz w:val="18"/>
                <w:szCs w:val="18"/>
              </w:rPr>
              <w:t>3</w:t>
            </w:r>
            <w:r>
              <w:rPr>
                <w:rFonts w:ascii="宋体" w:hAnsi="宋体" w:eastAsia="宋体" w:cs="宋体"/>
                <w:spacing w:val="-6"/>
                <w:sz w:val="18"/>
                <w:szCs w:val="18"/>
                <w14:textOutline w14:w="3268" w14:cap="sq" w14:cmpd="sng">
                  <w14:solidFill>
                    <w14:srgbClr w14:val="000000"/>
                  </w14:solidFill>
                  <w14:prstDash w14:val="solid"/>
                  <w14:bevel/>
                </w14:textOutline>
              </w:rPr>
              <w:t>日</w:t>
            </w:r>
          </w:p>
        </w:tc>
        <w:tc>
          <w:tcPr>
            <w:tcW w:w="1180" w:type="dxa"/>
            <w:vAlign w:val="center"/>
          </w:tcPr>
          <w:p>
            <w:pPr>
              <w:spacing w:before="47" w:line="184" w:lineRule="auto"/>
              <w:ind w:firstLine="302"/>
              <w:jc w:val="center"/>
              <w:rPr>
                <w:rFonts w:ascii="宋体" w:hAnsi="宋体" w:eastAsia="宋体" w:cs="宋体"/>
                <w:sz w:val="18"/>
                <w:szCs w:val="18"/>
              </w:rPr>
            </w:pPr>
            <w:r>
              <w:rPr>
                <w:rFonts w:ascii="Times New Roman" w:hAnsi="Times New Roman" w:eastAsia="Times New Roman" w:cs="Times New Roman"/>
                <w:b/>
                <w:bCs/>
                <w:spacing w:val="-8"/>
                <w:sz w:val="18"/>
                <w:szCs w:val="18"/>
              </w:rPr>
              <w:t>6</w:t>
            </w:r>
            <w:r>
              <w:rPr>
                <w:rFonts w:ascii="宋体" w:hAnsi="宋体" w:eastAsia="宋体" w:cs="宋体"/>
                <w:spacing w:val="-8"/>
                <w:sz w:val="18"/>
                <w:szCs w:val="18"/>
                <w14:textOutline w14:w="3268" w14:cap="sq" w14:cmpd="sng">
                  <w14:solidFill>
                    <w14:srgbClr w14:val="000000"/>
                  </w14:solidFill>
                  <w14:prstDash w14:val="solid"/>
                  <w14:bevel/>
                </w14:textOutline>
              </w:rPr>
              <w:t>月</w:t>
            </w:r>
            <w:r>
              <w:rPr>
                <w:rFonts w:ascii="宋体" w:hAnsi="宋体" w:eastAsia="宋体" w:cs="宋体"/>
                <w:spacing w:val="-33"/>
                <w:sz w:val="18"/>
                <w:szCs w:val="18"/>
              </w:rPr>
              <w:t xml:space="preserve"> </w:t>
            </w:r>
            <w:r>
              <w:rPr>
                <w:rFonts w:ascii="Times New Roman" w:hAnsi="Times New Roman" w:eastAsia="Times New Roman" w:cs="Times New Roman"/>
                <w:b/>
                <w:bCs/>
                <w:spacing w:val="-8"/>
                <w:sz w:val="18"/>
                <w:szCs w:val="18"/>
              </w:rPr>
              <w:t>1</w:t>
            </w:r>
            <w:r>
              <w:rPr>
                <w:rFonts w:ascii="宋体" w:hAnsi="宋体" w:eastAsia="宋体" w:cs="宋体"/>
                <w:spacing w:val="-8"/>
                <w:sz w:val="18"/>
                <w:szCs w:val="18"/>
                <w14:textOutline w14:w="3268" w14:cap="sq" w14:cmpd="sng">
                  <w14:solidFill>
                    <w14:srgbClr w14:val="000000"/>
                  </w14:solidFill>
                  <w14:prstDash w14:val="solid"/>
                  <w14:bevel/>
                </w14:textOutline>
              </w:rPr>
              <w:t>日</w:t>
            </w:r>
          </w:p>
        </w:tc>
        <w:tc>
          <w:tcPr>
            <w:tcW w:w="1180" w:type="dxa"/>
            <w:vAlign w:val="center"/>
          </w:tcPr>
          <w:p>
            <w:pPr>
              <w:spacing w:before="47" w:line="184" w:lineRule="auto"/>
              <w:jc w:val="center"/>
              <w:rPr>
                <w:rFonts w:ascii="宋体" w:hAnsi="宋体" w:eastAsia="宋体" w:cs="宋体"/>
                <w:sz w:val="18"/>
                <w:szCs w:val="18"/>
              </w:rPr>
            </w:pPr>
            <w:r>
              <w:rPr>
                <w:rFonts w:ascii="Times New Roman" w:hAnsi="Times New Roman" w:eastAsia="Times New Roman" w:cs="Times New Roman"/>
                <w:b/>
                <w:bCs/>
                <w:spacing w:val="-6"/>
                <w:sz w:val="18"/>
                <w:szCs w:val="18"/>
              </w:rPr>
              <w:t>6</w:t>
            </w:r>
            <w:r>
              <w:rPr>
                <w:rFonts w:ascii="宋体" w:hAnsi="宋体" w:eastAsia="宋体" w:cs="宋体"/>
                <w:spacing w:val="-6"/>
                <w:sz w:val="18"/>
                <w:szCs w:val="18"/>
                <w14:textOutline w14:w="3268" w14:cap="sq" w14:cmpd="sng">
                  <w14:solidFill>
                    <w14:srgbClr w14:val="000000"/>
                  </w14:solidFill>
                  <w14:prstDash w14:val="solid"/>
                  <w14:bevel/>
                </w14:textOutline>
              </w:rPr>
              <w:t>月</w:t>
            </w:r>
            <w:r>
              <w:rPr>
                <w:rFonts w:ascii="宋体" w:hAnsi="宋体" w:eastAsia="宋体" w:cs="宋体"/>
                <w:spacing w:val="-40"/>
                <w:sz w:val="18"/>
                <w:szCs w:val="18"/>
              </w:rPr>
              <w:t xml:space="preserve"> </w:t>
            </w:r>
            <w:r>
              <w:rPr>
                <w:rFonts w:ascii="Times New Roman" w:hAnsi="Times New Roman" w:eastAsia="Times New Roman" w:cs="Times New Roman"/>
                <w:b/>
                <w:bCs/>
                <w:spacing w:val="-6"/>
                <w:sz w:val="18"/>
                <w:szCs w:val="18"/>
              </w:rPr>
              <w:t>2</w:t>
            </w:r>
            <w:r>
              <w:rPr>
                <w:rFonts w:ascii="宋体" w:hAnsi="宋体" w:eastAsia="宋体" w:cs="宋体"/>
                <w:spacing w:val="-6"/>
                <w:sz w:val="18"/>
                <w:szCs w:val="18"/>
                <w14:textOutline w14:w="3268" w14:cap="sq" w14:cmpd="sng">
                  <w14:solidFill>
                    <w14:srgbClr w14:val="000000"/>
                  </w14:solidFill>
                  <w14:prstDash w14:val="solid"/>
                  <w14:bevel/>
                </w14:textOutline>
              </w:rPr>
              <w:t>日</w:t>
            </w:r>
          </w:p>
        </w:tc>
        <w:tc>
          <w:tcPr>
            <w:tcW w:w="1180" w:type="dxa"/>
            <w:vAlign w:val="center"/>
          </w:tcPr>
          <w:p>
            <w:pPr>
              <w:spacing w:before="47" w:line="184" w:lineRule="auto"/>
              <w:jc w:val="center"/>
              <w:rPr>
                <w:rFonts w:ascii="宋体" w:hAnsi="宋体" w:eastAsia="宋体" w:cs="宋体"/>
                <w:sz w:val="18"/>
                <w:szCs w:val="18"/>
              </w:rPr>
            </w:pPr>
            <w:r>
              <w:rPr>
                <w:rFonts w:ascii="Times New Roman" w:hAnsi="Times New Roman" w:eastAsia="Times New Roman" w:cs="Times New Roman"/>
                <w:b/>
                <w:bCs/>
                <w:spacing w:val="-6"/>
                <w:sz w:val="18"/>
                <w:szCs w:val="18"/>
              </w:rPr>
              <w:t>6</w:t>
            </w:r>
            <w:r>
              <w:rPr>
                <w:rFonts w:ascii="宋体" w:hAnsi="宋体" w:eastAsia="宋体" w:cs="宋体"/>
                <w:spacing w:val="-6"/>
                <w:sz w:val="18"/>
                <w:szCs w:val="18"/>
                <w14:textOutline w14:w="3268" w14:cap="sq" w14:cmpd="sng">
                  <w14:solidFill>
                    <w14:srgbClr w14:val="000000"/>
                  </w14:solidFill>
                  <w14:prstDash w14:val="solid"/>
                  <w14:bevel/>
                </w14:textOutline>
              </w:rPr>
              <w:t>月</w:t>
            </w:r>
            <w:r>
              <w:rPr>
                <w:rFonts w:ascii="宋体" w:hAnsi="宋体" w:eastAsia="宋体" w:cs="宋体"/>
                <w:spacing w:val="-42"/>
                <w:sz w:val="18"/>
                <w:szCs w:val="18"/>
              </w:rPr>
              <w:t xml:space="preserve"> </w:t>
            </w:r>
            <w:r>
              <w:rPr>
                <w:rFonts w:ascii="Times New Roman" w:hAnsi="Times New Roman" w:eastAsia="Times New Roman" w:cs="Times New Roman"/>
                <w:b/>
                <w:bCs/>
                <w:spacing w:val="-6"/>
                <w:sz w:val="18"/>
                <w:szCs w:val="18"/>
              </w:rPr>
              <w:t>3</w:t>
            </w:r>
            <w:r>
              <w:rPr>
                <w:rFonts w:ascii="宋体" w:hAnsi="宋体" w:eastAsia="宋体" w:cs="宋体"/>
                <w:spacing w:val="-6"/>
                <w:sz w:val="18"/>
                <w:szCs w:val="18"/>
                <w14:textOutline w14:w="3268" w14:cap="sq" w14:cmpd="sng">
                  <w14:solidFill>
                    <w14:srgbClr w14:val="000000"/>
                  </w14:solidFill>
                  <w14:prstDash w14:val="solid"/>
                  <w14:bevel/>
                </w14:textOutline>
              </w:rPr>
              <w:t>日</w:t>
            </w:r>
          </w:p>
        </w:tc>
        <w:tc>
          <w:tcPr>
            <w:tcW w:w="1180" w:type="dxa"/>
            <w:vAlign w:val="center"/>
          </w:tcPr>
          <w:p>
            <w:pPr>
              <w:spacing w:before="47" w:line="184" w:lineRule="auto"/>
              <w:jc w:val="center"/>
              <w:rPr>
                <w:rFonts w:ascii="宋体" w:hAnsi="宋体" w:eastAsia="宋体" w:cs="宋体"/>
                <w:sz w:val="18"/>
                <w:szCs w:val="18"/>
              </w:rPr>
            </w:pPr>
            <w:r>
              <w:rPr>
                <w:rFonts w:ascii="Times New Roman" w:hAnsi="Times New Roman" w:eastAsia="Times New Roman" w:cs="Times New Roman"/>
                <w:b/>
                <w:bCs/>
                <w:spacing w:val="-8"/>
                <w:sz w:val="18"/>
                <w:szCs w:val="18"/>
              </w:rPr>
              <w:t>6</w:t>
            </w:r>
            <w:r>
              <w:rPr>
                <w:rFonts w:ascii="宋体" w:hAnsi="宋体" w:eastAsia="宋体" w:cs="宋体"/>
                <w:spacing w:val="-8"/>
                <w:sz w:val="18"/>
                <w:szCs w:val="18"/>
                <w14:textOutline w14:w="3268" w14:cap="sq" w14:cmpd="sng">
                  <w14:solidFill>
                    <w14:srgbClr w14:val="000000"/>
                  </w14:solidFill>
                  <w14:prstDash w14:val="solid"/>
                  <w14:bevel/>
                </w14:textOutline>
              </w:rPr>
              <w:t>月</w:t>
            </w:r>
            <w:r>
              <w:rPr>
                <w:rFonts w:ascii="宋体" w:hAnsi="宋体" w:eastAsia="宋体" w:cs="宋体"/>
                <w:spacing w:val="-33"/>
                <w:sz w:val="18"/>
                <w:szCs w:val="18"/>
              </w:rPr>
              <w:t xml:space="preserve"> </w:t>
            </w:r>
            <w:r>
              <w:rPr>
                <w:rFonts w:ascii="Times New Roman" w:hAnsi="Times New Roman" w:eastAsia="Times New Roman" w:cs="Times New Roman"/>
                <w:b/>
                <w:bCs/>
                <w:spacing w:val="-8"/>
                <w:sz w:val="18"/>
                <w:szCs w:val="18"/>
              </w:rPr>
              <w:t>1</w:t>
            </w:r>
            <w:r>
              <w:rPr>
                <w:rFonts w:ascii="宋体" w:hAnsi="宋体" w:eastAsia="宋体" w:cs="宋体"/>
                <w:spacing w:val="-8"/>
                <w:sz w:val="18"/>
                <w:szCs w:val="18"/>
                <w14:textOutline w14:w="3268" w14:cap="sq" w14:cmpd="sng">
                  <w14:solidFill>
                    <w14:srgbClr w14:val="000000"/>
                  </w14:solidFill>
                  <w14:prstDash w14:val="solid"/>
                  <w14:bevel/>
                </w14:textOutline>
              </w:rPr>
              <w:t>日</w:t>
            </w:r>
          </w:p>
        </w:tc>
        <w:tc>
          <w:tcPr>
            <w:tcW w:w="1180" w:type="dxa"/>
            <w:vAlign w:val="center"/>
          </w:tcPr>
          <w:p>
            <w:pPr>
              <w:spacing w:line="204" w:lineRule="auto"/>
              <w:jc w:val="center"/>
              <w:rPr>
                <w:rFonts w:ascii="宋体" w:hAnsi="宋体" w:eastAsia="宋体" w:cs="宋体"/>
                <w:sz w:val="17"/>
                <w:szCs w:val="17"/>
              </w:rPr>
            </w:pPr>
            <w:r>
              <w:rPr>
                <w:rFonts w:ascii="Times New Roman" w:hAnsi="Times New Roman" w:eastAsia="Times New Roman" w:cs="Times New Roman"/>
                <w:b/>
                <w:bCs/>
                <w:spacing w:val="-6"/>
                <w:sz w:val="18"/>
                <w:szCs w:val="18"/>
              </w:rPr>
              <w:t>6</w:t>
            </w:r>
            <w:r>
              <w:rPr>
                <w:rFonts w:ascii="宋体" w:hAnsi="宋体" w:eastAsia="宋体" w:cs="宋体"/>
                <w:spacing w:val="-6"/>
                <w:sz w:val="18"/>
                <w:szCs w:val="18"/>
                <w14:textOutline w14:w="3268" w14:cap="sq" w14:cmpd="sng">
                  <w14:solidFill>
                    <w14:srgbClr w14:val="000000"/>
                  </w14:solidFill>
                  <w14:prstDash w14:val="solid"/>
                  <w14:bevel/>
                </w14:textOutline>
              </w:rPr>
              <w:t>月</w:t>
            </w:r>
            <w:r>
              <w:rPr>
                <w:rFonts w:ascii="宋体" w:hAnsi="宋体" w:eastAsia="宋体" w:cs="宋体"/>
                <w:spacing w:val="-40"/>
                <w:sz w:val="18"/>
                <w:szCs w:val="18"/>
              </w:rPr>
              <w:t xml:space="preserve"> </w:t>
            </w:r>
            <w:r>
              <w:rPr>
                <w:rFonts w:ascii="Times New Roman" w:hAnsi="Times New Roman" w:eastAsia="Times New Roman" w:cs="Times New Roman"/>
                <w:b/>
                <w:bCs/>
                <w:spacing w:val="-6"/>
                <w:sz w:val="18"/>
                <w:szCs w:val="18"/>
              </w:rPr>
              <w:t>2</w:t>
            </w:r>
            <w:r>
              <w:rPr>
                <w:rFonts w:ascii="宋体" w:hAnsi="宋体" w:eastAsia="宋体" w:cs="宋体"/>
                <w:spacing w:val="-6"/>
                <w:sz w:val="18"/>
                <w:szCs w:val="18"/>
                <w14:textOutline w14:w="3268" w14:cap="sq" w14:cmpd="sng">
                  <w14:solidFill>
                    <w14:srgbClr w14:val="000000"/>
                  </w14:solidFill>
                  <w14:prstDash w14:val="solid"/>
                  <w14:bevel/>
                </w14:textOutline>
              </w:rPr>
              <w:t>日</w:t>
            </w:r>
          </w:p>
        </w:tc>
        <w:tc>
          <w:tcPr>
            <w:tcW w:w="1180" w:type="dxa"/>
            <w:vAlign w:val="center"/>
          </w:tcPr>
          <w:p>
            <w:pPr>
              <w:spacing w:before="47" w:line="184" w:lineRule="auto"/>
              <w:jc w:val="center"/>
              <w:rPr>
                <w:rFonts w:ascii="宋体" w:hAnsi="宋体" w:eastAsia="宋体" w:cs="宋体"/>
                <w:sz w:val="18"/>
                <w:szCs w:val="18"/>
              </w:rPr>
            </w:pPr>
            <w:r>
              <w:rPr>
                <w:rFonts w:ascii="Times New Roman" w:hAnsi="Times New Roman" w:eastAsia="Times New Roman" w:cs="Times New Roman"/>
                <w:b/>
                <w:bCs/>
                <w:spacing w:val="-6"/>
                <w:sz w:val="18"/>
                <w:szCs w:val="18"/>
              </w:rPr>
              <w:t>6</w:t>
            </w:r>
            <w:r>
              <w:rPr>
                <w:rFonts w:ascii="宋体" w:hAnsi="宋体" w:eastAsia="宋体" w:cs="宋体"/>
                <w:spacing w:val="-6"/>
                <w:sz w:val="18"/>
                <w:szCs w:val="18"/>
                <w14:textOutline w14:w="3268" w14:cap="sq" w14:cmpd="sng">
                  <w14:solidFill>
                    <w14:srgbClr w14:val="000000"/>
                  </w14:solidFill>
                  <w14:prstDash w14:val="solid"/>
                  <w14:bevel/>
                </w14:textOutline>
              </w:rPr>
              <w:t>月</w:t>
            </w:r>
            <w:r>
              <w:rPr>
                <w:rFonts w:ascii="宋体" w:hAnsi="宋体" w:eastAsia="宋体" w:cs="宋体"/>
                <w:spacing w:val="-42"/>
                <w:sz w:val="18"/>
                <w:szCs w:val="18"/>
              </w:rPr>
              <w:t xml:space="preserve"> </w:t>
            </w:r>
            <w:r>
              <w:rPr>
                <w:rFonts w:ascii="Times New Roman" w:hAnsi="Times New Roman" w:eastAsia="Times New Roman" w:cs="Times New Roman"/>
                <w:b/>
                <w:bCs/>
                <w:spacing w:val="-6"/>
                <w:sz w:val="18"/>
                <w:szCs w:val="18"/>
              </w:rPr>
              <w:t>3</w:t>
            </w:r>
            <w:r>
              <w:rPr>
                <w:rFonts w:ascii="宋体" w:hAnsi="宋体" w:eastAsia="宋体" w:cs="宋体"/>
                <w:spacing w:val="-6"/>
                <w:sz w:val="18"/>
                <w:szCs w:val="18"/>
                <w14:textOutline w14:w="3268" w14:cap="sq" w14:cmpd="sng">
                  <w14:solidFill>
                    <w14:srgbClr w14:val="000000"/>
                  </w14:solidFill>
                  <w14:prstDash w14:val="solid"/>
                  <w14:bevel/>
                </w14:textOutline>
              </w:rPr>
              <w:t>日</w:t>
            </w:r>
          </w:p>
        </w:tc>
        <w:tc>
          <w:tcPr>
            <w:tcW w:w="716" w:type="dxa"/>
            <w:vMerge w:val="continue"/>
            <w:tcBorders>
              <w:top w:val="nil"/>
              <w:right w:val="nil"/>
            </w:tcBorders>
            <w:vAlign w:val="top"/>
          </w:tcPr>
          <w:p>
            <w:pPr>
              <w:jc w:val="center"/>
              <w:rPr>
                <w:rFonts w:ascii="宋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16" w:line="242" w:lineRule="exact"/>
              <w:ind w:firstLine="335"/>
              <w:rPr>
                <w:rFonts w:ascii="Times New Roman" w:hAnsi="Times New Roman" w:eastAsia="Times New Roman" w:cs="Times New Roman"/>
                <w:sz w:val="18"/>
                <w:szCs w:val="18"/>
              </w:rPr>
            </w:pPr>
            <w:r>
              <w:rPr>
                <w:rFonts w:ascii="宋体" w:hAnsi="宋体" w:eastAsia="宋体" w:cs="宋体"/>
                <w:spacing w:val="-2"/>
                <w:sz w:val="18"/>
                <w:szCs w:val="18"/>
              </w:rPr>
              <w:t>温度</w:t>
            </w:r>
            <w:r>
              <w:rPr>
                <w:rFonts w:ascii="Times New Roman" w:hAnsi="Times New Roman" w:eastAsia="Times New Roman" w:cs="Times New Roman"/>
                <w:spacing w:val="-2"/>
                <w:sz w:val="18"/>
                <w:szCs w:val="18"/>
              </w:rPr>
              <w:t>(℃)</w:t>
            </w:r>
          </w:p>
        </w:tc>
        <w:tc>
          <w:tcPr>
            <w:tcW w:w="1180" w:type="dxa"/>
            <w:vAlign w:val="center"/>
          </w:tcPr>
          <w:p>
            <w:pPr>
              <w:spacing w:before="80" w:line="180" w:lineRule="auto"/>
              <w:ind w:firstLine="572"/>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1180" w:type="dxa"/>
            <w:vAlign w:val="center"/>
          </w:tcPr>
          <w:p>
            <w:pPr>
              <w:spacing w:before="80" w:line="180" w:lineRule="auto"/>
              <w:ind w:firstLine="562"/>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180" w:type="dxa"/>
            <w:vAlign w:val="center"/>
          </w:tcPr>
          <w:p>
            <w:pPr>
              <w:spacing w:before="80" w:line="180" w:lineRule="auto"/>
              <w:ind w:firstLine="538"/>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1180" w:type="dxa"/>
            <w:vAlign w:val="center"/>
          </w:tcPr>
          <w:p>
            <w:pPr>
              <w:spacing w:before="80" w:line="180" w:lineRule="auto"/>
              <w:ind w:firstLine="546"/>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1180" w:type="dxa"/>
            <w:vAlign w:val="center"/>
          </w:tcPr>
          <w:p>
            <w:pPr>
              <w:spacing w:before="80" w:line="180" w:lineRule="auto"/>
              <w:ind w:firstLine="593"/>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180" w:type="dxa"/>
            <w:vAlign w:val="center"/>
          </w:tcPr>
          <w:p>
            <w:pPr>
              <w:spacing w:before="80" w:line="180" w:lineRule="auto"/>
              <w:ind w:firstLine="532"/>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1180" w:type="dxa"/>
            <w:vAlign w:val="center"/>
          </w:tcPr>
          <w:p>
            <w:pPr>
              <w:spacing w:before="80" w:line="180" w:lineRule="auto"/>
              <w:ind w:firstLine="525"/>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1180" w:type="dxa"/>
            <w:vAlign w:val="center"/>
          </w:tcPr>
          <w:p>
            <w:pPr>
              <w:spacing w:before="80" w:line="180" w:lineRule="auto"/>
              <w:ind w:firstLine="556"/>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1180" w:type="dxa"/>
            <w:vAlign w:val="center"/>
          </w:tcPr>
          <w:p>
            <w:pPr>
              <w:spacing w:before="80" w:line="180" w:lineRule="auto"/>
              <w:ind w:firstLine="566"/>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c>
        <w:tc>
          <w:tcPr>
            <w:tcW w:w="716" w:type="dxa"/>
            <w:tcBorders>
              <w:right w:val="nil"/>
            </w:tcBorders>
            <w:vAlign w:val="top"/>
          </w:tcPr>
          <w:p>
            <w:pPr>
              <w:spacing w:before="155" w:line="102"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17" w:line="242" w:lineRule="exact"/>
              <w:ind w:firstLine="354"/>
              <w:rPr>
                <w:rFonts w:ascii="Times New Roman" w:hAnsi="Times New Roman" w:eastAsia="Times New Roman" w:cs="Times New Roman"/>
                <w:sz w:val="18"/>
                <w:szCs w:val="18"/>
              </w:rPr>
            </w:pPr>
            <w:r>
              <w:rPr>
                <w:rFonts w:ascii="宋体" w:hAnsi="宋体" w:eastAsia="宋体" w:cs="宋体"/>
                <w:spacing w:val="-2"/>
                <w:sz w:val="18"/>
                <w:szCs w:val="18"/>
              </w:rPr>
              <w:t>河宽</w:t>
            </w:r>
            <w:r>
              <w:rPr>
                <w:rFonts w:ascii="Times New Roman" w:hAnsi="Times New Roman" w:eastAsia="Times New Roman" w:cs="Times New Roman"/>
                <w:spacing w:val="-2"/>
                <w:sz w:val="18"/>
                <w:szCs w:val="18"/>
              </w:rPr>
              <w:t>(m)</w:t>
            </w:r>
          </w:p>
        </w:tc>
        <w:tc>
          <w:tcPr>
            <w:tcW w:w="1180" w:type="dxa"/>
            <w:vAlign w:val="center"/>
          </w:tcPr>
          <w:p>
            <w:pPr>
              <w:spacing w:before="81" w:line="180" w:lineRule="auto"/>
              <w:ind w:firstLine="565"/>
              <w:jc w:val="center"/>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w:t>
            </w:r>
          </w:p>
        </w:tc>
        <w:tc>
          <w:tcPr>
            <w:tcW w:w="1180" w:type="dxa"/>
            <w:vAlign w:val="center"/>
          </w:tcPr>
          <w:p>
            <w:pPr>
              <w:spacing w:before="81" w:line="180" w:lineRule="auto"/>
              <w:ind w:firstLine="557"/>
              <w:jc w:val="center"/>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w:t>
            </w:r>
          </w:p>
        </w:tc>
        <w:tc>
          <w:tcPr>
            <w:tcW w:w="1180" w:type="dxa"/>
            <w:vAlign w:val="center"/>
          </w:tcPr>
          <w:p>
            <w:pPr>
              <w:spacing w:before="81" w:line="180" w:lineRule="auto"/>
              <w:ind w:firstLine="533"/>
              <w:jc w:val="center"/>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w:t>
            </w:r>
          </w:p>
        </w:tc>
        <w:tc>
          <w:tcPr>
            <w:tcW w:w="1180" w:type="dxa"/>
            <w:vAlign w:val="center"/>
          </w:tcPr>
          <w:p>
            <w:pPr>
              <w:spacing w:before="81" w:line="180" w:lineRule="auto"/>
              <w:ind w:firstLine="539"/>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180" w:type="dxa"/>
            <w:vAlign w:val="center"/>
          </w:tcPr>
          <w:p>
            <w:pPr>
              <w:spacing w:before="81" w:line="180" w:lineRule="auto"/>
              <w:ind w:firstLine="589"/>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180" w:type="dxa"/>
            <w:vAlign w:val="center"/>
          </w:tcPr>
          <w:p>
            <w:pPr>
              <w:spacing w:before="81" w:line="180" w:lineRule="auto"/>
              <w:ind w:firstLine="528"/>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1.2</w:t>
            </w:r>
          </w:p>
        </w:tc>
        <w:tc>
          <w:tcPr>
            <w:tcW w:w="1180" w:type="dxa"/>
            <w:vAlign w:val="center"/>
          </w:tcPr>
          <w:p>
            <w:pPr>
              <w:spacing w:before="81" w:line="180" w:lineRule="auto"/>
              <w:ind w:firstLine="521"/>
              <w:jc w:val="center"/>
              <w:rPr>
                <w:rFonts w:ascii="Times New Roman" w:hAnsi="Times New Roman" w:eastAsia="Times New Roman" w:cs="Times New Roman"/>
                <w:sz w:val="18"/>
                <w:szCs w:val="18"/>
              </w:rPr>
            </w:pPr>
            <w:r>
              <w:rPr>
                <w:rFonts w:ascii="Times New Roman" w:hAnsi="Times New Roman" w:eastAsia="Times New Roman" w:cs="Times New Roman"/>
                <w:spacing w:val="-4"/>
                <w:w w:val="99"/>
                <w:sz w:val="18"/>
                <w:szCs w:val="18"/>
              </w:rPr>
              <w:t>1.5</w:t>
            </w:r>
          </w:p>
        </w:tc>
        <w:tc>
          <w:tcPr>
            <w:tcW w:w="1180" w:type="dxa"/>
            <w:vAlign w:val="center"/>
          </w:tcPr>
          <w:p>
            <w:pPr>
              <w:spacing w:before="81" w:line="180" w:lineRule="auto"/>
              <w:ind w:firstLine="549"/>
              <w:jc w:val="center"/>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w:t>
            </w:r>
          </w:p>
        </w:tc>
        <w:tc>
          <w:tcPr>
            <w:tcW w:w="1180" w:type="dxa"/>
            <w:vAlign w:val="center"/>
          </w:tcPr>
          <w:p>
            <w:pPr>
              <w:spacing w:before="81" w:line="180" w:lineRule="auto"/>
              <w:ind w:firstLine="561"/>
              <w:jc w:val="center"/>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w:t>
            </w:r>
          </w:p>
        </w:tc>
        <w:tc>
          <w:tcPr>
            <w:tcW w:w="716" w:type="dxa"/>
            <w:tcBorders>
              <w:right w:val="nil"/>
            </w:tcBorders>
            <w:vAlign w:val="top"/>
          </w:tcPr>
          <w:p>
            <w:pPr>
              <w:spacing w:before="156" w:line="102"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18" w:line="242" w:lineRule="exact"/>
              <w:ind w:firstLine="354"/>
              <w:rPr>
                <w:rFonts w:ascii="Times New Roman" w:hAnsi="Times New Roman" w:eastAsia="Times New Roman" w:cs="Times New Roman"/>
                <w:sz w:val="18"/>
                <w:szCs w:val="18"/>
              </w:rPr>
            </w:pPr>
            <w:r>
              <w:rPr>
                <w:rFonts w:ascii="宋体" w:hAnsi="宋体" w:eastAsia="宋体" w:cs="宋体"/>
                <w:spacing w:val="-2"/>
                <w:sz w:val="18"/>
                <w:szCs w:val="18"/>
              </w:rPr>
              <w:t>河深</w:t>
            </w:r>
            <w:r>
              <w:rPr>
                <w:rFonts w:ascii="Times New Roman" w:hAnsi="Times New Roman" w:eastAsia="Times New Roman" w:cs="Times New Roman"/>
                <w:spacing w:val="-2"/>
                <w:sz w:val="18"/>
                <w:szCs w:val="18"/>
              </w:rPr>
              <w:t>(m)</w:t>
            </w:r>
          </w:p>
        </w:tc>
        <w:tc>
          <w:tcPr>
            <w:tcW w:w="1180" w:type="dxa"/>
            <w:vAlign w:val="center"/>
          </w:tcPr>
          <w:p>
            <w:pPr>
              <w:spacing w:before="82" w:line="180" w:lineRule="auto"/>
              <w:ind w:firstLine="550"/>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w:t>
            </w:r>
          </w:p>
        </w:tc>
        <w:tc>
          <w:tcPr>
            <w:tcW w:w="1180" w:type="dxa"/>
            <w:vAlign w:val="center"/>
          </w:tcPr>
          <w:p>
            <w:pPr>
              <w:spacing w:before="82" w:line="180" w:lineRule="auto"/>
              <w:ind w:firstLine="543"/>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w:t>
            </w:r>
          </w:p>
        </w:tc>
        <w:tc>
          <w:tcPr>
            <w:tcW w:w="1180" w:type="dxa"/>
            <w:vAlign w:val="center"/>
          </w:tcPr>
          <w:p>
            <w:pPr>
              <w:spacing w:before="82" w:line="180" w:lineRule="auto"/>
              <w:ind w:firstLine="519"/>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w:t>
            </w:r>
          </w:p>
        </w:tc>
        <w:tc>
          <w:tcPr>
            <w:tcW w:w="1180" w:type="dxa"/>
            <w:vAlign w:val="center"/>
          </w:tcPr>
          <w:p>
            <w:pPr>
              <w:spacing w:before="82" w:line="180" w:lineRule="auto"/>
              <w:ind w:firstLine="525"/>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0.6</w:t>
            </w:r>
          </w:p>
        </w:tc>
        <w:tc>
          <w:tcPr>
            <w:tcW w:w="1180" w:type="dxa"/>
            <w:vAlign w:val="center"/>
          </w:tcPr>
          <w:p>
            <w:pPr>
              <w:spacing w:before="82" w:line="180" w:lineRule="auto"/>
              <w:ind w:firstLine="574"/>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0.6</w:t>
            </w:r>
          </w:p>
        </w:tc>
        <w:tc>
          <w:tcPr>
            <w:tcW w:w="1180" w:type="dxa"/>
            <w:vAlign w:val="center"/>
          </w:tcPr>
          <w:p>
            <w:pPr>
              <w:spacing w:before="82" w:line="180" w:lineRule="auto"/>
              <w:ind w:firstLine="513"/>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0.6</w:t>
            </w:r>
          </w:p>
        </w:tc>
        <w:tc>
          <w:tcPr>
            <w:tcW w:w="1180" w:type="dxa"/>
            <w:vAlign w:val="center"/>
          </w:tcPr>
          <w:p>
            <w:pPr>
              <w:spacing w:before="82" w:line="180" w:lineRule="auto"/>
              <w:ind w:firstLine="506"/>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w:t>
            </w:r>
          </w:p>
        </w:tc>
        <w:tc>
          <w:tcPr>
            <w:tcW w:w="1180" w:type="dxa"/>
            <w:vAlign w:val="center"/>
          </w:tcPr>
          <w:p>
            <w:pPr>
              <w:spacing w:before="82" w:line="180" w:lineRule="auto"/>
              <w:ind w:firstLine="534"/>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0.7</w:t>
            </w:r>
          </w:p>
        </w:tc>
        <w:tc>
          <w:tcPr>
            <w:tcW w:w="1180" w:type="dxa"/>
            <w:vAlign w:val="center"/>
          </w:tcPr>
          <w:p>
            <w:pPr>
              <w:spacing w:before="82" w:line="180" w:lineRule="auto"/>
              <w:ind w:firstLine="547"/>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0.7</w:t>
            </w:r>
          </w:p>
        </w:tc>
        <w:tc>
          <w:tcPr>
            <w:tcW w:w="716" w:type="dxa"/>
            <w:tcBorders>
              <w:right w:val="nil"/>
            </w:tcBorders>
            <w:vAlign w:val="top"/>
          </w:tcPr>
          <w:p>
            <w:pPr>
              <w:spacing w:before="158" w:line="101"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19" w:line="243" w:lineRule="exact"/>
              <w:ind w:firstLine="296"/>
              <w:rPr>
                <w:rFonts w:ascii="Times New Roman" w:hAnsi="Times New Roman" w:eastAsia="Times New Roman" w:cs="Times New Roman"/>
                <w:sz w:val="18"/>
                <w:szCs w:val="18"/>
              </w:rPr>
            </w:pPr>
            <w:r>
              <w:rPr>
                <w:rFonts w:ascii="宋体" w:hAnsi="宋体" w:eastAsia="宋体" w:cs="宋体"/>
                <w:spacing w:val="-2"/>
                <w:sz w:val="18"/>
                <w:szCs w:val="18"/>
              </w:rPr>
              <w:t>流速</w:t>
            </w:r>
            <w:r>
              <w:rPr>
                <w:rFonts w:ascii="Times New Roman" w:hAnsi="Times New Roman" w:eastAsia="Times New Roman" w:cs="Times New Roman"/>
                <w:spacing w:val="-2"/>
                <w:sz w:val="18"/>
                <w:szCs w:val="18"/>
              </w:rPr>
              <w:t>(m/s)</w:t>
            </w:r>
          </w:p>
        </w:tc>
        <w:tc>
          <w:tcPr>
            <w:tcW w:w="1180" w:type="dxa"/>
            <w:vAlign w:val="center"/>
          </w:tcPr>
          <w:p>
            <w:pPr>
              <w:spacing w:before="83" w:line="180" w:lineRule="auto"/>
              <w:ind w:firstLine="550"/>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1180" w:type="dxa"/>
            <w:vAlign w:val="center"/>
          </w:tcPr>
          <w:p>
            <w:pPr>
              <w:spacing w:before="83" w:line="180" w:lineRule="auto"/>
              <w:ind w:firstLine="543"/>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1180" w:type="dxa"/>
            <w:vAlign w:val="center"/>
          </w:tcPr>
          <w:p>
            <w:pPr>
              <w:spacing w:before="83" w:line="180" w:lineRule="auto"/>
              <w:ind w:firstLine="519"/>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w:t>
            </w:r>
          </w:p>
        </w:tc>
        <w:tc>
          <w:tcPr>
            <w:tcW w:w="1180" w:type="dxa"/>
            <w:vAlign w:val="center"/>
          </w:tcPr>
          <w:p>
            <w:pPr>
              <w:spacing w:before="83" w:line="180" w:lineRule="auto"/>
              <w:ind w:firstLine="525"/>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0.7</w:t>
            </w:r>
          </w:p>
        </w:tc>
        <w:tc>
          <w:tcPr>
            <w:tcW w:w="1180" w:type="dxa"/>
            <w:vAlign w:val="center"/>
          </w:tcPr>
          <w:p>
            <w:pPr>
              <w:spacing w:before="83" w:line="180" w:lineRule="auto"/>
              <w:ind w:firstLine="574"/>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w:t>
            </w:r>
          </w:p>
        </w:tc>
        <w:tc>
          <w:tcPr>
            <w:tcW w:w="1180" w:type="dxa"/>
            <w:vAlign w:val="center"/>
          </w:tcPr>
          <w:p>
            <w:pPr>
              <w:spacing w:before="83" w:line="180" w:lineRule="auto"/>
              <w:ind w:firstLine="513"/>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w:t>
            </w:r>
          </w:p>
        </w:tc>
        <w:tc>
          <w:tcPr>
            <w:tcW w:w="1180" w:type="dxa"/>
            <w:vAlign w:val="center"/>
          </w:tcPr>
          <w:p>
            <w:pPr>
              <w:spacing w:before="83" w:line="180" w:lineRule="auto"/>
              <w:ind w:firstLine="506"/>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w:t>
            </w:r>
          </w:p>
        </w:tc>
        <w:tc>
          <w:tcPr>
            <w:tcW w:w="1180" w:type="dxa"/>
            <w:vAlign w:val="center"/>
          </w:tcPr>
          <w:p>
            <w:pPr>
              <w:spacing w:before="83" w:line="180" w:lineRule="auto"/>
              <w:ind w:firstLine="534"/>
              <w:jc w:val="center"/>
              <w:rPr>
                <w:rFonts w:ascii="Times New Roman" w:hAnsi="Times New Roman" w:eastAsia="Times New Roman" w:cs="Times New Roman"/>
                <w:sz w:val="18"/>
                <w:szCs w:val="18"/>
              </w:rPr>
            </w:pPr>
            <w:r>
              <w:rPr>
                <w:rFonts w:ascii="Times New Roman" w:hAnsi="Times New Roman" w:eastAsia="Times New Roman" w:cs="Times New Roman"/>
                <w:w w:val="101"/>
                <w:sz w:val="18"/>
                <w:szCs w:val="18"/>
              </w:rPr>
              <w:t>0.9</w:t>
            </w:r>
          </w:p>
        </w:tc>
        <w:tc>
          <w:tcPr>
            <w:tcW w:w="1180" w:type="dxa"/>
            <w:vAlign w:val="center"/>
          </w:tcPr>
          <w:p>
            <w:pPr>
              <w:spacing w:before="83" w:line="180" w:lineRule="auto"/>
              <w:ind w:firstLine="547"/>
              <w:jc w:val="center"/>
              <w:rPr>
                <w:rFonts w:ascii="Times New Roman" w:hAnsi="Times New Roman" w:eastAsia="Times New Roman" w:cs="Times New Roman"/>
                <w:sz w:val="18"/>
                <w:szCs w:val="18"/>
              </w:rPr>
            </w:pPr>
            <w:r>
              <w:rPr>
                <w:rFonts w:ascii="Times New Roman" w:hAnsi="Times New Roman" w:eastAsia="Times New Roman" w:cs="Times New Roman"/>
                <w:w w:val="101"/>
                <w:sz w:val="18"/>
                <w:szCs w:val="18"/>
              </w:rPr>
              <w:t>0.9</w:t>
            </w:r>
          </w:p>
        </w:tc>
        <w:tc>
          <w:tcPr>
            <w:tcW w:w="716" w:type="dxa"/>
            <w:tcBorders>
              <w:right w:val="nil"/>
            </w:tcBorders>
            <w:vAlign w:val="top"/>
          </w:tcPr>
          <w:p>
            <w:pPr>
              <w:spacing w:before="159" w:line="101"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18" w:line="242" w:lineRule="exact"/>
              <w:ind w:firstLine="267"/>
              <w:rPr>
                <w:rFonts w:ascii="Times New Roman" w:hAnsi="Times New Roman" w:eastAsia="Times New Roman" w:cs="Times New Roman"/>
                <w:sz w:val="18"/>
                <w:szCs w:val="18"/>
              </w:rPr>
            </w:pPr>
            <w:r>
              <w:rPr>
                <w:rFonts w:ascii="宋体" w:hAnsi="宋体" w:eastAsia="宋体" w:cs="宋体"/>
                <w:spacing w:val="-1"/>
                <w:sz w:val="18"/>
                <w:szCs w:val="18"/>
              </w:rPr>
              <w:t>流量</w:t>
            </w:r>
            <w:r>
              <w:rPr>
                <w:rFonts w:ascii="Times New Roman" w:hAnsi="Times New Roman" w:eastAsia="Times New Roman" w:cs="Times New Roman"/>
                <w:spacing w:val="-1"/>
                <w:sz w:val="18"/>
                <w:szCs w:val="18"/>
              </w:rPr>
              <w:t>(m</w:t>
            </w:r>
            <w:r>
              <w:rPr>
                <w:rFonts w:ascii="Times New Roman" w:hAnsi="Times New Roman" w:eastAsia="Times New Roman" w:cs="Times New Roman"/>
                <w:spacing w:val="-1"/>
                <w:position w:val="5"/>
                <w:sz w:val="11"/>
                <w:szCs w:val="11"/>
              </w:rPr>
              <w:t>3</w:t>
            </w:r>
            <w:r>
              <w:rPr>
                <w:rFonts w:ascii="Times New Roman" w:hAnsi="Times New Roman" w:eastAsia="Times New Roman" w:cs="Times New Roman"/>
                <w:spacing w:val="-1"/>
                <w:sz w:val="18"/>
                <w:szCs w:val="18"/>
              </w:rPr>
              <w:t>/s)</w:t>
            </w:r>
          </w:p>
        </w:tc>
        <w:tc>
          <w:tcPr>
            <w:tcW w:w="1180" w:type="dxa"/>
            <w:vAlign w:val="center"/>
          </w:tcPr>
          <w:p>
            <w:pPr>
              <w:spacing w:before="84" w:line="180" w:lineRule="auto"/>
              <w:ind w:firstLine="505"/>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1180" w:type="dxa"/>
            <w:vAlign w:val="center"/>
          </w:tcPr>
          <w:p>
            <w:pPr>
              <w:spacing w:before="84" w:line="180" w:lineRule="auto"/>
              <w:ind w:firstLine="497"/>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1180" w:type="dxa"/>
            <w:vAlign w:val="center"/>
          </w:tcPr>
          <w:p>
            <w:pPr>
              <w:spacing w:before="84" w:line="180" w:lineRule="auto"/>
              <w:ind w:firstLine="473"/>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0.52</w:t>
            </w:r>
          </w:p>
        </w:tc>
        <w:tc>
          <w:tcPr>
            <w:tcW w:w="1180" w:type="dxa"/>
            <w:vAlign w:val="center"/>
          </w:tcPr>
          <w:p>
            <w:pPr>
              <w:spacing w:before="84" w:line="180" w:lineRule="auto"/>
              <w:ind w:firstLine="436"/>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0.504</w:t>
            </w:r>
          </w:p>
        </w:tc>
        <w:tc>
          <w:tcPr>
            <w:tcW w:w="1180" w:type="dxa"/>
            <w:vAlign w:val="center"/>
          </w:tcPr>
          <w:p>
            <w:pPr>
              <w:spacing w:before="84" w:line="180" w:lineRule="auto"/>
              <w:ind w:firstLine="483"/>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0.504</w:t>
            </w:r>
          </w:p>
        </w:tc>
        <w:tc>
          <w:tcPr>
            <w:tcW w:w="1180" w:type="dxa"/>
            <w:vAlign w:val="center"/>
          </w:tcPr>
          <w:p>
            <w:pPr>
              <w:spacing w:before="84" w:line="180" w:lineRule="auto"/>
              <w:ind w:firstLine="422"/>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0.504</w:t>
            </w:r>
          </w:p>
        </w:tc>
        <w:tc>
          <w:tcPr>
            <w:tcW w:w="1180" w:type="dxa"/>
            <w:vAlign w:val="center"/>
          </w:tcPr>
          <w:p>
            <w:pPr>
              <w:spacing w:before="84" w:line="180" w:lineRule="auto"/>
              <w:ind w:firstLine="415"/>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0.945</w:t>
            </w:r>
          </w:p>
        </w:tc>
        <w:tc>
          <w:tcPr>
            <w:tcW w:w="1180" w:type="dxa"/>
            <w:vAlign w:val="center"/>
          </w:tcPr>
          <w:p>
            <w:pPr>
              <w:spacing w:before="84" w:line="180" w:lineRule="auto"/>
              <w:ind w:firstLine="445"/>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0.945</w:t>
            </w:r>
          </w:p>
        </w:tc>
        <w:tc>
          <w:tcPr>
            <w:tcW w:w="1180" w:type="dxa"/>
            <w:vAlign w:val="center"/>
          </w:tcPr>
          <w:p>
            <w:pPr>
              <w:spacing w:before="84" w:line="180" w:lineRule="auto"/>
              <w:ind w:firstLine="455"/>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0.945</w:t>
            </w:r>
          </w:p>
        </w:tc>
        <w:tc>
          <w:tcPr>
            <w:tcW w:w="716" w:type="dxa"/>
            <w:tcBorders>
              <w:right w:val="nil"/>
            </w:tcBorders>
            <w:vAlign w:val="top"/>
          </w:tcPr>
          <w:p>
            <w:pPr>
              <w:spacing w:before="160" w:line="101"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88" w:line="185" w:lineRule="auto"/>
              <w:ind w:firstLine="547"/>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1180" w:type="dxa"/>
            <w:vAlign w:val="center"/>
          </w:tcPr>
          <w:p>
            <w:pPr>
              <w:spacing w:before="85" w:line="180" w:lineRule="auto"/>
              <w:ind w:firstLine="505"/>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7.</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6"/>
                <w:sz w:val="18"/>
                <w:szCs w:val="18"/>
              </w:rPr>
              <w:t>14</w:t>
            </w:r>
          </w:p>
        </w:tc>
        <w:tc>
          <w:tcPr>
            <w:tcW w:w="1180" w:type="dxa"/>
            <w:vAlign w:val="center"/>
          </w:tcPr>
          <w:p>
            <w:pPr>
              <w:spacing w:before="85" w:line="180" w:lineRule="auto"/>
              <w:ind w:firstLine="499"/>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6.75</w:t>
            </w:r>
          </w:p>
        </w:tc>
        <w:tc>
          <w:tcPr>
            <w:tcW w:w="1180" w:type="dxa"/>
            <w:vAlign w:val="center"/>
          </w:tcPr>
          <w:p>
            <w:pPr>
              <w:spacing w:before="85" w:line="180" w:lineRule="auto"/>
              <w:ind w:firstLine="473"/>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7.56</w:t>
            </w:r>
          </w:p>
        </w:tc>
        <w:tc>
          <w:tcPr>
            <w:tcW w:w="1180" w:type="dxa"/>
            <w:vAlign w:val="center"/>
          </w:tcPr>
          <w:p>
            <w:pPr>
              <w:spacing w:before="85" w:line="180" w:lineRule="auto"/>
              <w:ind w:firstLine="482"/>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7.36</w:t>
            </w:r>
          </w:p>
        </w:tc>
        <w:tc>
          <w:tcPr>
            <w:tcW w:w="1180" w:type="dxa"/>
            <w:vAlign w:val="center"/>
          </w:tcPr>
          <w:p>
            <w:pPr>
              <w:spacing w:before="85" w:line="180" w:lineRule="auto"/>
              <w:ind w:firstLine="529"/>
              <w:jc w:val="center"/>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7.</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6"/>
                <w:sz w:val="18"/>
                <w:szCs w:val="18"/>
              </w:rPr>
              <w:t>16</w:t>
            </w:r>
          </w:p>
        </w:tc>
        <w:tc>
          <w:tcPr>
            <w:tcW w:w="1180" w:type="dxa"/>
            <w:vAlign w:val="center"/>
          </w:tcPr>
          <w:p>
            <w:pPr>
              <w:spacing w:before="85" w:line="180" w:lineRule="auto"/>
              <w:ind w:firstLine="472"/>
              <w:jc w:val="center"/>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8.01</w:t>
            </w:r>
          </w:p>
        </w:tc>
        <w:tc>
          <w:tcPr>
            <w:tcW w:w="1180" w:type="dxa"/>
            <w:vAlign w:val="center"/>
          </w:tcPr>
          <w:p>
            <w:pPr>
              <w:spacing w:before="85" w:line="180" w:lineRule="auto"/>
              <w:ind w:firstLine="461"/>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7.85</w:t>
            </w:r>
          </w:p>
        </w:tc>
        <w:tc>
          <w:tcPr>
            <w:tcW w:w="1180" w:type="dxa"/>
            <w:vAlign w:val="center"/>
          </w:tcPr>
          <w:p>
            <w:pPr>
              <w:spacing w:before="85" w:line="180" w:lineRule="auto"/>
              <w:ind w:firstLine="489"/>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7.42</w:t>
            </w:r>
          </w:p>
        </w:tc>
        <w:tc>
          <w:tcPr>
            <w:tcW w:w="1180" w:type="dxa"/>
            <w:vAlign w:val="center"/>
          </w:tcPr>
          <w:p>
            <w:pPr>
              <w:spacing w:before="85" w:line="180" w:lineRule="auto"/>
              <w:ind w:firstLine="506"/>
              <w:jc w:val="center"/>
              <w:rPr>
                <w:rFonts w:ascii="Times New Roman" w:hAnsi="Times New Roman" w:eastAsia="Times New Roman" w:cs="Times New Roman"/>
                <w:sz w:val="18"/>
                <w:szCs w:val="18"/>
              </w:rPr>
            </w:pPr>
            <w:r>
              <w:rPr>
                <w:rFonts w:ascii="Times New Roman" w:hAnsi="Times New Roman" w:eastAsia="Times New Roman" w:cs="Times New Roman"/>
                <w:spacing w:val="-4"/>
                <w:w w:val="95"/>
                <w:sz w:val="18"/>
                <w:szCs w:val="18"/>
              </w:rPr>
              <w:t>8.</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4"/>
                <w:w w:val="95"/>
                <w:sz w:val="18"/>
                <w:szCs w:val="18"/>
              </w:rPr>
              <w:t>15</w:t>
            </w:r>
          </w:p>
        </w:tc>
        <w:tc>
          <w:tcPr>
            <w:tcW w:w="716" w:type="dxa"/>
            <w:tcBorders>
              <w:right w:val="nil"/>
            </w:tcBorders>
            <w:vAlign w:val="top"/>
          </w:tcPr>
          <w:p>
            <w:pPr>
              <w:spacing w:before="8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56" w:line="184" w:lineRule="auto"/>
              <w:ind w:firstLine="217"/>
              <w:rPr>
                <w:rFonts w:ascii="宋体" w:hAnsi="宋体" w:eastAsia="宋体" w:cs="宋体"/>
                <w:sz w:val="18"/>
                <w:szCs w:val="18"/>
              </w:rPr>
            </w:pPr>
            <w:r>
              <w:rPr>
                <w:rFonts w:ascii="宋体" w:hAnsi="宋体" w:eastAsia="宋体" w:cs="宋体"/>
                <w:spacing w:val="-2"/>
                <w:sz w:val="18"/>
                <w:szCs w:val="18"/>
              </w:rPr>
              <w:t>化学需氧量</w:t>
            </w:r>
          </w:p>
        </w:tc>
        <w:tc>
          <w:tcPr>
            <w:tcW w:w="1180" w:type="dxa"/>
            <w:vAlign w:val="center"/>
          </w:tcPr>
          <w:p>
            <w:pPr>
              <w:spacing w:before="87" w:line="180" w:lineRule="auto"/>
              <w:ind w:firstLine="618"/>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180" w:type="dxa"/>
            <w:vAlign w:val="center"/>
          </w:tcPr>
          <w:p>
            <w:pPr>
              <w:spacing w:before="87" w:line="180" w:lineRule="auto"/>
              <w:ind w:firstLine="579"/>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11</w:t>
            </w:r>
          </w:p>
        </w:tc>
        <w:tc>
          <w:tcPr>
            <w:tcW w:w="1180" w:type="dxa"/>
            <w:vAlign w:val="center"/>
          </w:tcPr>
          <w:p>
            <w:pPr>
              <w:spacing w:before="87" w:line="180" w:lineRule="auto"/>
              <w:ind w:firstLine="555"/>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13</w:t>
            </w:r>
          </w:p>
        </w:tc>
        <w:tc>
          <w:tcPr>
            <w:tcW w:w="1180" w:type="dxa"/>
            <w:vAlign w:val="center"/>
          </w:tcPr>
          <w:p>
            <w:pPr>
              <w:spacing w:before="87" w:line="180" w:lineRule="auto"/>
              <w:ind w:firstLine="563"/>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14</w:t>
            </w:r>
          </w:p>
        </w:tc>
        <w:tc>
          <w:tcPr>
            <w:tcW w:w="1180" w:type="dxa"/>
            <w:vAlign w:val="center"/>
          </w:tcPr>
          <w:p>
            <w:pPr>
              <w:spacing w:before="87" w:line="180" w:lineRule="auto"/>
              <w:ind w:firstLine="610"/>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15</w:t>
            </w:r>
          </w:p>
        </w:tc>
        <w:tc>
          <w:tcPr>
            <w:tcW w:w="1180" w:type="dxa"/>
            <w:vAlign w:val="center"/>
          </w:tcPr>
          <w:p>
            <w:pPr>
              <w:spacing w:before="87" w:line="180" w:lineRule="auto"/>
              <w:ind w:firstLine="550"/>
              <w:jc w:val="center"/>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17</w:t>
            </w:r>
          </w:p>
        </w:tc>
        <w:tc>
          <w:tcPr>
            <w:tcW w:w="1180" w:type="dxa"/>
            <w:vAlign w:val="center"/>
          </w:tcPr>
          <w:p>
            <w:pPr>
              <w:spacing w:before="87" w:line="180" w:lineRule="auto"/>
              <w:ind w:firstLine="525"/>
              <w:jc w:val="both"/>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bCs/>
                <w:spacing w:val="-2"/>
                <w:sz w:val="18"/>
                <w:szCs w:val="18"/>
                <w:lang w:val="en-US" w:eastAsia="zh-CN"/>
              </w:rPr>
              <w:t>21</w:t>
            </w:r>
          </w:p>
        </w:tc>
        <w:tc>
          <w:tcPr>
            <w:tcW w:w="1180" w:type="dxa"/>
            <w:vAlign w:val="center"/>
          </w:tcPr>
          <w:p>
            <w:pPr>
              <w:spacing w:before="87" w:line="180" w:lineRule="auto"/>
              <w:ind w:firstLine="573"/>
              <w:jc w:val="both"/>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pacing w:val="-9"/>
                <w:w w:val="98"/>
                <w:sz w:val="18"/>
                <w:szCs w:val="18"/>
                <w:lang w:val="en-US" w:eastAsia="zh-CN"/>
              </w:rPr>
              <w:t>19</w:t>
            </w:r>
          </w:p>
        </w:tc>
        <w:tc>
          <w:tcPr>
            <w:tcW w:w="1180" w:type="dxa"/>
            <w:vAlign w:val="center"/>
          </w:tcPr>
          <w:p>
            <w:pPr>
              <w:spacing w:before="87" w:line="180" w:lineRule="auto"/>
              <w:ind w:firstLine="566"/>
              <w:jc w:val="both"/>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bCs/>
                <w:spacing w:val="-2"/>
                <w:sz w:val="18"/>
                <w:szCs w:val="18"/>
                <w:lang w:val="en-US" w:eastAsia="zh-CN"/>
              </w:rPr>
              <w:t>22</w:t>
            </w:r>
          </w:p>
        </w:tc>
        <w:tc>
          <w:tcPr>
            <w:tcW w:w="716" w:type="dxa"/>
            <w:tcBorders>
              <w:right w:val="nil"/>
            </w:tcBorders>
            <w:vAlign w:val="top"/>
          </w:tcPr>
          <w:p>
            <w:pPr>
              <w:spacing w:before="87"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57" w:line="184" w:lineRule="auto"/>
              <w:ind w:firstLine="397"/>
              <w:rPr>
                <w:rFonts w:ascii="宋体" w:hAnsi="宋体" w:eastAsia="宋体" w:cs="宋体"/>
                <w:sz w:val="18"/>
                <w:szCs w:val="18"/>
              </w:rPr>
            </w:pPr>
            <w:r>
              <w:rPr>
                <w:rFonts w:ascii="宋体" w:hAnsi="宋体" w:eastAsia="宋体" w:cs="宋体"/>
                <w:spacing w:val="-3"/>
                <w:sz w:val="18"/>
                <w:szCs w:val="18"/>
              </w:rPr>
              <w:t>石油类</w:t>
            </w:r>
          </w:p>
        </w:tc>
        <w:tc>
          <w:tcPr>
            <w:tcW w:w="1180" w:type="dxa"/>
            <w:vAlign w:val="center"/>
          </w:tcPr>
          <w:p>
            <w:pPr>
              <w:spacing w:before="88" w:line="180" w:lineRule="auto"/>
              <w:ind w:firstLine="375"/>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0.01ND</w:t>
            </w:r>
          </w:p>
        </w:tc>
        <w:tc>
          <w:tcPr>
            <w:tcW w:w="1180" w:type="dxa"/>
            <w:vAlign w:val="center"/>
          </w:tcPr>
          <w:p>
            <w:pPr>
              <w:spacing w:before="88" w:line="180" w:lineRule="auto"/>
              <w:ind w:firstLine="368"/>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0.01ND</w:t>
            </w:r>
          </w:p>
        </w:tc>
        <w:tc>
          <w:tcPr>
            <w:tcW w:w="1180" w:type="dxa"/>
            <w:vAlign w:val="center"/>
          </w:tcPr>
          <w:p>
            <w:pPr>
              <w:spacing w:before="88" w:line="180" w:lineRule="auto"/>
              <w:ind w:firstLine="343"/>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0.01ND</w:t>
            </w:r>
          </w:p>
        </w:tc>
        <w:tc>
          <w:tcPr>
            <w:tcW w:w="1180" w:type="dxa"/>
            <w:vAlign w:val="center"/>
          </w:tcPr>
          <w:p>
            <w:pPr>
              <w:spacing w:before="88" w:line="180" w:lineRule="auto"/>
              <w:ind w:firstLine="352"/>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0.01ND</w:t>
            </w:r>
          </w:p>
        </w:tc>
        <w:tc>
          <w:tcPr>
            <w:tcW w:w="1180" w:type="dxa"/>
            <w:vAlign w:val="center"/>
          </w:tcPr>
          <w:p>
            <w:pPr>
              <w:spacing w:before="88" w:line="180" w:lineRule="auto"/>
              <w:ind w:firstLine="399"/>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0.01ND</w:t>
            </w:r>
          </w:p>
        </w:tc>
        <w:tc>
          <w:tcPr>
            <w:tcW w:w="1180" w:type="dxa"/>
            <w:vAlign w:val="center"/>
          </w:tcPr>
          <w:p>
            <w:pPr>
              <w:spacing w:before="88" w:line="180" w:lineRule="auto"/>
              <w:ind w:firstLine="338"/>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0.01ND</w:t>
            </w:r>
          </w:p>
        </w:tc>
        <w:tc>
          <w:tcPr>
            <w:tcW w:w="1180" w:type="dxa"/>
            <w:vAlign w:val="center"/>
          </w:tcPr>
          <w:p>
            <w:pPr>
              <w:spacing w:before="88" w:line="180" w:lineRule="auto"/>
              <w:ind w:firstLine="331"/>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0.01ND</w:t>
            </w:r>
          </w:p>
        </w:tc>
        <w:tc>
          <w:tcPr>
            <w:tcW w:w="1180" w:type="dxa"/>
            <w:vAlign w:val="center"/>
          </w:tcPr>
          <w:p>
            <w:pPr>
              <w:spacing w:before="88" w:line="180" w:lineRule="auto"/>
              <w:ind w:firstLine="361"/>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0.01ND</w:t>
            </w:r>
          </w:p>
        </w:tc>
        <w:tc>
          <w:tcPr>
            <w:tcW w:w="1180" w:type="dxa"/>
            <w:vAlign w:val="center"/>
          </w:tcPr>
          <w:p>
            <w:pPr>
              <w:spacing w:before="88" w:line="180" w:lineRule="auto"/>
              <w:ind w:firstLine="371"/>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0.01ND</w:t>
            </w:r>
          </w:p>
        </w:tc>
        <w:tc>
          <w:tcPr>
            <w:tcW w:w="716" w:type="dxa"/>
            <w:tcBorders>
              <w:right w:val="nil"/>
            </w:tcBorders>
            <w:vAlign w:val="top"/>
          </w:tcPr>
          <w:p>
            <w:pPr>
              <w:spacing w:before="8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58" w:line="184" w:lineRule="auto"/>
              <w:ind w:firstLine="485"/>
              <w:rPr>
                <w:rFonts w:ascii="宋体" w:hAnsi="宋体" w:eastAsia="宋体" w:cs="宋体"/>
                <w:sz w:val="18"/>
                <w:szCs w:val="18"/>
              </w:rPr>
            </w:pPr>
            <w:r>
              <w:rPr>
                <w:rFonts w:ascii="宋体" w:hAnsi="宋体" w:eastAsia="宋体" w:cs="宋体"/>
                <w:spacing w:val="-4"/>
                <w:sz w:val="18"/>
                <w:szCs w:val="18"/>
              </w:rPr>
              <w:t>氨氮</w:t>
            </w:r>
          </w:p>
        </w:tc>
        <w:tc>
          <w:tcPr>
            <w:tcW w:w="1180" w:type="dxa"/>
            <w:vAlign w:val="center"/>
          </w:tcPr>
          <w:p>
            <w:pPr>
              <w:spacing w:before="89" w:line="180" w:lineRule="auto"/>
              <w:ind w:firstLine="459"/>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0.240</w:t>
            </w:r>
          </w:p>
        </w:tc>
        <w:tc>
          <w:tcPr>
            <w:tcW w:w="1180" w:type="dxa"/>
            <w:vAlign w:val="center"/>
          </w:tcPr>
          <w:p>
            <w:pPr>
              <w:spacing w:before="89" w:line="180" w:lineRule="auto"/>
              <w:ind w:firstLine="452"/>
              <w:jc w:val="both"/>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8"/>
                <w:sz w:val="18"/>
                <w:szCs w:val="18"/>
              </w:rPr>
              <w:t>174</w:t>
            </w:r>
          </w:p>
        </w:tc>
        <w:tc>
          <w:tcPr>
            <w:tcW w:w="1180" w:type="dxa"/>
            <w:vAlign w:val="center"/>
          </w:tcPr>
          <w:p>
            <w:pPr>
              <w:spacing w:before="89" w:line="180" w:lineRule="auto"/>
              <w:ind w:firstLine="427"/>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0.240</w:t>
            </w:r>
          </w:p>
        </w:tc>
        <w:tc>
          <w:tcPr>
            <w:tcW w:w="1180" w:type="dxa"/>
            <w:vAlign w:val="center"/>
          </w:tcPr>
          <w:p>
            <w:pPr>
              <w:spacing w:before="89" w:line="180" w:lineRule="auto"/>
              <w:ind w:firstLine="436"/>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0.257</w:t>
            </w:r>
          </w:p>
        </w:tc>
        <w:tc>
          <w:tcPr>
            <w:tcW w:w="1180" w:type="dxa"/>
            <w:vAlign w:val="center"/>
          </w:tcPr>
          <w:p>
            <w:pPr>
              <w:spacing w:before="89" w:line="180" w:lineRule="auto"/>
              <w:ind w:firstLine="483"/>
              <w:jc w:val="both"/>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8"/>
                <w:sz w:val="18"/>
                <w:szCs w:val="18"/>
              </w:rPr>
              <w:t>126</w:t>
            </w:r>
          </w:p>
        </w:tc>
        <w:tc>
          <w:tcPr>
            <w:tcW w:w="1180" w:type="dxa"/>
            <w:vAlign w:val="center"/>
          </w:tcPr>
          <w:p>
            <w:pPr>
              <w:spacing w:before="89" w:line="180" w:lineRule="auto"/>
              <w:ind w:firstLine="422"/>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0.280</w:t>
            </w:r>
          </w:p>
        </w:tc>
        <w:tc>
          <w:tcPr>
            <w:tcW w:w="1180" w:type="dxa"/>
            <w:vAlign w:val="center"/>
          </w:tcPr>
          <w:p>
            <w:pPr>
              <w:spacing w:before="89" w:line="180" w:lineRule="auto"/>
              <w:ind w:firstLine="415"/>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0.316</w:t>
            </w:r>
          </w:p>
        </w:tc>
        <w:tc>
          <w:tcPr>
            <w:tcW w:w="1180" w:type="dxa"/>
            <w:vAlign w:val="center"/>
          </w:tcPr>
          <w:p>
            <w:pPr>
              <w:spacing w:before="89" w:line="180" w:lineRule="auto"/>
              <w:ind w:firstLine="445"/>
              <w:jc w:val="both"/>
              <w:rPr>
                <w:rFonts w:ascii="Times New Roman" w:hAnsi="Times New Roman" w:eastAsia="Times New Roman" w:cs="Times New Roman"/>
                <w:sz w:val="18"/>
                <w:szCs w:val="18"/>
              </w:rPr>
            </w:pPr>
            <w:r>
              <w:rPr>
                <w:rFonts w:ascii="Times New Roman" w:hAnsi="Times New Roman" w:eastAsia="Times New Roman" w:cs="Times New Roman"/>
                <w:spacing w:val="-4"/>
                <w:w w:val="98"/>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4"/>
                <w:w w:val="98"/>
                <w:sz w:val="18"/>
                <w:szCs w:val="18"/>
              </w:rPr>
              <w:t>126</w:t>
            </w:r>
          </w:p>
        </w:tc>
        <w:tc>
          <w:tcPr>
            <w:tcW w:w="1180" w:type="dxa"/>
            <w:vAlign w:val="center"/>
          </w:tcPr>
          <w:p>
            <w:pPr>
              <w:spacing w:before="89" w:line="180" w:lineRule="auto"/>
              <w:ind w:firstLine="455"/>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0.398</w:t>
            </w:r>
          </w:p>
        </w:tc>
        <w:tc>
          <w:tcPr>
            <w:tcW w:w="716" w:type="dxa"/>
            <w:tcBorders>
              <w:right w:val="nil"/>
            </w:tcBorders>
            <w:vAlign w:val="top"/>
          </w:tcPr>
          <w:p>
            <w:pPr>
              <w:spacing w:before="8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9"/>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57" w:line="184" w:lineRule="auto"/>
              <w:ind w:firstLine="575"/>
              <w:rPr>
                <w:rFonts w:ascii="宋体" w:hAnsi="宋体" w:eastAsia="宋体" w:cs="宋体"/>
                <w:sz w:val="18"/>
                <w:szCs w:val="18"/>
              </w:rPr>
            </w:pPr>
            <w:r>
              <w:rPr>
                <w:rFonts w:ascii="宋体" w:hAnsi="宋体" w:eastAsia="宋体" w:cs="宋体"/>
                <w:sz w:val="18"/>
                <w:szCs w:val="18"/>
              </w:rPr>
              <w:t>砷</w:t>
            </w:r>
          </w:p>
        </w:tc>
        <w:tc>
          <w:tcPr>
            <w:tcW w:w="1180" w:type="dxa"/>
            <w:vAlign w:val="center"/>
          </w:tcPr>
          <w:p>
            <w:pPr>
              <w:spacing w:before="72" w:line="180" w:lineRule="auto"/>
              <w:ind w:firstLine="361"/>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1×10</w:t>
            </w:r>
            <w:r>
              <w:rPr>
                <w:rFonts w:ascii="Times New Roman" w:hAnsi="Times New Roman" w:eastAsia="Times New Roman" w:cs="Times New Roman"/>
                <w:spacing w:val="-3"/>
                <w:position w:val="5"/>
                <w:sz w:val="11"/>
                <w:szCs w:val="11"/>
              </w:rPr>
              <w:t>-3</w:t>
            </w:r>
          </w:p>
        </w:tc>
        <w:tc>
          <w:tcPr>
            <w:tcW w:w="1180" w:type="dxa"/>
            <w:vAlign w:val="center"/>
          </w:tcPr>
          <w:p>
            <w:pPr>
              <w:spacing w:before="72" w:line="180" w:lineRule="auto"/>
              <w:ind w:firstLine="350"/>
              <w:jc w:val="both"/>
              <w:rPr>
                <w:rFonts w:ascii="Times New Roman" w:hAnsi="Times New Roman" w:eastAsia="Times New Roman" w:cs="Times New Roman"/>
                <w:sz w:val="11"/>
                <w:szCs w:val="11"/>
              </w:rPr>
            </w:pPr>
            <w:r>
              <w:rPr>
                <w:rFonts w:ascii="Times New Roman" w:hAnsi="Times New Roman" w:eastAsia="Times New Roman" w:cs="Times New Roman"/>
                <w:sz w:val="18"/>
                <w:szCs w:val="18"/>
              </w:rPr>
              <w:t>4.2×10</w:t>
            </w:r>
            <w:r>
              <w:rPr>
                <w:rFonts w:ascii="Times New Roman" w:hAnsi="Times New Roman" w:eastAsia="Times New Roman" w:cs="Times New Roman"/>
                <w:position w:val="5"/>
                <w:sz w:val="11"/>
                <w:szCs w:val="11"/>
              </w:rPr>
              <w:t>-3</w:t>
            </w:r>
          </w:p>
        </w:tc>
        <w:tc>
          <w:tcPr>
            <w:tcW w:w="1180" w:type="dxa"/>
            <w:vAlign w:val="center"/>
          </w:tcPr>
          <w:p>
            <w:pPr>
              <w:spacing w:before="72" w:line="180" w:lineRule="auto"/>
              <w:ind w:firstLine="346"/>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1.9×10</w:t>
            </w:r>
            <w:r>
              <w:rPr>
                <w:rFonts w:ascii="Times New Roman" w:hAnsi="Times New Roman" w:eastAsia="Times New Roman" w:cs="Times New Roman"/>
                <w:spacing w:val="-3"/>
                <w:position w:val="5"/>
                <w:sz w:val="11"/>
                <w:szCs w:val="11"/>
              </w:rPr>
              <w:t>-3</w:t>
            </w:r>
          </w:p>
        </w:tc>
        <w:tc>
          <w:tcPr>
            <w:tcW w:w="1180" w:type="dxa"/>
            <w:vAlign w:val="center"/>
          </w:tcPr>
          <w:p>
            <w:pPr>
              <w:spacing w:before="72" w:line="180" w:lineRule="auto"/>
              <w:ind w:firstLine="339"/>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6.8×10</w:t>
            </w:r>
            <w:r>
              <w:rPr>
                <w:rFonts w:ascii="Times New Roman" w:hAnsi="Times New Roman" w:eastAsia="Times New Roman" w:cs="Times New Roman"/>
                <w:spacing w:val="-1"/>
                <w:position w:val="5"/>
                <w:sz w:val="11"/>
                <w:szCs w:val="11"/>
              </w:rPr>
              <w:t>-3</w:t>
            </w:r>
          </w:p>
        </w:tc>
        <w:tc>
          <w:tcPr>
            <w:tcW w:w="1180" w:type="dxa"/>
            <w:vAlign w:val="center"/>
          </w:tcPr>
          <w:p>
            <w:pPr>
              <w:spacing w:before="72" w:line="180" w:lineRule="auto"/>
              <w:ind w:firstLine="399"/>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1.9×10</w:t>
            </w:r>
            <w:r>
              <w:rPr>
                <w:rFonts w:ascii="Times New Roman" w:hAnsi="Times New Roman" w:eastAsia="Times New Roman" w:cs="Times New Roman"/>
                <w:spacing w:val="-3"/>
                <w:position w:val="5"/>
                <w:sz w:val="11"/>
                <w:szCs w:val="11"/>
              </w:rPr>
              <w:t>-3</w:t>
            </w:r>
          </w:p>
        </w:tc>
        <w:tc>
          <w:tcPr>
            <w:tcW w:w="1180" w:type="dxa"/>
            <w:vAlign w:val="center"/>
          </w:tcPr>
          <w:p>
            <w:pPr>
              <w:spacing w:before="72" w:line="180" w:lineRule="auto"/>
              <w:ind w:firstLine="321"/>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3"/>
                <w:sz w:val="18"/>
                <w:szCs w:val="18"/>
              </w:rPr>
              <w:t>1×10</w:t>
            </w:r>
            <w:r>
              <w:rPr>
                <w:rFonts w:ascii="Times New Roman" w:hAnsi="Times New Roman" w:eastAsia="Times New Roman" w:cs="Times New Roman"/>
                <w:spacing w:val="-3"/>
                <w:position w:val="5"/>
                <w:sz w:val="11"/>
                <w:szCs w:val="11"/>
              </w:rPr>
              <w:t>-3</w:t>
            </w:r>
          </w:p>
        </w:tc>
        <w:tc>
          <w:tcPr>
            <w:tcW w:w="1180" w:type="dxa"/>
            <w:vAlign w:val="center"/>
          </w:tcPr>
          <w:p>
            <w:pPr>
              <w:spacing w:before="72" w:line="180" w:lineRule="auto"/>
              <w:ind w:firstLine="319"/>
              <w:jc w:val="both"/>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5.</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-4</w:t>
            </w:r>
          </w:p>
        </w:tc>
        <w:tc>
          <w:tcPr>
            <w:tcW w:w="1180" w:type="dxa"/>
            <w:vAlign w:val="center"/>
          </w:tcPr>
          <w:p>
            <w:pPr>
              <w:spacing w:before="72" w:line="180" w:lineRule="auto"/>
              <w:ind w:firstLine="344"/>
              <w:jc w:val="both"/>
              <w:rPr>
                <w:rFonts w:ascii="Times New Roman" w:hAnsi="Times New Roman" w:eastAsia="Times New Roman" w:cs="Times New Roman"/>
                <w:sz w:val="11"/>
                <w:szCs w:val="11"/>
              </w:rPr>
            </w:pPr>
            <w:r>
              <w:rPr>
                <w:rFonts w:ascii="Times New Roman" w:hAnsi="Times New Roman" w:eastAsia="Times New Roman" w:cs="Times New Roman"/>
                <w:sz w:val="18"/>
                <w:szCs w:val="18"/>
              </w:rPr>
              <w:t>2.6×10</w:t>
            </w:r>
            <w:r>
              <w:rPr>
                <w:rFonts w:ascii="Times New Roman" w:hAnsi="Times New Roman" w:eastAsia="Times New Roman" w:cs="Times New Roman"/>
                <w:position w:val="5"/>
                <w:sz w:val="11"/>
                <w:szCs w:val="11"/>
              </w:rPr>
              <w:t>-3</w:t>
            </w:r>
          </w:p>
        </w:tc>
        <w:tc>
          <w:tcPr>
            <w:tcW w:w="1180" w:type="dxa"/>
            <w:vAlign w:val="center"/>
          </w:tcPr>
          <w:p>
            <w:pPr>
              <w:spacing w:before="72" w:line="180" w:lineRule="auto"/>
              <w:ind w:firstLine="358"/>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6.2×10</w:t>
            </w:r>
            <w:r>
              <w:rPr>
                <w:rFonts w:ascii="Times New Roman" w:hAnsi="Times New Roman" w:eastAsia="Times New Roman" w:cs="Times New Roman"/>
                <w:spacing w:val="-1"/>
                <w:position w:val="5"/>
                <w:sz w:val="11"/>
                <w:szCs w:val="11"/>
              </w:rPr>
              <w:t>-3</w:t>
            </w:r>
          </w:p>
        </w:tc>
        <w:tc>
          <w:tcPr>
            <w:tcW w:w="716" w:type="dxa"/>
            <w:tcBorders>
              <w:right w:val="nil"/>
            </w:tcBorders>
            <w:vAlign w:val="top"/>
          </w:tcPr>
          <w:p>
            <w:pPr>
              <w:spacing w:before="88"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58" w:line="184" w:lineRule="auto"/>
              <w:ind w:firstLine="395"/>
              <w:rPr>
                <w:rFonts w:ascii="宋体" w:hAnsi="宋体" w:eastAsia="宋体" w:cs="宋体"/>
                <w:sz w:val="18"/>
                <w:szCs w:val="18"/>
              </w:rPr>
            </w:pPr>
            <w:r>
              <w:rPr>
                <w:rFonts w:ascii="宋体" w:hAnsi="宋体" w:eastAsia="宋体" w:cs="宋体"/>
                <w:spacing w:val="-3"/>
                <w:sz w:val="18"/>
                <w:szCs w:val="18"/>
              </w:rPr>
              <w:t>硫化物</w:t>
            </w:r>
          </w:p>
        </w:tc>
        <w:tc>
          <w:tcPr>
            <w:tcW w:w="1180" w:type="dxa"/>
            <w:vAlign w:val="center"/>
          </w:tcPr>
          <w:p>
            <w:pPr>
              <w:spacing w:before="89" w:line="180" w:lineRule="auto"/>
              <w:ind w:firstLine="459"/>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0.053</w:t>
            </w:r>
          </w:p>
        </w:tc>
        <w:tc>
          <w:tcPr>
            <w:tcW w:w="1180" w:type="dxa"/>
            <w:vAlign w:val="center"/>
          </w:tcPr>
          <w:p>
            <w:pPr>
              <w:spacing w:before="89" w:line="180" w:lineRule="auto"/>
              <w:ind w:firstLine="452"/>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0.046</w:t>
            </w:r>
          </w:p>
        </w:tc>
        <w:tc>
          <w:tcPr>
            <w:tcW w:w="1180" w:type="dxa"/>
            <w:vAlign w:val="center"/>
          </w:tcPr>
          <w:p>
            <w:pPr>
              <w:spacing w:before="89" w:line="180" w:lineRule="auto"/>
              <w:ind w:firstLine="427"/>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0.047</w:t>
            </w:r>
          </w:p>
        </w:tc>
        <w:tc>
          <w:tcPr>
            <w:tcW w:w="1180" w:type="dxa"/>
            <w:vAlign w:val="center"/>
          </w:tcPr>
          <w:p>
            <w:pPr>
              <w:spacing w:before="89" w:line="180" w:lineRule="auto"/>
              <w:ind w:firstLine="436"/>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0.051</w:t>
            </w:r>
          </w:p>
        </w:tc>
        <w:tc>
          <w:tcPr>
            <w:tcW w:w="1180" w:type="dxa"/>
            <w:vAlign w:val="center"/>
          </w:tcPr>
          <w:p>
            <w:pPr>
              <w:spacing w:before="89" w:line="180" w:lineRule="auto"/>
              <w:ind w:firstLine="483"/>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0.044</w:t>
            </w:r>
          </w:p>
        </w:tc>
        <w:tc>
          <w:tcPr>
            <w:tcW w:w="1180" w:type="dxa"/>
            <w:vAlign w:val="center"/>
          </w:tcPr>
          <w:p>
            <w:pPr>
              <w:spacing w:before="89" w:line="180" w:lineRule="auto"/>
              <w:ind w:firstLine="422"/>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0.049</w:t>
            </w:r>
          </w:p>
        </w:tc>
        <w:tc>
          <w:tcPr>
            <w:tcW w:w="1180" w:type="dxa"/>
            <w:vAlign w:val="center"/>
          </w:tcPr>
          <w:p>
            <w:pPr>
              <w:spacing w:before="89" w:line="180" w:lineRule="auto"/>
              <w:ind w:firstLine="415"/>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0.048</w:t>
            </w:r>
          </w:p>
        </w:tc>
        <w:tc>
          <w:tcPr>
            <w:tcW w:w="1180" w:type="dxa"/>
            <w:vAlign w:val="center"/>
          </w:tcPr>
          <w:p>
            <w:pPr>
              <w:spacing w:before="89" w:line="180" w:lineRule="auto"/>
              <w:ind w:firstLine="445"/>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0.044</w:t>
            </w:r>
          </w:p>
        </w:tc>
        <w:tc>
          <w:tcPr>
            <w:tcW w:w="1180" w:type="dxa"/>
            <w:vAlign w:val="center"/>
          </w:tcPr>
          <w:p>
            <w:pPr>
              <w:spacing w:before="89" w:line="180" w:lineRule="auto"/>
              <w:ind w:firstLine="455"/>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0.045</w:t>
            </w:r>
          </w:p>
        </w:tc>
        <w:tc>
          <w:tcPr>
            <w:tcW w:w="716" w:type="dxa"/>
            <w:tcBorders>
              <w:right w:val="nil"/>
            </w:tcBorders>
            <w:vAlign w:val="top"/>
          </w:tcPr>
          <w:p>
            <w:pPr>
              <w:spacing w:before="8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59" w:line="184" w:lineRule="auto"/>
              <w:ind w:firstLine="575"/>
              <w:rPr>
                <w:rFonts w:ascii="宋体" w:hAnsi="宋体" w:eastAsia="宋体" w:cs="宋体"/>
                <w:sz w:val="18"/>
                <w:szCs w:val="18"/>
              </w:rPr>
            </w:pPr>
            <w:r>
              <w:rPr>
                <w:rFonts w:ascii="宋体" w:hAnsi="宋体" w:eastAsia="宋体" w:cs="宋体"/>
                <w:sz w:val="18"/>
                <w:szCs w:val="18"/>
              </w:rPr>
              <w:t>铬</w:t>
            </w:r>
          </w:p>
        </w:tc>
        <w:tc>
          <w:tcPr>
            <w:tcW w:w="1180" w:type="dxa"/>
            <w:vAlign w:val="center"/>
          </w:tcPr>
          <w:p>
            <w:pPr>
              <w:spacing w:before="75" w:line="180" w:lineRule="auto"/>
              <w:ind w:firstLine="248"/>
              <w:jc w:val="both"/>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-4</w:t>
            </w:r>
            <w:r>
              <w:rPr>
                <w:rFonts w:ascii="Times New Roman" w:hAnsi="Times New Roman" w:eastAsia="Times New Roman" w:cs="Times New Roman"/>
                <w:spacing w:val="-4"/>
                <w:sz w:val="18"/>
                <w:szCs w:val="18"/>
              </w:rPr>
              <w:t>ND</w:t>
            </w:r>
          </w:p>
        </w:tc>
        <w:tc>
          <w:tcPr>
            <w:tcW w:w="1180" w:type="dxa"/>
            <w:vAlign w:val="center"/>
          </w:tcPr>
          <w:p>
            <w:pPr>
              <w:spacing w:before="75" w:line="180" w:lineRule="auto"/>
              <w:ind w:firstLine="238"/>
              <w:jc w:val="both"/>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-4</w:t>
            </w:r>
            <w:r>
              <w:rPr>
                <w:rFonts w:ascii="Times New Roman" w:hAnsi="Times New Roman" w:eastAsia="Times New Roman" w:cs="Times New Roman"/>
                <w:spacing w:val="-4"/>
                <w:sz w:val="18"/>
                <w:szCs w:val="18"/>
              </w:rPr>
              <w:t>ND</w:t>
            </w:r>
          </w:p>
        </w:tc>
        <w:tc>
          <w:tcPr>
            <w:tcW w:w="1180" w:type="dxa"/>
            <w:vAlign w:val="center"/>
          </w:tcPr>
          <w:p>
            <w:pPr>
              <w:spacing w:before="75" w:line="180" w:lineRule="auto"/>
              <w:ind w:firstLine="216"/>
              <w:jc w:val="both"/>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-4</w:t>
            </w:r>
            <w:r>
              <w:rPr>
                <w:rFonts w:ascii="Times New Roman" w:hAnsi="Times New Roman" w:eastAsia="Times New Roman" w:cs="Times New Roman"/>
                <w:spacing w:val="-4"/>
                <w:sz w:val="18"/>
                <w:szCs w:val="18"/>
              </w:rPr>
              <w:t>ND</w:t>
            </w:r>
          </w:p>
        </w:tc>
        <w:tc>
          <w:tcPr>
            <w:tcW w:w="1180" w:type="dxa"/>
            <w:vAlign w:val="center"/>
          </w:tcPr>
          <w:p>
            <w:pPr>
              <w:spacing w:before="75" w:line="180" w:lineRule="auto"/>
              <w:ind w:firstLine="352"/>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1.5×10</w:t>
            </w:r>
            <w:r>
              <w:rPr>
                <w:rFonts w:ascii="Times New Roman" w:hAnsi="Times New Roman" w:eastAsia="Times New Roman" w:cs="Times New Roman"/>
                <w:spacing w:val="-3"/>
                <w:position w:val="5"/>
                <w:sz w:val="11"/>
                <w:szCs w:val="11"/>
              </w:rPr>
              <w:t>-3</w:t>
            </w:r>
          </w:p>
        </w:tc>
        <w:tc>
          <w:tcPr>
            <w:tcW w:w="1180" w:type="dxa"/>
            <w:vAlign w:val="center"/>
          </w:tcPr>
          <w:p>
            <w:pPr>
              <w:spacing w:before="75" w:line="180" w:lineRule="auto"/>
              <w:ind w:firstLine="272"/>
              <w:jc w:val="both"/>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-4</w:t>
            </w:r>
            <w:r>
              <w:rPr>
                <w:rFonts w:ascii="Times New Roman" w:hAnsi="Times New Roman" w:eastAsia="Times New Roman" w:cs="Times New Roman"/>
                <w:spacing w:val="-4"/>
                <w:sz w:val="18"/>
                <w:szCs w:val="18"/>
              </w:rPr>
              <w:t>ND</w:t>
            </w:r>
          </w:p>
        </w:tc>
        <w:tc>
          <w:tcPr>
            <w:tcW w:w="1180" w:type="dxa"/>
            <w:vAlign w:val="center"/>
          </w:tcPr>
          <w:p>
            <w:pPr>
              <w:spacing w:before="75" w:line="180" w:lineRule="auto"/>
              <w:ind w:firstLine="209"/>
              <w:jc w:val="both"/>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-4</w:t>
            </w:r>
            <w:r>
              <w:rPr>
                <w:rFonts w:ascii="Times New Roman" w:hAnsi="Times New Roman" w:eastAsia="Times New Roman" w:cs="Times New Roman"/>
                <w:spacing w:val="-4"/>
                <w:sz w:val="18"/>
                <w:szCs w:val="18"/>
              </w:rPr>
              <w:t>ND</w:t>
            </w:r>
          </w:p>
        </w:tc>
        <w:tc>
          <w:tcPr>
            <w:tcW w:w="1180" w:type="dxa"/>
            <w:vAlign w:val="center"/>
          </w:tcPr>
          <w:p>
            <w:pPr>
              <w:spacing w:before="75" w:line="180" w:lineRule="auto"/>
              <w:ind w:firstLine="201"/>
              <w:jc w:val="both"/>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sz w:val="18"/>
                <w:szCs w:val="18"/>
              </w:rPr>
              <w:t>1×10</w:t>
            </w:r>
            <w:r>
              <w:rPr>
                <w:rFonts w:ascii="Times New Roman" w:hAnsi="Times New Roman" w:eastAsia="Times New Roman" w:cs="Times New Roman"/>
                <w:spacing w:val="-4"/>
                <w:position w:val="5"/>
                <w:sz w:val="11"/>
                <w:szCs w:val="11"/>
              </w:rPr>
              <w:t>-4</w:t>
            </w:r>
            <w:r>
              <w:rPr>
                <w:rFonts w:ascii="Times New Roman" w:hAnsi="Times New Roman" w:eastAsia="Times New Roman" w:cs="Times New Roman"/>
                <w:spacing w:val="-4"/>
                <w:sz w:val="18"/>
                <w:szCs w:val="18"/>
              </w:rPr>
              <w:t>ND</w:t>
            </w:r>
          </w:p>
        </w:tc>
        <w:tc>
          <w:tcPr>
            <w:tcW w:w="1180" w:type="dxa"/>
            <w:vAlign w:val="center"/>
          </w:tcPr>
          <w:p>
            <w:pPr>
              <w:spacing w:before="75" w:line="180" w:lineRule="auto"/>
              <w:ind w:firstLine="344"/>
              <w:jc w:val="both"/>
              <w:rPr>
                <w:rFonts w:ascii="Times New Roman" w:hAnsi="Times New Roman" w:eastAsia="Times New Roman" w:cs="Times New Roman"/>
                <w:sz w:val="11"/>
                <w:szCs w:val="11"/>
              </w:rPr>
            </w:pPr>
            <w:r>
              <w:rPr>
                <w:rFonts w:ascii="Times New Roman" w:hAnsi="Times New Roman" w:eastAsia="Times New Roman" w:cs="Times New Roman"/>
                <w:sz w:val="18"/>
                <w:szCs w:val="18"/>
              </w:rPr>
              <w:t>2.7×10</w:t>
            </w:r>
            <w:r>
              <w:rPr>
                <w:rFonts w:ascii="Times New Roman" w:hAnsi="Times New Roman" w:eastAsia="Times New Roman" w:cs="Times New Roman"/>
                <w:position w:val="5"/>
                <w:sz w:val="11"/>
                <w:szCs w:val="11"/>
              </w:rPr>
              <w:t>-3</w:t>
            </w:r>
          </w:p>
        </w:tc>
        <w:tc>
          <w:tcPr>
            <w:tcW w:w="1180" w:type="dxa"/>
            <w:vAlign w:val="center"/>
          </w:tcPr>
          <w:p>
            <w:pPr>
              <w:spacing w:before="75" w:line="180" w:lineRule="auto"/>
              <w:ind w:firstLine="358"/>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3.3×10</w:t>
            </w:r>
            <w:r>
              <w:rPr>
                <w:rFonts w:ascii="Times New Roman" w:hAnsi="Times New Roman" w:eastAsia="Times New Roman" w:cs="Times New Roman"/>
                <w:spacing w:val="-1"/>
                <w:position w:val="5"/>
                <w:sz w:val="11"/>
                <w:szCs w:val="11"/>
              </w:rPr>
              <w:t>-3</w:t>
            </w:r>
          </w:p>
        </w:tc>
        <w:tc>
          <w:tcPr>
            <w:tcW w:w="716" w:type="dxa"/>
            <w:tcBorders>
              <w:right w:val="nil"/>
            </w:tcBorders>
            <w:vAlign w:val="top"/>
          </w:tcPr>
          <w:p>
            <w:pPr>
              <w:spacing w:before="166" w:line="101"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1" w:line="184" w:lineRule="auto"/>
              <w:ind w:firstLine="575"/>
              <w:rPr>
                <w:rFonts w:ascii="宋体" w:hAnsi="宋体" w:eastAsia="宋体" w:cs="宋体"/>
                <w:sz w:val="18"/>
                <w:szCs w:val="18"/>
              </w:rPr>
            </w:pPr>
            <w:r>
              <w:rPr>
                <w:rFonts w:ascii="宋体" w:hAnsi="宋体" w:eastAsia="宋体" w:cs="宋体"/>
                <w:sz w:val="18"/>
                <w:szCs w:val="18"/>
              </w:rPr>
              <w:t>锌</w:t>
            </w:r>
          </w:p>
        </w:tc>
        <w:tc>
          <w:tcPr>
            <w:tcW w:w="1180" w:type="dxa"/>
            <w:vAlign w:val="center"/>
          </w:tcPr>
          <w:p>
            <w:pPr>
              <w:spacing w:before="91" w:line="180" w:lineRule="auto"/>
              <w:ind w:firstLine="505"/>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0.24</w:t>
            </w:r>
          </w:p>
        </w:tc>
        <w:tc>
          <w:tcPr>
            <w:tcW w:w="1180" w:type="dxa"/>
            <w:vAlign w:val="center"/>
          </w:tcPr>
          <w:p>
            <w:pPr>
              <w:spacing w:before="91" w:line="180" w:lineRule="auto"/>
              <w:ind w:firstLine="497"/>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0.28</w:t>
            </w:r>
          </w:p>
        </w:tc>
        <w:tc>
          <w:tcPr>
            <w:tcW w:w="1180" w:type="dxa"/>
            <w:vAlign w:val="center"/>
          </w:tcPr>
          <w:p>
            <w:pPr>
              <w:spacing w:before="91" w:line="180" w:lineRule="auto"/>
              <w:ind w:firstLine="473"/>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w:t>
            </w:r>
          </w:p>
        </w:tc>
        <w:tc>
          <w:tcPr>
            <w:tcW w:w="1180" w:type="dxa"/>
            <w:vAlign w:val="center"/>
          </w:tcPr>
          <w:p>
            <w:pPr>
              <w:spacing w:before="91" w:line="180" w:lineRule="auto"/>
              <w:ind w:firstLine="481"/>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0.29</w:t>
            </w:r>
          </w:p>
        </w:tc>
        <w:tc>
          <w:tcPr>
            <w:tcW w:w="1180" w:type="dxa"/>
            <w:vAlign w:val="center"/>
          </w:tcPr>
          <w:p>
            <w:pPr>
              <w:spacing w:before="91" w:line="180" w:lineRule="auto"/>
              <w:ind w:firstLine="529"/>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0.30</w:t>
            </w:r>
          </w:p>
        </w:tc>
        <w:tc>
          <w:tcPr>
            <w:tcW w:w="1180" w:type="dxa"/>
            <w:vAlign w:val="center"/>
          </w:tcPr>
          <w:p>
            <w:pPr>
              <w:spacing w:before="91" w:line="180" w:lineRule="auto"/>
              <w:ind w:firstLine="468"/>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w:t>
            </w:r>
          </w:p>
        </w:tc>
        <w:tc>
          <w:tcPr>
            <w:tcW w:w="1180" w:type="dxa"/>
            <w:vAlign w:val="center"/>
          </w:tcPr>
          <w:p>
            <w:pPr>
              <w:spacing w:before="91" w:line="180" w:lineRule="auto"/>
              <w:ind w:firstLine="460"/>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0.28</w:t>
            </w:r>
          </w:p>
        </w:tc>
        <w:tc>
          <w:tcPr>
            <w:tcW w:w="1180" w:type="dxa"/>
            <w:vAlign w:val="center"/>
          </w:tcPr>
          <w:p>
            <w:pPr>
              <w:spacing w:before="91" w:line="180" w:lineRule="auto"/>
              <w:ind w:firstLine="489"/>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0.24</w:t>
            </w:r>
          </w:p>
        </w:tc>
        <w:tc>
          <w:tcPr>
            <w:tcW w:w="1180" w:type="dxa"/>
            <w:vAlign w:val="center"/>
          </w:tcPr>
          <w:p>
            <w:pPr>
              <w:spacing w:before="91" w:line="180" w:lineRule="auto"/>
              <w:ind w:firstLine="501"/>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0.25</w:t>
            </w:r>
          </w:p>
        </w:tc>
        <w:tc>
          <w:tcPr>
            <w:tcW w:w="716" w:type="dxa"/>
            <w:tcBorders>
              <w:right w:val="nil"/>
            </w:tcBorders>
            <w:vAlign w:val="top"/>
          </w:tcPr>
          <w:p>
            <w:pPr>
              <w:spacing w:before="91"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9"/>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2" w:line="184" w:lineRule="auto"/>
              <w:ind w:firstLine="576"/>
              <w:rPr>
                <w:rFonts w:ascii="宋体" w:hAnsi="宋体" w:eastAsia="宋体" w:cs="宋体"/>
                <w:sz w:val="18"/>
                <w:szCs w:val="18"/>
              </w:rPr>
            </w:pPr>
            <w:r>
              <w:rPr>
                <w:rFonts w:ascii="宋体" w:hAnsi="宋体" w:eastAsia="宋体" w:cs="宋体"/>
                <w:sz w:val="18"/>
                <w:szCs w:val="18"/>
              </w:rPr>
              <w:t>铜</w:t>
            </w:r>
          </w:p>
        </w:tc>
        <w:tc>
          <w:tcPr>
            <w:tcW w:w="1180" w:type="dxa"/>
            <w:vAlign w:val="center"/>
          </w:tcPr>
          <w:p>
            <w:pPr>
              <w:spacing w:before="77" w:line="180" w:lineRule="auto"/>
              <w:ind w:firstLine="365"/>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5.6×10</w:t>
            </w:r>
            <w:r>
              <w:rPr>
                <w:rFonts w:ascii="Times New Roman" w:hAnsi="Times New Roman" w:eastAsia="Times New Roman" w:cs="Times New Roman"/>
                <w:spacing w:val="-1"/>
                <w:position w:val="5"/>
                <w:sz w:val="11"/>
                <w:szCs w:val="11"/>
              </w:rPr>
              <w:t>-3</w:t>
            </w:r>
          </w:p>
        </w:tc>
        <w:tc>
          <w:tcPr>
            <w:tcW w:w="1180" w:type="dxa"/>
            <w:vAlign w:val="center"/>
          </w:tcPr>
          <w:p>
            <w:pPr>
              <w:spacing w:before="77" w:line="180" w:lineRule="auto"/>
              <w:ind w:firstLine="351"/>
              <w:jc w:val="both"/>
              <w:rPr>
                <w:rFonts w:ascii="Times New Roman" w:hAnsi="Times New Roman" w:eastAsia="Times New Roman" w:cs="Times New Roman"/>
                <w:sz w:val="11"/>
                <w:szCs w:val="11"/>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-3</w:t>
            </w:r>
          </w:p>
        </w:tc>
        <w:tc>
          <w:tcPr>
            <w:tcW w:w="1180" w:type="dxa"/>
            <w:vAlign w:val="center"/>
          </w:tcPr>
          <w:p>
            <w:pPr>
              <w:spacing w:before="77" w:line="180" w:lineRule="auto"/>
              <w:ind w:firstLine="346"/>
              <w:jc w:val="both"/>
              <w:rPr>
                <w:rFonts w:ascii="Times New Roman" w:hAnsi="Times New Roman" w:eastAsia="Times New Roman" w:cs="Times New Roman"/>
                <w:sz w:val="11"/>
                <w:szCs w:val="11"/>
              </w:rPr>
            </w:pPr>
            <w:r>
              <w:rPr>
                <w:rFonts w:ascii="Times New Roman" w:hAnsi="Times New Roman" w:eastAsia="Times New Roman" w:cs="Times New Roman"/>
                <w:spacing w:val="-4"/>
                <w:w w:val="98"/>
                <w:sz w:val="18"/>
                <w:szCs w:val="18"/>
              </w:rPr>
              <w:t>1.</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4"/>
                <w:w w:val="98"/>
                <w:sz w:val="18"/>
                <w:szCs w:val="18"/>
              </w:rPr>
              <w:t>1×10</w:t>
            </w:r>
            <w:r>
              <w:rPr>
                <w:rFonts w:ascii="Times New Roman" w:hAnsi="Times New Roman" w:eastAsia="Times New Roman" w:cs="Times New Roman"/>
                <w:spacing w:val="-4"/>
                <w:w w:val="98"/>
                <w:position w:val="5"/>
                <w:sz w:val="11"/>
                <w:szCs w:val="11"/>
              </w:rPr>
              <w:t>-3</w:t>
            </w:r>
          </w:p>
        </w:tc>
        <w:tc>
          <w:tcPr>
            <w:tcW w:w="1180" w:type="dxa"/>
            <w:vAlign w:val="center"/>
          </w:tcPr>
          <w:p>
            <w:pPr>
              <w:spacing w:before="77" w:line="180" w:lineRule="auto"/>
              <w:ind w:firstLine="338"/>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7.0×10</w:t>
            </w:r>
            <w:r>
              <w:rPr>
                <w:rFonts w:ascii="Times New Roman" w:hAnsi="Times New Roman" w:eastAsia="Times New Roman" w:cs="Times New Roman"/>
                <w:spacing w:val="-1"/>
                <w:position w:val="5"/>
                <w:sz w:val="11"/>
                <w:szCs w:val="11"/>
              </w:rPr>
              <w:t>-3</w:t>
            </w:r>
          </w:p>
        </w:tc>
        <w:tc>
          <w:tcPr>
            <w:tcW w:w="1180" w:type="dxa"/>
            <w:vAlign w:val="center"/>
          </w:tcPr>
          <w:p>
            <w:pPr>
              <w:spacing w:before="79" w:line="180" w:lineRule="auto"/>
              <w:ind w:firstLine="262"/>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8.0×10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77" w:line="180" w:lineRule="auto"/>
              <w:ind w:firstLine="328"/>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8.2×10</w:t>
            </w:r>
            <w:r>
              <w:rPr>
                <w:rFonts w:ascii="Times New Roman" w:hAnsi="Times New Roman" w:eastAsia="Times New Roman" w:cs="Times New Roman"/>
                <w:spacing w:val="-1"/>
                <w:position w:val="5"/>
                <w:sz w:val="11"/>
                <w:szCs w:val="11"/>
              </w:rPr>
              <w:t>-4</w:t>
            </w:r>
          </w:p>
        </w:tc>
        <w:tc>
          <w:tcPr>
            <w:tcW w:w="1180" w:type="dxa"/>
            <w:vAlign w:val="center"/>
          </w:tcPr>
          <w:p>
            <w:pPr>
              <w:spacing w:before="77" w:line="180" w:lineRule="auto"/>
              <w:ind w:firstLine="313"/>
              <w:jc w:val="both"/>
              <w:rPr>
                <w:rFonts w:ascii="Times New Roman" w:hAnsi="Times New Roman" w:eastAsia="Times New Roman" w:cs="Times New Roman"/>
                <w:sz w:val="11"/>
                <w:szCs w:val="11"/>
              </w:rPr>
            </w:pPr>
            <w:r>
              <w:rPr>
                <w:rFonts w:ascii="Times New Roman" w:hAnsi="Times New Roman" w:eastAsia="Times New Roman" w:cs="Times New Roman"/>
                <w:sz w:val="18"/>
                <w:szCs w:val="18"/>
              </w:rPr>
              <w:t>4.2×10</w:t>
            </w:r>
            <w:r>
              <w:rPr>
                <w:rFonts w:ascii="Times New Roman" w:hAnsi="Times New Roman" w:eastAsia="Times New Roman" w:cs="Times New Roman"/>
                <w:position w:val="5"/>
                <w:sz w:val="11"/>
                <w:szCs w:val="11"/>
              </w:rPr>
              <w:t>-3</w:t>
            </w:r>
          </w:p>
        </w:tc>
        <w:tc>
          <w:tcPr>
            <w:tcW w:w="1180" w:type="dxa"/>
            <w:vAlign w:val="center"/>
          </w:tcPr>
          <w:p>
            <w:pPr>
              <w:spacing w:before="77" w:line="180" w:lineRule="auto"/>
              <w:ind w:firstLine="362"/>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1.7×10</w:t>
            </w:r>
            <w:r>
              <w:rPr>
                <w:rFonts w:ascii="Times New Roman" w:hAnsi="Times New Roman" w:eastAsia="Times New Roman" w:cs="Times New Roman"/>
                <w:spacing w:val="-3"/>
                <w:position w:val="5"/>
                <w:sz w:val="11"/>
                <w:szCs w:val="11"/>
              </w:rPr>
              <w:t>-3</w:t>
            </w:r>
          </w:p>
        </w:tc>
        <w:tc>
          <w:tcPr>
            <w:tcW w:w="1180" w:type="dxa"/>
            <w:vAlign w:val="center"/>
          </w:tcPr>
          <w:p>
            <w:pPr>
              <w:spacing w:before="77" w:line="180" w:lineRule="auto"/>
              <w:ind w:firstLine="354"/>
              <w:jc w:val="both"/>
              <w:rPr>
                <w:rFonts w:ascii="Times New Roman" w:hAnsi="Times New Roman" w:eastAsia="Times New Roman" w:cs="Times New Roman"/>
                <w:sz w:val="11"/>
                <w:szCs w:val="11"/>
              </w:rPr>
            </w:pPr>
            <w:r>
              <w:rPr>
                <w:rFonts w:ascii="Times New Roman" w:hAnsi="Times New Roman" w:eastAsia="Times New Roman" w:cs="Times New Roman"/>
                <w:sz w:val="18"/>
                <w:szCs w:val="18"/>
              </w:rPr>
              <w:t>2.4×10</w:t>
            </w:r>
            <w:r>
              <w:rPr>
                <w:rFonts w:ascii="Times New Roman" w:hAnsi="Times New Roman" w:eastAsia="Times New Roman" w:cs="Times New Roman"/>
                <w:position w:val="5"/>
                <w:sz w:val="11"/>
                <w:szCs w:val="11"/>
              </w:rPr>
              <w:t>-3</w:t>
            </w:r>
          </w:p>
        </w:tc>
        <w:tc>
          <w:tcPr>
            <w:tcW w:w="716" w:type="dxa"/>
            <w:tcBorders>
              <w:right w:val="nil"/>
            </w:tcBorders>
            <w:vAlign w:val="top"/>
          </w:tcPr>
          <w:p>
            <w:pPr>
              <w:spacing w:before="93"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9"/>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3" w:line="184" w:lineRule="auto"/>
              <w:ind w:firstLine="576"/>
              <w:rPr>
                <w:rFonts w:ascii="宋体" w:hAnsi="宋体" w:eastAsia="宋体" w:cs="宋体"/>
                <w:sz w:val="18"/>
                <w:szCs w:val="18"/>
              </w:rPr>
            </w:pPr>
            <w:r>
              <w:rPr>
                <w:rFonts w:ascii="宋体" w:hAnsi="宋体" w:eastAsia="宋体" w:cs="宋体"/>
                <w:sz w:val="18"/>
                <w:szCs w:val="18"/>
              </w:rPr>
              <w:t>铅</w:t>
            </w:r>
          </w:p>
        </w:tc>
        <w:tc>
          <w:tcPr>
            <w:tcW w:w="1180" w:type="dxa"/>
            <w:vAlign w:val="center"/>
          </w:tcPr>
          <w:p>
            <w:pPr>
              <w:spacing w:before="80" w:line="180" w:lineRule="auto"/>
              <w:ind w:firstLine="234"/>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0" w:line="180" w:lineRule="auto"/>
              <w:ind w:firstLine="224"/>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0" w:line="180" w:lineRule="auto"/>
              <w:ind w:firstLine="203"/>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0" w:line="180" w:lineRule="auto"/>
              <w:ind w:firstLine="209"/>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0" w:line="180" w:lineRule="auto"/>
              <w:ind w:firstLine="258"/>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0" w:line="180" w:lineRule="auto"/>
              <w:ind w:firstLine="195"/>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0" w:line="180" w:lineRule="auto"/>
              <w:ind w:firstLine="188"/>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0" w:line="180" w:lineRule="auto"/>
              <w:ind w:firstLine="218"/>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0" w:line="180" w:lineRule="auto"/>
              <w:ind w:firstLine="228"/>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716" w:type="dxa"/>
            <w:tcBorders>
              <w:right w:val="nil"/>
            </w:tcBorders>
            <w:vAlign w:val="top"/>
          </w:tcPr>
          <w:p>
            <w:pPr>
              <w:spacing w:before="94"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4" w:line="184" w:lineRule="auto"/>
              <w:ind w:firstLine="575"/>
              <w:rPr>
                <w:rFonts w:ascii="宋体" w:hAnsi="宋体" w:eastAsia="宋体" w:cs="宋体"/>
                <w:sz w:val="18"/>
                <w:szCs w:val="18"/>
              </w:rPr>
            </w:pPr>
            <w:r>
              <w:rPr>
                <w:rFonts w:ascii="宋体" w:hAnsi="宋体" w:eastAsia="宋体" w:cs="宋体"/>
                <w:sz w:val="18"/>
                <w:szCs w:val="18"/>
              </w:rPr>
              <w:t>镉</w:t>
            </w:r>
          </w:p>
        </w:tc>
        <w:tc>
          <w:tcPr>
            <w:tcW w:w="1180" w:type="dxa"/>
            <w:vAlign w:val="center"/>
          </w:tcPr>
          <w:p>
            <w:pPr>
              <w:spacing w:before="79" w:line="180" w:lineRule="auto"/>
              <w:ind w:firstLine="364"/>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3.4×10</w:t>
            </w:r>
            <w:r>
              <w:rPr>
                <w:rFonts w:ascii="Times New Roman" w:hAnsi="Times New Roman" w:eastAsia="Times New Roman" w:cs="Times New Roman"/>
                <w:spacing w:val="-1"/>
                <w:position w:val="5"/>
                <w:sz w:val="11"/>
                <w:szCs w:val="11"/>
              </w:rPr>
              <w:t>-4</w:t>
            </w:r>
          </w:p>
        </w:tc>
        <w:tc>
          <w:tcPr>
            <w:tcW w:w="1180" w:type="dxa"/>
            <w:vAlign w:val="center"/>
          </w:tcPr>
          <w:p>
            <w:pPr>
              <w:spacing w:before="81" w:line="180" w:lineRule="auto"/>
              <w:ind w:firstLine="226"/>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1" w:line="180" w:lineRule="auto"/>
              <w:ind w:firstLine="204"/>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79" w:line="180" w:lineRule="auto"/>
              <w:ind w:firstLine="340"/>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5.4×10</w:t>
            </w:r>
            <w:r>
              <w:rPr>
                <w:rFonts w:ascii="Times New Roman" w:hAnsi="Times New Roman" w:eastAsia="Times New Roman" w:cs="Times New Roman"/>
                <w:spacing w:val="-1"/>
                <w:position w:val="5"/>
                <w:sz w:val="11"/>
                <w:szCs w:val="11"/>
              </w:rPr>
              <w:t>-4</w:t>
            </w:r>
          </w:p>
        </w:tc>
        <w:tc>
          <w:tcPr>
            <w:tcW w:w="1180" w:type="dxa"/>
            <w:vAlign w:val="center"/>
          </w:tcPr>
          <w:p>
            <w:pPr>
              <w:spacing w:before="81" w:line="180" w:lineRule="auto"/>
              <w:ind w:firstLine="260"/>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1" w:line="180" w:lineRule="auto"/>
              <w:ind w:firstLine="196"/>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79" w:line="180" w:lineRule="auto"/>
              <w:ind w:firstLine="331"/>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1.6×10</w:t>
            </w:r>
            <w:r>
              <w:rPr>
                <w:rFonts w:ascii="Times New Roman" w:hAnsi="Times New Roman" w:eastAsia="Times New Roman" w:cs="Times New Roman"/>
                <w:spacing w:val="-3"/>
                <w:position w:val="5"/>
                <w:sz w:val="11"/>
                <w:szCs w:val="11"/>
              </w:rPr>
              <w:t>-3</w:t>
            </w:r>
          </w:p>
        </w:tc>
        <w:tc>
          <w:tcPr>
            <w:tcW w:w="1180" w:type="dxa"/>
            <w:vAlign w:val="center"/>
          </w:tcPr>
          <w:p>
            <w:pPr>
              <w:spacing w:before="81" w:line="180" w:lineRule="auto"/>
              <w:ind w:firstLine="220"/>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1180" w:type="dxa"/>
            <w:vAlign w:val="center"/>
          </w:tcPr>
          <w:p>
            <w:pPr>
              <w:spacing w:before="81" w:line="180" w:lineRule="auto"/>
              <w:ind w:firstLine="230"/>
              <w:jc w:val="both"/>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5.0×10</w:t>
            </w:r>
            <w:r>
              <w:rPr>
                <w:rFonts w:ascii="Times New Roman" w:hAnsi="Times New Roman" w:eastAsia="Times New Roman" w:cs="Times New Roman"/>
                <w:spacing w:val="-1"/>
                <w:position w:val="5"/>
                <w:sz w:val="11"/>
                <w:szCs w:val="11"/>
              </w:rPr>
              <w:t>-5</w:t>
            </w:r>
            <w:r>
              <w:rPr>
                <w:rFonts w:ascii="Times New Roman" w:hAnsi="Times New Roman" w:eastAsia="Times New Roman" w:cs="Times New Roman"/>
                <w:spacing w:val="-1"/>
                <w:sz w:val="18"/>
                <w:szCs w:val="18"/>
              </w:rPr>
              <w:t>ND</w:t>
            </w:r>
          </w:p>
        </w:tc>
        <w:tc>
          <w:tcPr>
            <w:tcW w:w="716" w:type="dxa"/>
            <w:tcBorders>
              <w:right w:val="nil"/>
            </w:tcBorders>
            <w:vAlign w:val="top"/>
          </w:tcPr>
          <w:p>
            <w:pPr>
              <w:spacing w:before="95"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5" w:line="184" w:lineRule="auto"/>
              <w:ind w:firstLine="577"/>
              <w:rPr>
                <w:rFonts w:ascii="宋体" w:hAnsi="宋体" w:eastAsia="宋体" w:cs="宋体"/>
                <w:sz w:val="18"/>
                <w:szCs w:val="18"/>
              </w:rPr>
            </w:pPr>
            <w:r>
              <w:rPr>
                <w:rFonts w:ascii="宋体" w:hAnsi="宋体" w:eastAsia="宋体" w:cs="宋体"/>
                <w:sz w:val="18"/>
                <w:szCs w:val="18"/>
              </w:rPr>
              <w:t>汞</w:t>
            </w:r>
          </w:p>
        </w:tc>
        <w:tc>
          <w:tcPr>
            <w:tcW w:w="1180" w:type="dxa"/>
            <w:vAlign w:val="center"/>
          </w:tcPr>
          <w:p>
            <w:pPr>
              <w:spacing w:before="82" w:line="180" w:lineRule="auto"/>
              <w:ind w:firstLine="23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2" w:line="180" w:lineRule="auto"/>
              <w:ind w:firstLine="22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2" w:line="180" w:lineRule="auto"/>
              <w:ind w:firstLine="198"/>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2" w:line="180" w:lineRule="auto"/>
              <w:ind w:firstLine="204"/>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1" w:line="180" w:lineRule="auto"/>
              <w:ind w:firstLine="387"/>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5.7×10</w:t>
            </w:r>
            <w:r>
              <w:rPr>
                <w:rFonts w:ascii="Times New Roman" w:hAnsi="Times New Roman" w:eastAsia="Times New Roman" w:cs="Times New Roman"/>
                <w:spacing w:val="-1"/>
                <w:position w:val="5"/>
                <w:sz w:val="11"/>
                <w:szCs w:val="11"/>
              </w:rPr>
              <w:t>-4</w:t>
            </w:r>
          </w:p>
        </w:tc>
        <w:tc>
          <w:tcPr>
            <w:tcW w:w="1180" w:type="dxa"/>
            <w:vAlign w:val="center"/>
          </w:tcPr>
          <w:p>
            <w:pPr>
              <w:spacing w:before="82" w:line="180" w:lineRule="auto"/>
              <w:ind w:firstLine="191"/>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2" w:line="180" w:lineRule="auto"/>
              <w:ind w:firstLine="183"/>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2" w:line="180" w:lineRule="auto"/>
              <w:ind w:firstLine="214"/>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2" w:line="180" w:lineRule="auto"/>
              <w:ind w:firstLine="224"/>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716" w:type="dxa"/>
            <w:tcBorders>
              <w:right w:val="nil"/>
            </w:tcBorders>
            <w:vAlign w:val="top"/>
          </w:tcPr>
          <w:p>
            <w:pPr>
              <w:spacing w:before="96"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7" w:line="184" w:lineRule="auto"/>
              <w:ind w:firstLine="575"/>
              <w:rPr>
                <w:rFonts w:ascii="宋体" w:hAnsi="宋体" w:eastAsia="宋体" w:cs="宋体"/>
                <w:sz w:val="18"/>
                <w:szCs w:val="18"/>
              </w:rPr>
            </w:pPr>
            <w:r>
              <w:rPr>
                <w:rFonts w:ascii="宋体" w:hAnsi="宋体" w:eastAsia="宋体" w:cs="宋体"/>
                <w:sz w:val="18"/>
                <w:szCs w:val="18"/>
              </w:rPr>
              <w:t>锑</w:t>
            </w:r>
          </w:p>
        </w:tc>
        <w:tc>
          <w:tcPr>
            <w:tcW w:w="1180" w:type="dxa"/>
            <w:vAlign w:val="center"/>
          </w:tcPr>
          <w:p>
            <w:pPr>
              <w:spacing w:before="82" w:line="180" w:lineRule="auto"/>
              <w:ind w:firstLine="248"/>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1.5×10</w:t>
            </w:r>
            <w:r>
              <w:rPr>
                <w:rFonts w:ascii="Times New Roman" w:hAnsi="Times New Roman" w:eastAsia="Times New Roman" w:cs="Times New Roman"/>
                <w:spacing w:val="-2"/>
                <w:position w:val="5"/>
                <w:sz w:val="11"/>
                <w:szCs w:val="11"/>
              </w:rPr>
              <w:t>-4</w:t>
            </w:r>
            <w:r>
              <w:rPr>
                <w:rFonts w:ascii="Times New Roman" w:hAnsi="Times New Roman" w:eastAsia="Times New Roman" w:cs="Times New Roman"/>
                <w:spacing w:val="-2"/>
                <w:sz w:val="18"/>
                <w:szCs w:val="18"/>
              </w:rPr>
              <w:t>ND</w:t>
            </w:r>
          </w:p>
        </w:tc>
        <w:tc>
          <w:tcPr>
            <w:tcW w:w="1180" w:type="dxa"/>
            <w:vAlign w:val="center"/>
          </w:tcPr>
          <w:p>
            <w:pPr>
              <w:spacing w:before="82" w:line="180" w:lineRule="auto"/>
              <w:ind w:firstLine="238"/>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1.5×10</w:t>
            </w:r>
            <w:r>
              <w:rPr>
                <w:rFonts w:ascii="Times New Roman" w:hAnsi="Times New Roman" w:eastAsia="Times New Roman" w:cs="Times New Roman"/>
                <w:spacing w:val="-2"/>
                <w:position w:val="5"/>
                <w:sz w:val="11"/>
                <w:szCs w:val="11"/>
              </w:rPr>
              <w:t>-4</w:t>
            </w:r>
            <w:r>
              <w:rPr>
                <w:rFonts w:ascii="Times New Roman" w:hAnsi="Times New Roman" w:eastAsia="Times New Roman" w:cs="Times New Roman"/>
                <w:spacing w:val="-2"/>
                <w:sz w:val="18"/>
                <w:szCs w:val="18"/>
              </w:rPr>
              <w:t>ND</w:t>
            </w:r>
          </w:p>
        </w:tc>
        <w:tc>
          <w:tcPr>
            <w:tcW w:w="1180" w:type="dxa"/>
            <w:vAlign w:val="center"/>
          </w:tcPr>
          <w:p>
            <w:pPr>
              <w:spacing w:before="82" w:line="180" w:lineRule="auto"/>
              <w:ind w:firstLine="216"/>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1.5×10</w:t>
            </w:r>
            <w:r>
              <w:rPr>
                <w:rFonts w:ascii="Times New Roman" w:hAnsi="Times New Roman" w:eastAsia="Times New Roman" w:cs="Times New Roman"/>
                <w:spacing w:val="-2"/>
                <w:position w:val="5"/>
                <w:sz w:val="11"/>
                <w:szCs w:val="11"/>
              </w:rPr>
              <w:t>-4</w:t>
            </w:r>
            <w:r>
              <w:rPr>
                <w:rFonts w:ascii="Times New Roman" w:hAnsi="Times New Roman" w:eastAsia="Times New Roman" w:cs="Times New Roman"/>
                <w:spacing w:val="-2"/>
                <w:sz w:val="18"/>
                <w:szCs w:val="18"/>
              </w:rPr>
              <w:t>ND</w:t>
            </w:r>
          </w:p>
        </w:tc>
        <w:tc>
          <w:tcPr>
            <w:tcW w:w="1180" w:type="dxa"/>
            <w:vAlign w:val="center"/>
          </w:tcPr>
          <w:p>
            <w:pPr>
              <w:spacing w:before="82" w:line="180" w:lineRule="auto"/>
              <w:ind w:firstLine="222"/>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1.5×10</w:t>
            </w:r>
            <w:r>
              <w:rPr>
                <w:rFonts w:ascii="Times New Roman" w:hAnsi="Times New Roman" w:eastAsia="Times New Roman" w:cs="Times New Roman"/>
                <w:spacing w:val="-2"/>
                <w:position w:val="5"/>
                <w:sz w:val="11"/>
                <w:szCs w:val="11"/>
              </w:rPr>
              <w:t>-4</w:t>
            </w:r>
            <w:r>
              <w:rPr>
                <w:rFonts w:ascii="Times New Roman" w:hAnsi="Times New Roman" w:eastAsia="Times New Roman" w:cs="Times New Roman"/>
                <w:spacing w:val="-2"/>
                <w:sz w:val="18"/>
                <w:szCs w:val="18"/>
              </w:rPr>
              <w:t>ND</w:t>
            </w:r>
          </w:p>
        </w:tc>
        <w:tc>
          <w:tcPr>
            <w:tcW w:w="1180" w:type="dxa"/>
            <w:vAlign w:val="center"/>
          </w:tcPr>
          <w:p>
            <w:pPr>
              <w:spacing w:before="82" w:line="180" w:lineRule="auto"/>
              <w:ind w:firstLine="272"/>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1.5×10</w:t>
            </w:r>
            <w:r>
              <w:rPr>
                <w:rFonts w:ascii="Times New Roman" w:hAnsi="Times New Roman" w:eastAsia="Times New Roman" w:cs="Times New Roman"/>
                <w:spacing w:val="-2"/>
                <w:position w:val="5"/>
                <w:sz w:val="11"/>
                <w:szCs w:val="11"/>
              </w:rPr>
              <w:t>-4</w:t>
            </w:r>
            <w:r>
              <w:rPr>
                <w:rFonts w:ascii="Times New Roman" w:hAnsi="Times New Roman" w:eastAsia="Times New Roman" w:cs="Times New Roman"/>
                <w:spacing w:val="-2"/>
                <w:sz w:val="18"/>
                <w:szCs w:val="18"/>
              </w:rPr>
              <w:t>ND</w:t>
            </w:r>
          </w:p>
        </w:tc>
        <w:tc>
          <w:tcPr>
            <w:tcW w:w="1180" w:type="dxa"/>
            <w:vAlign w:val="center"/>
          </w:tcPr>
          <w:p>
            <w:pPr>
              <w:spacing w:before="82" w:line="180" w:lineRule="auto"/>
              <w:ind w:firstLine="209"/>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1.5×10</w:t>
            </w:r>
            <w:r>
              <w:rPr>
                <w:rFonts w:ascii="Times New Roman" w:hAnsi="Times New Roman" w:eastAsia="Times New Roman" w:cs="Times New Roman"/>
                <w:spacing w:val="-2"/>
                <w:position w:val="5"/>
                <w:sz w:val="11"/>
                <w:szCs w:val="11"/>
              </w:rPr>
              <w:t>-4</w:t>
            </w:r>
            <w:r>
              <w:rPr>
                <w:rFonts w:ascii="Times New Roman" w:hAnsi="Times New Roman" w:eastAsia="Times New Roman" w:cs="Times New Roman"/>
                <w:spacing w:val="-2"/>
                <w:sz w:val="18"/>
                <w:szCs w:val="18"/>
              </w:rPr>
              <w:t>ND</w:t>
            </w:r>
          </w:p>
        </w:tc>
        <w:tc>
          <w:tcPr>
            <w:tcW w:w="1180" w:type="dxa"/>
            <w:vAlign w:val="center"/>
          </w:tcPr>
          <w:p>
            <w:pPr>
              <w:spacing w:before="82" w:line="180" w:lineRule="auto"/>
              <w:ind w:firstLine="201"/>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1.5×10</w:t>
            </w:r>
            <w:r>
              <w:rPr>
                <w:rFonts w:ascii="Times New Roman" w:hAnsi="Times New Roman" w:eastAsia="Times New Roman" w:cs="Times New Roman"/>
                <w:spacing w:val="-2"/>
                <w:position w:val="5"/>
                <w:sz w:val="11"/>
                <w:szCs w:val="11"/>
              </w:rPr>
              <w:t>-4</w:t>
            </w:r>
            <w:r>
              <w:rPr>
                <w:rFonts w:ascii="Times New Roman" w:hAnsi="Times New Roman" w:eastAsia="Times New Roman" w:cs="Times New Roman"/>
                <w:spacing w:val="-2"/>
                <w:sz w:val="18"/>
                <w:szCs w:val="18"/>
              </w:rPr>
              <w:t>ND</w:t>
            </w:r>
          </w:p>
        </w:tc>
        <w:tc>
          <w:tcPr>
            <w:tcW w:w="1180" w:type="dxa"/>
            <w:vAlign w:val="center"/>
          </w:tcPr>
          <w:p>
            <w:pPr>
              <w:spacing w:before="82" w:line="180" w:lineRule="auto"/>
              <w:ind w:firstLine="232"/>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1.5×10</w:t>
            </w:r>
            <w:r>
              <w:rPr>
                <w:rFonts w:ascii="Times New Roman" w:hAnsi="Times New Roman" w:eastAsia="Times New Roman" w:cs="Times New Roman"/>
                <w:spacing w:val="-2"/>
                <w:position w:val="5"/>
                <w:sz w:val="11"/>
                <w:szCs w:val="11"/>
              </w:rPr>
              <w:t>-4</w:t>
            </w:r>
            <w:r>
              <w:rPr>
                <w:rFonts w:ascii="Times New Roman" w:hAnsi="Times New Roman" w:eastAsia="Times New Roman" w:cs="Times New Roman"/>
                <w:spacing w:val="-2"/>
                <w:sz w:val="18"/>
                <w:szCs w:val="18"/>
              </w:rPr>
              <w:t>ND</w:t>
            </w:r>
          </w:p>
        </w:tc>
        <w:tc>
          <w:tcPr>
            <w:tcW w:w="1180" w:type="dxa"/>
            <w:vAlign w:val="center"/>
          </w:tcPr>
          <w:p>
            <w:pPr>
              <w:spacing w:before="82" w:line="180" w:lineRule="auto"/>
              <w:ind w:firstLine="242"/>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1.5×10</w:t>
            </w:r>
            <w:r>
              <w:rPr>
                <w:rFonts w:ascii="Times New Roman" w:hAnsi="Times New Roman" w:eastAsia="Times New Roman" w:cs="Times New Roman"/>
                <w:spacing w:val="-2"/>
                <w:position w:val="5"/>
                <w:sz w:val="11"/>
                <w:szCs w:val="11"/>
              </w:rPr>
              <w:t>-4</w:t>
            </w:r>
            <w:r>
              <w:rPr>
                <w:rFonts w:ascii="Times New Roman" w:hAnsi="Times New Roman" w:eastAsia="Times New Roman" w:cs="Times New Roman"/>
                <w:spacing w:val="-2"/>
                <w:sz w:val="18"/>
                <w:szCs w:val="18"/>
              </w:rPr>
              <w:t>ND</w:t>
            </w:r>
          </w:p>
        </w:tc>
        <w:tc>
          <w:tcPr>
            <w:tcW w:w="716" w:type="dxa"/>
            <w:tcBorders>
              <w:right w:val="nil"/>
            </w:tcBorders>
            <w:vAlign w:val="top"/>
          </w:tcPr>
          <w:p>
            <w:pPr>
              <w:spacing w:before="173" w:line="102"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8" w:line="184" w:lineRule="auto"/>
              <w:ind w:firstLine="397"/>
              <w:rPr>
                <w:rFonts w:ascii="宋体" w:hAnsi="宋体" w:eastAsia="宋体" w:cs="宋体"/>
                <w:sz w:val="18"/>
                <w:szCs w:val="18"/>
              </w:rPr>
            </w:pPr>
            <w:r>
              <w:rPr>
                <w:rFonts w:ascii="宋体" w:hAnsi="宋体" w:eastAsia="宋体" w:cs="宋体"/>
                <w:spacing w:val="-3"/>
                <w:sz w:val="18"/>
                <w:szCs w:val="18"/>
              </w:rPr>
              <w:t>氟化物</w:t>
            </w:r>
          </w:p>
        </w:tc>
        <w:tc>
          <w:tcPr>
            <w:tcW w:w="1180" w:type="dxa"/>
            <w:vAlign w:val="center"/>
          </w:tcPr>
          <w:p>
            <w:pPr>
              <w:spacing w:before="99" w:line="180" w:lineRule="auto"/>
              <w:ind w:firstLine="505"/>
              <w:jc w:val="both"/>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0.18</w:t>
            </w:r>
          </w:p>
        </w:tc>
        <w:tc>
          <w:tcPr>
            <w:tcW w:w="1180" w:type="dxa"/>
            <w:vAlign w:val="center"/>
          </w:tcPr>
          <w:p>
            <w:pPr>
              <w:spacing w:before="99" w:line="180" w:lineRule="auto"/>
              <w:ind w:firstLine="497"/>
              <w:jc w:val="both"/>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0.18</w:t>
            </w:r>
          </w:p>
        </w:tc>
        <w:tc>
          <w:tcPr>
            <w:tcW w:w="1180" w:type="dxa"/>
            <w:vAlign w:val="center"/>
          </w:tcPr>
          <w:p>
            <w:pPr>
              <w:spacing w:before="99" w:line="180" w:lineRule="auto"/>
              <w:ind w:firstLine="473"/>
              <w:jc w:val="both"/>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0.18</w:t>
            </w:r>
          </w:p>
        </w:tc>
        <w:tc>
          <w:tcPr>
            <w:tcW w:w="1180" w:type="dxa"/>
            <w:vAlign w:val="center"/>
          </w:tcPr>
          <w:p>
            <w:pPr>
              <w:spacing w:before="99" w:line="180" w:lineRule="auto"/>
              <w:ind w:firstLine="481"/>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0.48</w:t>
            </w:r>
          </w:p>
        </w:tc>
        <w:tc>
          <w:tcPr>
            <w:tcW w:w="1180" w:type="dxa"/>
            <w:vAlign w:val="center"/>
          </w:tcPr>
          <w:p>
            <w:pPr>
              <w:spacing w:before="99" w:line="180" w:lineRule="auto"/>
              <w:ind w:firstLine="529"/>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0.46</w:t>
            </w:r>
          </w:p>
        </w:tc>
        <w:tc>
          <w:tcPr>
            <w:tcW w:w="1180" w:type="dxa"/>
            <w:vAlign w:val="center"/>
          </w:tcPr>
          <w:p>
            <w:pPr>
              <w:spacing w:before="99" w:line="180" w:lineRule="auto"/>
              <w:ind w:firstLine="468"/>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0.44</w:t>
            </w:r>
          </w:p>
        </w:tc>
        <w:tc>
          <w:tcPr>
            <w:tcW w:w="1180" w:type="dxa"/>
            <w:vAlign w:val="center"/>
          </w:tcPr>
          <w:p>
            <w:pPr>
              <w:spacing w:before="99" w:line="180" w:lineRule="auto"/>
              <w:ind w:firstLine="460"/>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0.44</w:t>
            </w:r>
          </w:p>
        </w:tc>
        <w:tc>
          <w:tcPr>
            <w:tcW w:w="1180" w:type="dxa"/>
            <w:vAlign w:val="center"/>
          </w:tcPr>
          <w:p>
            <w:pPr>
              <w:spacing w:before="99" w:line="180" w:lineRule="auto"/>
              <w:ind w:firstLine="489"/>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0.40</w:t>
            </w:r>
          </w:p>
        </w:tc>
        <w:tc>
          <w:tcPr>
            <w:tcW w:w="1180" w:type="dxa"/>
            <w:vAlign w:val="center"/>
          </w:tcPr>
          <w:p>
            <w:pPr>
              <w:spacing w:before="99" w:line="180" w:lineRule="auto"/>
              <w:ind w:firstLine="501"/>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0.42</w:t>
            </w:r>
          </w:p>
        </w:tc>
        <w:tc>
          <w:tcPr>
            <w:tcW w:w="716" w:type="dxa"/>
            <w:tcBorders>
              <w:right w:val="nil"/>
            </w:tcBorders>
            <w:vAlign w:val="top"/>
          </w:tcPr>
          <w:p>
            <w:pPr>
              <w:spacing w:before="99" w:line="180" w:lineRule="auto"/>
              <w:jc w:val="center"/>
              <w:rPr>
                <w:rFonts w:ascii="Times New Roman" w:hAnsi="Times New Roman" w:eastAsia="Times New Roman" w:cs="Times New Roman"/>
                <w:sz w:val="18"/>
                <w:szCs w:val="18"/>
              </w:rPr>
            </w:pPr>
            <w:r>
              <w:rPr>
                <w:rFonts w:ascii="Times New Roman" w:hAnsi="Times New Roman" w:eastAsia="Times New Roman" w:cs="Times New Roman"/>
                <w:spacing w:val="-4"/>
                <w:w w:val="99"/>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9" w:line="184" w:lineRule="auto"/>
              <w:ind w:firstLine="398"/>
              <w:rPr>
                <w:rFonts w:ascii="宋体" w:hAnsi="宋体" w:eastAsia="宋体" w:cs="宋体"/>
                <w:sz w:val="18"/>
                <w:szCs w:val="18"/>
              </w:rPr>
            </w:pPr>
            <w:r>
              <w:rPr>
                <w:rFonts w:ascii="宋体" w:hAnsi="宋体" w:eastAsia="宋体" w:cs="宋体"/>
                <w:spacing w:val="-4"/>
                <w:sz w:val="18"/>
                <w:szCs w:val="18"/>
              </w:rPr>
              <w:t>悬浮物</w:t>
            </w:r>
          </w:p>
        </w:tc>
        <w:tc>
          <w:tcPr>
            <w:tcW w:w="1180" w:type="dxa"/>
            <w:vAlign w:val="center"/>
          </w:tcPr>
          <w:p>
            <w:pPr>
              <w:spacing w:before="100" w:line="180" w:lineRule="auto"/>
              <w:ind w:firstLine="589"/>
              <w:jc w:val="both"/>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12</w:t>
            </w:r>
          </w:p>
        </w:tc>
        <w:tc>
          <w:tcPr>
            <w:tcW w:w="1180" w:type="dxa"/>
            <w:vAlign w:val="center"/>
          </w:tcPr>
          <w:p>
            <w:pPr>
              <w:spacing w:before="100" w:line="180" w:lineRule="auto"/>
              <w:ind w:firstLine="579"/>
              <w:jc w:val="both"/>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18</w:t>
            </w:r>
          </w:p>
        </w:tc>
        <w:tc>
          <w:tcPr>
            <w:tcW w:w="1180" w:type="dxa"/>
            <w:vAlign w:val="center"/>
          </w:tcPr>
          <w:p>
            <w:pPr>
              <w:spacing w:before="100" w:line="180" w:lineRule="auto"/>
              <w:ind w:firstLine="555"/>
              <w:jc w:val="both"/>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15</w:t>
            </w:r>
          </w:p>
        </w:tc>
        <w:tc>
          <w:tcPr>
            <w:tcW w:w="1180" w:type="dxa"/>
            <w:vAlign w:val="center"/>
          </w:tcPr>
          <w:p>
            <w:pPr>
              <w:spacing w:before="100" w:line="180" w:lineRule="auto"/>
              <w:ind w:firstLine="563"/>
              <w:jc w:val="both"/>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16</w:t>
            </w:r>
          </w:p>
        </w:tc>
        <w:tc>
          <w:tcPr>
            <w:tcW w:w="1180" w:type="dxa"/>
            <w:vAlign w:val="center"/>
          </w:tcPr>
          <w:p>
            <w:pPr>
              <w:spacing w:before="100" w:line="180" w:lineRule="auto"/>
              <w:ind w:firstLine="610"/>
              <w:jc w:val="both"/>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10</w:t>
            </w:r>
          </w:p>
        </w:tc>
        <w:tc>
          <w:tcPr>
            <w:tcW w:w="1180" w:type="dxa"/>
            <w:vAlign w:val="center"/>
          </w:tcPr>
          <w:p>
            <w:pPr>
              <w:spacing w:before="100" w:line="180" w:lineRule="auto"/>
              <w:ind w:firstLine="550"/>
              <w:jc w:val="both"/>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17</w:t>
            </w:r>
          </w:p>
        </w:tc>
        <w:tc>
          <w:tcPr>
            <w:tcW w:w="1180" w:type="dxa"/>
            <w:vAlign w:val="center"/>
          </w:tcPr>
          <w:p>
            <w:pPr>
              <w:spacing w:before="100" w:line="180" w:lineRule="auto"/>
              <w:ind w:firstLine="542"/>
              <w:jc w:val="both"/>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11</w:t>
            </w:r>
          </w:p>
        </w:tc>
        <w:tc>
          <w:tcPr>
            <w:tcW w:w="1180" w:type="dxa"/>
            <w:vAlign w:val="center"/>
          </w:tcPr>
          <w:p>
            <w:pPr>
              <w:spacing w:before="100" w:line="180" w:lineRule="auto"/>
              <w:ind w:firstLine="573"/>
              <w:jc w:val="both"/>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13</w:t>
            </w:r>
          </w:p>
        </w:tc>
        <w:tc>
          <w:tcPr>
            <w:tcW w:w="1180" w:type="dxa"/>
            <w:vAlign w:val="center"/>
          </w:tcPr>
          <w:p>
            <w:pPr>
              <w:spacing w:before="100" w:line="180" w:lineRule="auto"/>
              <w:ind w:firstLine="583"/>
              <w:jc w:val="both"/>
              <w:rPr>
                <w:rFonts w:ascii="Times New Roman" w:hAnsi="Times New Roman" w:eastAsia="Times New Roman" w:cs="Times New Roman"/>
                <w:sz w:val="18"/>
                <w:szCs w:val="18"/>
              </w:rPr>
            </w:pPr>
            <w:r>
              <w:rPr>
                <w:rFonts w:ascii="Times New Roman" w:hAnsi="Times New Roman" w:eastAsia="Times New Roman" w:cs="Times New Roman"/>
                <w:spacing w:val="-9"/>
                <w:w w:val="98"/>
                <w:sz w:val="18"/>
                <w:szCs w:val="18"/>
              </w:rPr>
              <w:t>14</w:t>
            </w:r>
          </w:p>
        </w:tc>
        <w:tc>
          <w:tcPr>
            <w:tcW w:w="716" w:type="dxa"/>
            <w:tcBorders>
              <w:right w:val="nil"/>
            </w:tcBorders>
            <w:vAlign w:val="top"/>
          </w:tcPr>
          <w:p>
            <w:pPr>
              <w:spacing w:before="176" w:line="101"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18" w:type="dxa"/>
            <w:vAlign w:val="top"/>
          </w:tcPr>
          <w:p>
            <w:pPr>
              <w:spacing w:before="70" w:line="184" w:lineRule="auto"/>
              <w:ind w:firstLine="575"/>
              <w:rPr>
                <w:rFonts w:ascii="宋体" w:hAnsi="宋体" w:eastAsia="宋体" w:cs="宋体"/>
                <w:sz w:val="18"/>
                <w:szCs w:val="18"/>
              </w:rPr>
            </w:pPr>
            <w:r>
              <w:rPr>
                <w:rFonts w:ascii="宋体" w:hAnsi="宋体" w:eastAsia="宋体" w:cs="宋体"/>
                <w:sz w:val="18"/>
                <w:szCs w:val="18"/>
              </w:rPr>
              <w:t>铁</w:t>
            </w:r>
          </w:p>
        </w:tc>
        <w:tc>
          <w:tcPr>
            <w:tcW w:w="1180" w:type="dxa"/>
            <w:vAlign w:val="center"/>
          </w:tcPr>
          <w:p>
            <w:pPr>
              <w:spacing w:before="101" w:line="180" w:lineRule="auto"/>
              <w:ind w:firstLine="505"/>
              <w:jc w:val="both"/>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6"/>
                <w:sz w:val="18"/>
                <w:szCs w:val="18"/>
              </w:rPr>
              <w:t>19</w:t>
            </w:r>
          </w:p>
        </w:tc>
        <w:tc>
          <w:tcPr>
            <w:tcW w:w="1180" w:type="dxa"/>
            <w:vAlign w:val="center"/>
          </w:tcPr>
          <w:p>
            <w:pPr>
              <w:spacing w:before="101" w:line="180" w:lineRule="auto"/>
              <w:ind w:firstLine="497"/>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0.25</w:t>
            </w:r>
          </w:p>
        </w:tc>
        <w:tc>
          <w:tcPr>
            <w:tcW w:w="1180" w:type="dxa"/>
            <w:vAlign w:val="center"/>
          </w:tcPr>
          <w:p>
            <w:pPr>
              <w:spacing w:before="101" w:line="180" w:lineRule="auto"/>
              <w:ind w:firstLine="473"/>
              <w:jc w:val="both"/>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6"/>
                <w:sz w:val="18"/>
                <w:szCs w:val="18"/>
              </w:rPr>
              <w:t>18</w:t>
            </w:r>
          </w:p>
        </w:tc>
        <w:tc>
          <w:tcPr>
            <w:tcW w:w="1180" w:type="dxa"/>
            <w:vAlign w:val="center"/>
          </w:tcPr>
          <w:p>
            <w:pPr>
              <w:spacing w:before="101" w:line="180" w:lineRule="auto"/>
              <w:ind w:firstLine="481"/>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0.34</w:t>
            </w:r>
          </w:p>
        </w:tc>
        <w:tc>
          <w:tcPr>
            <w:tcW w:w="1180" w:type="dxa"/>
            <w:vAlign w:val="center"/>
          </w:tcPr>
          <w:p>
            <w:pPr>
              <w:spacing w:before="101" w:line="180" w:lineRule="auto"/>
              <w:ind w:firstLine="529"/>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0.22</w:t>
            </w:r>
          </w:p>
        </w:tc>
        <w:tc>
          <w:tcPr>
            <w:tcW w:w="1180" w:type="dxa"/>
            <w:vAlign w:val="center"/>
          </w:tcPr>
          <w:p>
            <w:pPr>
              <w:spacing w:before="101" w:line="180" w:lineRule="auto"/>
              <w:ind w:firstLine="468"/>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0.21</w:t>
            </w:r>
          </w:p>
        </w:tc>
        <w:tc>
          <w:tcPr>
            <w:tcW w:w="1180" w:type="dxa"/>
            <w:vAlign w:val="center"/>
          </w:tcPr>
          <w:p>
            <w:pPr>
              <w:spacing w:before="101" w:line="180" w:lineRule="auto"/>
              <w:ind w:firstLine="460"/>
              <w:jc w:val="both"/>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6"/>
                <w:sz w:val="18"/>
                <w:szCs w:val="18"/>
              </w:rPr>
              <w:t>18</w:t>
            </w:r>
          </w:p>
        </w:tc>
        <w:tc>
          <w:tcPr>
            <w:tcW w:w="1180" w:type="dxa"/>
            <w:vAlign w:val="center"/>
          </w:tcPr>
          <w:p>
            <w:pPr>
              <w:spacing w:before="101" w:line="180" w:lineRule="auto"/>
              <w:ind w:firstLine="489"/>
              <w:jc w:val="both"/>
              <w:rPr>
                <w:rFonts w:ascii="Times New Roman" w:hAnsi="Times New Roman" w:eastAsia="Times New Roman" w:cs="Times New Roman"/>
                <w:sz w:val="18"/>
                <w:szCs w:val="18"/>
              </w:rPr>
            </w:pPr>
            <w:r>
              <w:rPr>
                <w:rFonts w:ascii="Times New Roman" w:hAnsi="Times New Roman" w:eastAsia="Times New Roman" w:cs="Times New Roman"/>
                <w:spacing w:val="-4"/>
                <w:w w:val="96"/>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w w:val="96"/>
                <w:sz w:val="18"/>
                <w:szCs w:val="18"/>
              </w:rPr>
              <w:t>18</w:t>
            </w:r>
          </w:p>
        </w:tc>
        <w:tc>
          <w:tcPr>
            <w:tcW w:w="1180" w:type="dxa"/>
            <w:vAlign w:val="center"/>
          </w:tcPr>
          <w:p>
            <w:pPr>
              <w:spacing w:before="101" w:line="180" w:lineRule="auto"/>
              <w:ind w:firstLine="501"/>
              <w:jc w:val="both"/>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w:t>
            </w:r>
          </w:p>
        </w:tc>
        <w:tc>
          <w:tcPr>
            <w:tcW w:w="716" w:type="dxa"/>
            <w:tcBorders>
              <w:right w:val="nil"/>
            </w:tcBorders>
            <w:vAlign w:val="top"/>
          </w:tcPr>
          <w:p>
            <w:pPr>
              <w:spacing w:before="177" w:line="100"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8" w:line="184" w:lineRule="auto"/>
              <w:ind w:firstLine="576"/>
              <w:rPr>
                <w:rFonts w:ascii="宋体" w:hAnsi="宋体" w:eastAsia="宋体" w:cs="宋体"/>
                <w:sz w:val="18"/>
                <w:szCs w:val="18"/>
              </w:rPr>
            </w:pPr>
            <w:r>
              <w:rPr>
                <w:rFonts w:ascii="宋体" w:hAnsi="宋体" w:eastAsia="宋体" w:cs="宋体"/>
                <w:sz w:val="18"/>
                <w:szCs w:val="18"/>
              </w:rPr>
              <w:t>锰</w:t>
            </w:r>
          </w:p>
        </w:tc>
        <w:tc>
          <w:tcPr>
            <w:tcW w:w="1180" w:type="dxa"/>
            <w:vAlign w:val="center"/>
          </w:tcPr>
          <w:p>
            <w:pPr>
              <w:spacing w:before="83" w:line="180" w:lineRule="auto"/>
              <w:ind w:firstLine="360"/>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4.8×10</w:t>
            </w:r>
            <w:r>
              <w:rPr>
                <w:rFonts w:ascii="Times New Roman" w:hAnsi="Times New Roman" w:eastAsia="Times New Roman" w:cs="Times New Roman"/>
                <w:spacing w:val="-1"/>
                <w:position w:val="5"/>
                <w:sz w:val="11"/>
                <w:szCs w:val="11"/>
              </w:rPr>
              <w:t>-3</w:t>
            </w:r>
          </w:p>
        </w:tc>
        <w:tc>
          <w:tcPr>
            <w:tcW w:w="1180" w:type="dxa"/>
            <w:vAlign w:val="center"/>
          </w:tcPr>
          <w:p>
            <w:pPr>
              <w:spacing w:before="83" w:line="180" w:lineRule="auto"/>
              <w:ind w:firstLine="354"/>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9.7×10</w:t>
            </w:r>
            <w:r>
              <w:rPr>
                <w:rFonts w:ascii="Times New Roman" w:hAnsi="Times New Roman" w:eastAsia="Times New Roman" w:cs="Times New Roman"/>
                <w:spacing w:val="-1"/>
                <w:position w:val="5"/>
                <w:sz w:val="11"/>
                <w:szCs w:val="11"/>
              </w:rPr>
              <w:t>-3</w:t>
            </w:r>
          </w:p>
        </w:tc>
        <w:tc>
          <w:tcPr>
            <w:tcW w:w="1180" w:type="dxa"/>
            <w:vAlign w:val="center"/>
          </w:tcPr>
          <w:p>
            <w:pPr>
              <w:spacing w:before="83" w:line="180" w:lineRule="auto"/>
              <w:ind w:firstLine="332"/>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9.2×10</w:t>
            </w:r>
            <w:r>
              <w:rPr>
                <w:rFonts w:ascii="Times New Roman" w:hAnsi="Times New Roman" w:eastAsia="Times New Roman" w:cs="Times New Roman"/>
                <w:spacing w:val="-1"/>
                <w:position w:val="5"/>
                <w:sz w:val="11"/>
                <w:szCs w:val="11"/>
              </w:rPr>
              <w:t>-3</w:t>
            </w:r>
          </w:p>
        </w:tc>
        <w:tc>
          <w:tcPr>
            <w:tcW w:w="1180" w:type="dxa"/>
            <w:vAlign w:val="center"/>
          </w:tcPr>
          <w:p>
            <w:pPr>
              <w:spacing w:before="83" w:line="180" w:lineRule="auto"/>
              <w:ind w:firstLine="340"/>
              <w:jc w:val="both"/>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5.4×10</w:t>
            </w:r>
            <w:r>
              <w:rPr>
                <w:rFonts w:ascii="Times New Roman" w:hAnsi="Times New Roman" w:eastAsia="Times New Roman" w:cs="Times New Roman"/>
                <w:spacing w:val="-1"/>
                <w:position w:val="5"/>
                <w:sz w:val="11"/>
                <w:szCs w:val="11"/>
              </w:rPr>
              <w:t>-2</w:t>
            </w:r>
          </w:p>
        </w:tc>
        <w:tc>
          <w:tcPr>
            <w:tcW w:w="1180" w:type="dxa"/>
            <w:vAlign w:val="center"/>
          </w:tcPr>
          <w:p>
            <w:pPr>
              <w:spacing w:before="83" w:line="180" w:lineRule="auto"/>
              <w:ind w:firstLine="382"/>
              <w:jc w:val="both"/>
              <w:rPr>
                <w:rFonts w:ascii="Times New Roman" w:hAnsi="Times New Roman" w:eastAsia="Times New Roman" w:cs="Times New Roman"/>
                <w:sz w:val="11"/>
                <w:szCs w:val="11"/>
              </w:rPr>
            </w:pPr>
            <w:r>
              <w:rPr>
                <w:rFonts w:ascii="Times New Roman" w:hAnsi="Times New Roman" w:eastAsia="Times New Roman" w:cs="Times New Roman"/>
                <w:sz w:val="18"/>
                <w:szCs w:val="18"/>
              </w:rPr>
              <w:t>2.4×10</w:t>
            </w:r>
            <w:r>
              <w:rPr>
                <w:rFonts w:ascii="Times New Roman" w:hAnsi="Times New Roman" w:eastAsia="Times New Roman" w:cs="Times New Roman"/>
                <w:position w:val="5"/>
                <w:sz w:val="11"/>
                <w:szCs w:val="11"/>
              </w:rPr>
              <w:t>-2</w:t>
            </w:r>
          </w:p>
        </w:tc>
        <w:tc>
          <w:tcPr>
            <w:tcW w:w="1180" w:type="dxa"/>
            <w:vAlign w:val="center"/>
          </w:tcPr>
          <w:p>
            <w:pPr>
              <w:spacing w:before="83" w:line="180" w:lineRule="auto"/>
              <w:ind w:firstLine="338"/>
              <w:jc w:val="both"/>
              <w:rPr>
                <w:rFonts w:ascii="Times New Roman" w:hAnsi="Times New Roman" w:eastAsia="Times New Roman" w:cs="Times New Roman"/>
                <w:sz w:val="11"/>
                <w:szCs w:val="11"/>
              </w:rPr>
            </w:pPr>
            <w:r>
              <w:rPr>
                <w:rFonts w:ascii="Times New Roman" w:hAnsi="Times New Roman" w:eastAsia="Times New Roman" w:cs="Times New Roman"/>
                <w:spacing w:val="-4"/>
                <w:w w:val="98"/>
                <w:sz w:val="18"/>
                <w:szCs w:val="18"/>
              </w:rPr>
              <w:t>1.</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4"/>
                <w:w w:val="98"/>
                <w:sz w:val="18"/>
                <w:szCs w:val="18"/>
              </w:rPr>
              <w:t>1×10</w:t>
            </w:r>
            <w:r>
              <w:rPr>
                <w:rFonts w:ascii="Times New Roman" w:hAnsi="Times New Roman" w:eastAsia="Times New Roman" w:cs="Times New Roman"/>
                <w:spacing w:val="-4"/>
                <w:w w:val="98"/>
                <w:position w:val="5"/>
                <w:sz w:val="11"/>
                <w:szCs w:val="11"/>
              </w:rPr>
              <w:t>-2</w:t>
            </w:r>
          </w:p>
        </w:tc>
        <w:tc>
          <w:tcPr>
            <w:tcW w:w="1180" w:type="dxa"/>
            <w:vAlign w:val="center"/>
          </w:tcPr>
          <w:p>
            <w:pPr>
              <w:spacing w:before="83" w:line="180" w:lineRule="auto"/>
              <w:ind w:firstLine="313"/>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4.</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3"/>
                <w:sz w:val="18"/>
                <w:szCs w:val="18"/>
              </w:rPr>
              <w:t>1×10</w:t>
            </w:r>
            <w:r>
              <w:rPr>
                <w:rFonts w:ascii="Times New Roman" w:hAnsi="Times New Roman" w:eastAsia="Times New Roman" w:cs="Times New Roman"/>
                <w:spacing w:val="-3"/>
                <w:position w:val="5"/>
                <w:sz w:val="11"/>
                <w:szCs w:val="11"/>
              </w:rPr>
              <w:t>-2</w:t>
            </w:r>
          </w:p>
        </w:tc>
        <w:tc>
          <w:tcPr>
            <w:tcW w:w="1180" w:type="dxa"/>
            <w:vAlign w:val="center"/>
          </w:tcPr>
          <w:p>
            <w:pPr>
              <w:spacing w:before="83" w:line="180" w:lineRule="auto"/>
              <w:ind w:firstLine="362"/>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1.9×10</w:t>
            </w:r>
            <w:r>
              <w:rPr>
                <w:rFonts w:ascii="Times New Roman" w:hAnsi="Times New Roman" w:eastAsia="Times New Roman" w:cs="Times New Roman"/>
                <w:spacing w:val="-3"/>
                <w:position w:val="5"/>
                <w:sz w:val="11"/>
                <w:szCs w:val="11"/>
              </w:rPr>
              <w:t>-2</w:t>
            </w:r>
          </w:p>
        </w:tc>
        <w:tc>
          <w:tcPr>
            <w:tcW w:w="1180" w:type="dxa"/>
            <w:vAlign w:val="center"/>
          </w:tcPr>
          <w:p>
            <w:pPr>
              <w:spacing w:before="83" w:line="180" w:lineRule="auto"/>
              <w:ind w:firstLine="372"/>
              <w:jc w:val="both"/>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1.4×10</w:t>
            </w:r>
            <w:r>
              <w:rPr>
                <w:rFonts w:ascii="Times New Roman" w:hAnsi="Times New Roman" w:eastAsia="Times New Roman" w:cs="Times New Roman"/>
                <w:spacing w:val="-3"/>
                <w:position w:val="5"/>
                <w:sz w:val="11"/>
                <w:szCs w:val="11"/>
              </w:rPr>
              <w:t>-2</w:t>
            </w:r>
          </w:p>
        </w:tc>
        <w:tc>
          <w:tcPr>
            <w:tcW w:w="716" w:type="dxa"/>
            <w:tcBorders>
              <w:right w:val="nil"/>
            </w:tcBorders>
            <w:vAlign w:val="top"/>
          </w:tcPr>
          <w:p>
            <w:pPr>
              <w:spacing w:before="175" w:line="101"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8" w:type="dxa"/>
            <w:vAlign w:val="top"/>
          </w:tcPr>
          <w:p>
            <w:pPr>
              <w:spacing w:before="69" w:line="184" w:lineRule="auto"/>
              <w:ind w:firstLine="576"/>
              <w:rPr>
                <w:rFonts w:ascii="宋体" w:hAnsi="宋体" w:eastAsia="宋体" w:cs="宋体"/>
                <w:sz w:val="18"/>
                <w:szCs w:val="18"/>
              </w:rPr>
            </w:pPr>
            <w:r>
              <w:rPr>
                <w:rFonts w:ascii="宋体" w:hAnsi="宋体" w:eastAsia="宋体" w:cs="宋体"/>
                <w:sz w:val="18"/>
                <w:szCs w:val="18"/>
              </w:rPr>
              <w:t>铊</w:t>
            </w:r>
          </w:p>
        </w:tc>
        <w:tc>
          <w:tcPr>
            <w:tcW w:w="1180" w:type="dxa"/>
            <w:vAlign w:val="center"/>
          </w:tcPr>
          <w:p>
            <w:pPr>
              <w:spacing w:before="86" w:line="180" w:lineRule="auto"/>
              <w:ind w:firstLine="231"/>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6" w:line="180" w:lineRule="auto"/>
              <w:ind w:firstLine="221"/>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6" w:line="180" w:lineRule="auto"/>
              <w:ind w:firstLine="199"/>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6" w:line="180" w:lineRule="auto"/>
              <w:ind w:firstLine="205"/>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6" w:line="180" w:lineRule="auto"/>
              <w:ind w:firstLine="255"/>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6" w:line="180" w:lineRule="auto"/>
              <w:ind w:firstLine="192"/>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6" w:line="180" w:lineRule="auto"/>
              <w:ind w:firstLine="184"/>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6" w:line="180" w:lineRule="auto"/>
              <w:ind w:firstLine="215"/>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vAlign w:val="center"/>
          </w:tcPr>
          <w:p>
            <w:pPr>
              <w:spacing w:before="86" w:line="180" w:lineRule="auto"/>
              <w:ind w:firstLine="225"/>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2.0×10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716" w:type="dxa"/>
            <w:tcBorders>
              <w:right w:val="nil"/>
            </w:tcBorders>
            <w:vAlign w:val="top"/>
          </w:tcPr>
          <w:p>
            <w:pPr>
              <w:spacing w:before="176" w:line="100"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118" w:type="dxa"/>
            <w:tcBorders>
              <w:bottom w:val="single" w:color="000000" w:sz="10" w:space="0"/>
            </w:tcBorders>
            <w:vAlign w:val="top"/>
          </w:tcPr>
          <w:p>
            <w:pPr>
              <w:spacing w:before="70" w:line="184" w:lineRule="auto"/>
              <w:ind w:firstLine="577"/>
              <w:rPr>
                <w:rFonts w:ascii="宋体" w:hAnsi="宋体" w:eastAsia="宋体" w:cs="宋体"/>
                <w:sz w:val="18"/>
                <w:szCs w:val="18"/>
              </w:rPr>
            </w:pPr>
            <w:r>
              <w:rPr>
                <w:rFonts w:ascii="宋体" w:hAnsi="宋体" w:eastAsia="宋体" w:cs="宋体"/>
                <w:sz w:val="18"/>
                <w:szCs w:val="18"/>
              </w:rPr>
              <w:t>银</w:t>
            </w:r>
          </w:p>
        </w:tc>
        <w:tc>
          <w:tcPr>
            <w:tcW w:w="1180" w:type="dxa"/>
            <w:tcBorders>
              <w:bottom w:val="single" w:color="000000" w:sz="10" w:space="0"/>
            </w:tcBorders>
            <w:vAlign w:val="center"/>
          </w:tcPr>
          <w:p>
            <w:pPr>
              <w:spacing w:before="87" w:line="180" w:lineRule="auto"/>
              <w:ind w:firstLine="23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tcBorders>
              <w:bottom w:val="single" w:color="000000" w:sz="10" w:space="0"/>
            </w:tcBorders>
            <w:vAlign w:val="center"/>
          </w:tcPr>
          <w:p>
            <w:pPr>
              <w:spacing w:before="87" w:line="180" w:lineRule="auto"/>
              <w:ind w:firstLine="220"/>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tcBorders>
              <w:bottom w:val="single" w:color="000000" w:sz="10" w:space="0"/>
            </w:tcBorders>
            <w:vAlign w:val="center"/>
          </w:tcPr>
          <w:p>
            <w:pPr>
              <w:spacing w:before="87" w:line="180" w:lineRule="auto"/>
              <w:ind w:firstLine="198"/>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tcBorders>
              <w:bottom w:val="single" w:color="000000" w:sz="10" w:space="0"/>
            </w:tcBorders>
            <w:vAlign w:val="center"/>
          </w:tcPr>
          <w:p>
            <w:pPr>
              <w:spacing w:before="87" w:line="180" w:lineRule="auto"/>
              <w:ind w:firstLine="204"/>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tcBorders>
              <w:bottom w:val="single" w:color="000000" w:sz="10" w:space="0"/>
            </w:tcBorders>
            <w:vAlign w:val="center"/>
          </w:tcPr>
          <w:p>
            <w:pPr>
              <w:spacing w:before="87" w:line="180" w:lineRule="auto"/>
              <w:ind w:firstLine="254"/>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tcBorders>
              <w:bottom w:val="single" w:color="000000" w:sz="10" w:space="0"/>
            </w:tcBorders>
            <w:vAlign w:val="center"/>
          </w:tcPr>
          <w:p>
            <w:pPr>
              <w:spacing w:before="87" w:line="180" w:lineRule="auto"/>
              <w:ind w:firstLine="191"/>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tcBorders>
              <w:bottom w:val="single" w:color="000000" w:sz="10" w:space="0"/>
            </w:tcBorders>
            <w:vAlign w:val="center"/>
          </w:tcPr>
          <w:p>
            <w:pPr>
              <w:spacing w:before="87" w:line="180" w:lineRule="auto"/>
              <w:ind w:firstLine="183"/>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tcBorders>
              <w:bottom w:val="single" w:color="000000" w:sz="10" w:space="0"/>
            </w:tcBorders>
            <w:vAlign w:val="center"/>
          </w:tcPr>
          <w:p>
            <w:pPr>
              <w:spacing w:before="87" w:line="180" w:lineRule="auto"/>
              <w:ind w:firstLine="214"/>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1180" w:type="dxa"/>
            <w:tcBorders>
              <w:bottom w:val="single" w:color="000000" w:sz="10" w:space="0"/>
            </w:tcBorders>
            <w:vAlign w:val="center"/>
          </w:tcPr>
          <w:p>
            <w:pPr>
              <w:spacing w:before="87" w:line="180" w:lineRule="auto"/>
              <w:ind w:firstLine="224"/>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4.0×10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ND</w:t>
            </w:r>
          </w:p>
        </w:tc>
        <w:tc>
          <w:tcPr>
            <w:tcW w:w="716" w:type="dxa"/>
            <w:tcBorders>
              <w:bottom w:val="single" w:color="000000" w:sz="10" w:space="0"/>
              <w:right w:val="nil"/>
            </w:tcBorders>
            <w:vAlign w:val="top"/>
          </w:tcPr>
          <w:p>
            <w:pPr>
              <w:spacing w:before="177" w:line="101" w:lineRule="exact"/>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pStyle w:val="2"/>
        <w:spacing w:line="360" w:lineRule="auto"/>
        <w:ind w:firstLine="480" w:firstLineChars="200"/>
        <w:sectPr>
          <w:pgSz w:w="16838" w:h="11906" w:orient="landscape"/>
          <w:pgMar w:top="1701" w:right="1418" w:bottom="1418" w:left="1418"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ascii="Times New Roman" w:hAnsi="Times New Roman" w:eastAsia="宋体" w:cs="Times New Roman"/>
          <w:color w:val="000000" w:themeColor="text1"/>
          <w:sz w:val="24"/>
          <w:u w:val="none"/>
          <w14:textFill>
            <w14:solidFill>
              <w14:schemeClr w14:val="tx1"/>
            </w14:solidFill>
          </w14:textFill>
        </w:rPr>
        <w:t>由表4.3-2可知：丰水期地表水除金盆溪矿山主井口上游500m 处化学需氧量超标0.117倍外其他因子均满足《地表水环境质量标准》(GB3838-2002)III类标准，主井口上游500m处为金盆溪上游段，也位于本项目上游，矿区下游未超标，说明金盆溪矿山主井口上游500m超标原因并非本项目引起的，因此地块内污染物未对周边地表水产生明显的影响。</w:t>
      </w:r>
    </w:p>
    <w:p>
      <w:pPr>
        <w:pStyle w:val="4"/>
        <w:keepNext w:val="0"/>
        <w:keepLines w:val="0"/>
        <w:widowControl/>
        <w:spacing w:before="0" w:after="0" w:line="360" w:lineRule="auto"/>
        <w:rPr>
          <w:rFonts w:ascii="Times New Roman" w:hAnsi="Times New Roman" w:eastAsia="宋体" w:cs="Times New Roman"/>
          <w:color w:val="000000" w:themeColor="text1"/>
          <w:sz w:val="32"/>
          <w:szCs w:val="32"/>
          <w14:textFill>
            <w14:solidFill>
              <w14:schemeClr w14:val="tx1"/>
            </w14:solidFill>
          </w14:textFill>
        </w:rPr>
      </w:pPr>
      <w:bookmarkStart w:id="115" w:name="_Toc19831"/>
      <w:r>
        <w:rPr>
          <w:rFonts w:ascii="Times New Roman" w:hAnsi="Times New Roman" w:eastAsia="宋体" w:cs="Times New Roman"/>
          <w:color w:val="000000" w:themeColor="text1"/>
          <w:sz w:val="32"/>
          <w:szCs w:val="32"/>
          <w14:textFill>
            <w14:solidFill>
              <w14:schemeClr w14:val="tx1"/>
            </w14:solidFill>
          </w14:textFill>
        </w:rPr>
        <w:t>3.论证范围内水功能区（水域）状况</w:t>
      </w:r>
      <w:bookmarkEnd w:id="115"/>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16" w:name="_Toc11445"/>
      <w:bookmarkStart w:id="117" w:name="_Toc9573"/>
      <w:bookmarkStart w:id="118" w:name="_Toc13000"/>
      <w:r>
        <w:rPr>
          <w:rFonts w:ascii="Times New Roman" w:hAnsi="Times New Roman" w:eastAsia="宋体" w:cs="Times New Roman"/>
          <w:color w:val="000000" w:themeColor="text1"/>
          <w:sz w:val="30"/>
          <w:szCs w:val="30"/>
          <w14:textFill>
            <w14:solidFill>
              <w14:schemeClr w14:val="tx1"/>
            </w14:solidFill>
          </w14:textFill>
        </w:rPr>
        <w:t>3.1水功能区（水域）保护水质管理目标与要求</w:t>
      </w:r>
      <w:bookmarkEnd w:id="116"/>
      <w:bookmarkEnd w:id="117"/>
      <w:bookmarkEnd w:id="118"/>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本项目入河排污口位于</w:t>
      </w:r>
      <w:r>
        <w:rPr>
          <w:rFonts w:hint="eastAsia" w:ascii="Times New Roman" w:hAnsi="Times New Roman" w:eastAsia="宋体" w:cs="Times New Roman"/>
          <w:color w:val="000000" w:themeColor="text1"/>
          <w:sz w:val="24"/>
          <w:lang w:eastAsia="zh-CN"/>
          <w14:textFill>
            <w14:solidFill>
              <w14:schemeClr w14:val="tx1"/>
            </w14:solidFill>
          </w14:textFill>
        </w:rPr>
        <w:t>金盆溪</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金盆溪</w:t>
      </w:r>
      <w:r>
        <w:rPr>
          <w:rFonts w:ascii="Times New Roman" w:hAnsi="Times New Roman" w:eastAsia="宋体" w:cs="Times New Roman"/>
          <w:color w:val="000000" w:themeColor="text1"/>
          <w:sz w:val="24"/>
          <w14:textFill>
            <w14:solidFill>
              <w14:schemeClr w14:val="tx1"/>
            </w14:solidFill>
          </w14:textFill>
        </w:rPr>
        <w:t>主要用于农田灌溉，</w:t>
      </w:r>
      <w:r>
        <w:rPr>
          <w:rFonts w:hint="eastAsia" w:ascii="Times New Roman" w:hAnsi="Times New Roman" w:eastAsia="宋体" w:cs="Times New Roman"/>
          <w:color w:val="000000" w:themeColor="text1"/>
          <w:sz w:val="24"/>
          <w:lang w:eastAsia="zh-CN"/>
          <w14:textFill>
            <w14:solidFill>
              <w14:schemeClr w14:val="tx1"/>
            </w14:solidFill>
          </w14:textFill>
        </w:rPr>
        <w:t>根据《岳阳市水功能区划》</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金盆溪水功能划分为一级保留区，水质</w:t>
      </w:r>
      <w:r>
        <w:rPr>
          <w:rFonts w:ascii="Times New Roman" w:hAnsi="Times New Roman" w:eastAsia="宋体" w:cs="Times New Roman"/>
          <w:color w:val="000000" w:themeColor="text1"/>
          <w:sz w:val="24"/>
          <w14:textFill>
            <w14:solidFill>
              <w14:schemeClr w14:val="tx1"/>
            </w14:solidFill>
          </w14:textFill>
        </w:rPr>
        <w:t>管理目标《地表水环境质量标准》（GB38338-2002）Ⅲ类执行。</w:t>
      </w:r>
    </w:p>
    <w:p>
      <w:pPr>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根据水功能区管理要求，新增排污口入河污染物要达标排放，以保证排污口所在水域水功能区的水质保护目标要求，以及下游水功能区水质不受影响。本项目工程</w:t>
      </w:r>
      <w:r>
        <w:rPr>
          <w:rFonts w:hint="eastAsia" w:ascii="Times New Roman" w:hAnsi="Times New Roman" w:eastAsia="宋体" w:cs="Times New Roman"/>
          <w:color w:val="000000" w:themeColor="text1"/>
          <w:sz w:val="24"/>
          <w:lang w:eastAsia="zh-CN"/>
          <w14:textFill>
            <w14:solidFill>
              <w14:schemeClr w14:val="tx1"/>
            </w14:solidFill>
          </w14:textFill>
        </w:rPr>
        <w:t>已</w:t>
      </w:r>
      <w:r>
        <w:rPr>
          <w:rFonts w:hint="eastAsia" w:ascii="Times New Roman" w:hAnsi="Times New Roman" w:eastAsia="宋体" w:cs="Times New Roman"/>
          <w:color w:val="000000" w:themeColor="text1"/>
          <w:sz w:val="24"/>
          <w14:textFill>
            <w14:solidFill>
              <w14:schemeClr w14:val="tx1"/>
            </w14:solidFill>
          </w14:textFill>
        </w:rPr>
        <w:t>设入河排污口涉及所在的河段为</w:t>
      </w:r>
      <w:r>
        <w:rPr>
          <w:rFonts w:hint="eastAsia" w:ascii="Times New Roman" w:hAnsi="Times New Roman" w:eastAsia="宋体" w:cs="Times New Roman"/>
          <w:color w:val="000000" w:themeColor="text1"/>
          <w:sz w:val="24"/>
          <w:lang w:eastAsia="zh-CN"/>
          <w14:textFill>
            <w14:solidFill>
              <w14:schemeClr w14:val="tx1"/>
            </w14:solidFill>
          </w14:textFill>
        </w:rPr>
        <w:t>金盆溪</w:t>
      </w:r>
      <w:r>
        <w:rPr>
          <w:rFonts w:ascii="Times New Roman" w:hAnsi="Times New Roman" w:eastAsia="宋体" w:cs="Times New Roman"/>
          <w:color w:val="000000" w:themeColor="text1"/>
          <w:sz w:val="24"/>
          <w14:textFill>
            <w14:solidFill>
              <w14:schemeClr w14:val="tx1"/>
            </w14:solidFill>
          </w14:textFill>
        </w:rPr>
        <w:t>主要用于农田灌溉。</w:t>
      </w:r>
      <w:r>
        <w:rPr>
          <w:rFonts w:hint="eastAsia" w:ascii="Times New Roman" w:hAnsi="Times New Roman" w:eastAsia="宋体" w:cs="Times New Roman"/>
          <w:color w:val="000000" w:themeColor="text1"/>
          <w:sz w:val="24"/>
          <w14:textFill>
            <w14:solidFill>
              <w14:schemeClr w14:val="tx1"/>
            </w14:solidFill>
          </w14:textFill>
        </w:rPr>
        <w:t>根据《中华人民共和国水法》、《中华人民共和国环境保护法》、《中华人民共和国水污染物防治法》、《中华人民共和国河道管理条例》等法律法规，为了避免破坏河流的生态环境，保护河水资源，建设项目单位在施工和运行期间应采取措施，使该河段水质达到功能区的水质目标。</w:t>
      </w:r>
    </w:p>
    <w:p>
      <w:pPr>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金盆溪自南向北流经东部矿区矿段北部，后转向北西，由矿区西北部流出矿区，是农田灌溉水源。区内零散分布数口山塘，单个水塘面积</w:t>
      </w:r>
      <w:r>
        <w:rPr>
          <w:rFonts w:hint="default" w:ascii="Times New Roman" w:hAnsi="Times New Roman" w:eastAsia="宋体" w:cs="Times New Roman"/>
          <w:color w:val="000000" w:themeColor="text1"/>
          <w:sz w:val="24"/>
          <w:lang w:val="en-US" w:eastAsia="zh-CN"/>
          <w14:textFill>
            <w14:solidFill>
              <w14:schemeClr w14:val="tx1"/>
            </w14:solidFill>
          </w14:textFill>
        </w:rPr>
        <w:t>500~1000m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，水深</w:t>
      </w:r>
      <w:r>
        <w:rPr>
          <w:rFonts w:hint="default" w:ascii="Times New Roman" w:hAnsi="Times New Roman" w:eastAsia="宋体" w:cs="Times New Roman"/>
          <w:color w:val="000000" w:themeColor="text1"/>
          <w:sz w:val="24"/>
          <w:lang w:val="en-US" w:eastAsia="zh-CN"/>
          <w14:textFill>
            <w14:solidFill>
              <w14:schemeClr w14:val="tx1"/>
            </w14:solidFill>
          </w14:textFill>
        </w:rPr>
        <w:t>0.8~1.5m</w:t>
      </w:r>
      <w:r>
        <w:rPr>
          <w:rFonts w:hint="eastAsia" w:ascii="Times New Roman" w:hAnsi="Times New Roman" w:eastAsia="宋体" w:cs="Times New Roman"/>
          <w:color w:val="000000" w:themeColor="text1"/>
          <w:sz w:val="24"/>
          <w:lang w:val="en-US" w:eastAsia="zh-CN"/>
          <w14:textFill>
            <w14:solidFill>
              <w14:schemeClr w14:val="tx1"/>
            </w14:solidFill>
          </w14:textFill>
        </w:rPr>
        <w:t>，蓄水量极为有限。金盆港属于游港河（桃林河）一级支流，河流发源于临湘市断山洞水库，位于崇山峻岭的药姑山西侧山麓边缘，河道长度</w:t>
      </w:r>
      <w:r>
        <w:rPr>
          <w:rFonts w:hint="default" w:ascii="Times New Roman" w:hAnsi="Times New Roman" w:eastAsia="宋体" w:cs="Times New Roman"/>
          <w:color w:val="000000" w:themeColor="text1"/>
          <w:sz w:val="24"/>
          <w:lang w:val="en-US" w:eastAsia="zh-CN"/>
          <w14:textFill>
            <w14:solidFill>
              <w14:schemeClr w14:val="tx1"/>
            </w14:solidFill>
          </w14:textFill>
        </w:rPr>
        <w:t>5km</w:t>
      </w:r>
      <w:r>
        <w:rPr>
          <w:rFonts w:hint="eastAsia" w:ascii="Times New Roman" w:hAnsi="Times New Roman" w:eastAsia="宋体" w:cs="Times New Roman"/>
          <w:color w:val="000000" w:themeColor="text1"/>
          <w:sz w:val="24"/>
          <w:lang w:val="en-US" w:eastAsia="zh-CN"/>
          <w14:textFill>
            <w14:solidFill>
              <w14:schemeClr w14:val="tx1"/>
            </w14:solidFill>
          </w14:textFill>
        </w:rPr>
        <w:t>。其水功能情况见下表：</w:t>
      </w:r>
    </w:p>
    <w:p>
      <w:pPr>
        <w:pStyle w:val="50"/>
        <w:spacing w:line="240" w:lineRule="auto"/>
        <w:ind w:firstLine="422"/>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表3.1-1  水功能情况表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316"/>
        <w:gridCol w:w="1058"/>
        <w:gridCol w:w="1170"/>
        <w:gridCol w:w="960"/>
        <w:gridCol w:w="1125"/>
        <w:gridCol w:w="990"/>
        <w:gridCol w:w="1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7"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水系名称</w:t>
            </w:r>
          </w:p>
        </w:tc>
        <w:tc>
          <w:tcPr>
            <w:tcW w:w="1316"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一级水功能</w:t>
            </w:r>
          </w:p>
        </w:tc>
        <w:tc>
          <w:tcPr>
            <w:tcW w:w="1058"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水功能区名称</w:t>
            </w:r>
          </w:p>
        </w:tc>
        <w:tc>
          <w:tcPr>
            <w:tcW w:w="2130" w:type="dxa"/>
            <w:gridSpan w:val="2"/>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范围</w:t>
            </w:r>
          </w:p>
        </w:tc>
        <w:tc>
          <w:tcPr>
            <w:tcW w:w="1125"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长度</w:t>
            </w:r>
            <w:r>
              <w:rPr>
                <w:rFonts w:hint="eastAsia" w:ascii="Times New Roman" w:hAnsi="Times New Roman" w:eastAsia="宋体" w:cs="Times New Roman"/>
                <w:color w:val="000000" w:themeColor="text1"/>
                <w:szCs w:val="21"/>
                <w14:textFill>
                  <w14:solidFill>
                    <w14:schemeClr w14:val="tx1"/>
                  </w14:solidFill>
                </w14:textFill>
              </w:rPr>
              <w:t>/面积</w:t>
            </w:r>
          </w:p>
        </w:tc>
        <w:tc>
          <w:tcPr>
            <w:tcW w:w="990" w:type="dxa"/>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水质目标</w:t>
            </w:r>
          </w:p>
        </w:tc>
        <w:tc>
          <w:tcPr>
            <w:tcW w:w="1066" w:type="dxa"/>
            <w:vMerge w:val="restart"/>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水功能关系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37"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316"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058"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7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起始断面</w:t>
            </w:r>
          </w:p>
        </w:tc>
        <w:tc>
          <w:tcPr>
            <w:tcW w:w="960"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终止断面</w:t>
            </w:r>
          </w:p>
        </w:tc>
        <w:tc>
          <w:tcPr>
            <w:tcW w:w="1125"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990"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066"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7" w:type="dxa"/>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auto"/>
                <w:kern w:val="0"/>
                <w:sz w:val="24"/>
                <w:highlight w:val="none"/>
                <w:lang w:eastAsia="zh-CN"/>
              </w:rPr>
              <w:t>金盆港</w:t>
            </w:r>
          </w:p>
        </w:tc>
        <w:tc>
          <w:tcPr>
            <w:tcW w:w="1316"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auto"/>
                <w:kern w:val="0"/>
                <w:sz w:val="24"/>
                <w:highlight w:val="none"/>
                <w:lang w:eastAsia="zh-CN"/>
              </w:rPr>
              <w:t>金盆港临湘桃林保留</w:t>
            </w:r>
          </w:p>
        </w:tc>
        <w:tc>
          <w:tcPr>
            <w:tcW w:w="1058"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灌溉用水</w:t>
            </w:r>
          </w:p>
        </w:tc>
        <w:tc>
          <w:tcPr>
            <w:tcW w:w="1170" w:type="dxa"/>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断山水库</w:t>
            </w:r>
          </w:p>
        </w:tc>
        <w:tc>
          <w:tcPr>
            <w:tcW w:w="960" w:type="dxa"/>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桃林镇笔山村检田张家</w:t>
            </w:r>
          </w:p>
        </w:tc>
        <w:tc>
          <w:tcPr>
            <w:tcW w:w="1125" w:type="dxa"/>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5km</w:t>
            </w:r>
          </w:p>
        </w:tc>
        <w:tc>
          <w:tcPr>
            <w:tcW w:w="990" w:type="dxa"/>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Ⅲ</w:t>
            </w:r>
            <w:r>
              <w:rPr>
                <w:rFonts w:hint="eastAsia" w:ascii="Times New Roman" w:hAnsi="Times New Roman" w:eastAsia="宋体" w:cs="Times New Roman"/>
                <w:color w:val="000000" w:themeColor="text1"/>
                <w:sz w:val="21"/>
                <w:szCs w:val="21"/>
                <w:lang w:eastAsia="zh-CN"/>
                <w14:textFill>
                  <w14:solidFill>
                    <w14:schemeClr w14:val="tx1"/>
                  </w14:solidFill>
                </w14:textFill>
              </w:rPr>
              <w:t>类</w:t>
            </w:r>
          </w:p>
        </w:tc>
        <w:tc>
          <w:tcPr>
            <w:tcW w:w="1066"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排污口所在功能区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7" w:type="dxa"/>
            <w:vAlign w:val="center"/>
          </w:tcPr>
          <w:p>
            <w:pPr>
              <w:jc w:val="center"/>
              <w:rPr>
                <w:rFonts w:hint="eastAsia" w:ascii="Times New Roman" w:hAnsi="Times New Roman" w:cs="Times New Roman"/>
                <w:color w:val="auto"/>
                <w:kern w:val="0"/>
                <w:sz w:val="24"/>
                <w:highlight w:val="none"/>
                <w:lang w:eastAsia="zh-CN"/>
              </w:rPr>
            </w:pPr>
            <w:r>
              <w:rPr>
                <w:rFonts w:hint="eastAsia" w:ascii="Times New Roman" w:hAnsi="Times New Roman" w:cs="Times New Roman"/>
                <w:color w:val="auto"/>
                <w:kern w:val="0"/>
                <w:sz w:val="24"/>
                <w:highlight w:val="none"/>
                <w:lang w:eastAsia="zh-CN"/>
              </w:rPr>
              <w:t>游港河</w:t>
            </w:r>
          </w:p>
        </w:tc>
        <w:tc>
          <w:tcPr>
            <w:tcW w:w="1316" w:type="dxa"/>
            <w:vAlign w:val="center"/>
          </w:tcPr>
          <w:p>
            <w:pPr>
              <w:jc w:val="center"/>
              <w:rPr>
                <w:rFonts w:hint="eastAsia" w:ascii="Times New Roman" w:hAnsi="Times New Roman" w:cs="Times New Roman"/>
                <w:color w:val="auto"/>
                <w:kern w:val="0"/>
                <w:sz w:val="24"/>
                <w:highlight w:val="none"/>
                <w:lang w:eastAsia="zh-CN"/>
              </w:rPr>
            </w:pPr>
            <w:r>
              <w:rPr>
                <w:rFonts w:hint="eastAsia" w:ascii="Times New Roman" w:hAnsi="Times New Roman" w:cs="Times New Roman"/>
                <w:color w:val="auto"/>
                <w:kern w:val="0"/>
                <w:sz w:val="24"/>
                <w:highlight w:val="none"/>
                <w:lang w:eastAsia="zh-CN"/>
              </w:rPr>
              <w:t>游港河临湘保留区</w:t>
            </w:r>
          </w:p>
        </w:tc>
        <w:tc>
          <w:tcPr>
            <w:tcW w:w="1058" w:type="dxa"/>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灌溉用水</w:t>
            </w:r>
          </w:p>
        </w:tc>
        <w:tc>
          <w:tcPr>
            <w:tcW w:w="1170" w:type="dxa"/>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忠防镇渔潭薛家咀</w:t>
            </w:r>
          </w:p>
        </w:tc>
        <w:tc>
          <w:tcPr>
            <w:tcW w:w="960" w:type="dxa"/>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漆家</w:t>
            </w:r>
          </w:p>
        </w:tc>
        <w:tc>
          <w:tcPr>
            <w:tcW w:w="1125"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90"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Ⅲ</w:t>
            </w:r>
            <w:r>
              <w:rPr>
                <w:rFonts w:hint="eastAsia" w:ascii="Times New Roman" w:hAnsi="Times New Roman" w:eastAsia="宋体" w:cs="Times New Roman"/>
                <w:color w:val="000000" w:themeColor="text1"/>
                <w:sz w:val="21"/>
                <w:szCs w:val="21"/>
                <w:lang w:eastAsia="zh-CN"/>
                <w14:textFill>
                  <w14:solidFill>
                    <w14:schemeClr w14:val="tx1"/>
                  </w14:solidFill>
                </w14:textFill>
              </w:rPr>
              <w:t>类</w:t>
            </w:r>
          </w:p>
        </w:tc>
        <w:tc>
          <w:tcPr>
            <w:tcW w:w="1066"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下游功能区</w:t>
            </w:r>
          </w:p>
        </w:tc>
      </w:tr>
    </w:tbl>
    <w:p>
      <w:pPr>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表3.1-2     地表水水质管理目标一览表     单位：mg/L(pH除外)</w:t>
      </w:r>
    </w:p>
    <w:tbl>
      <w:tblPr>
        <w:tblStyle w:val="24"/>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130"/>
        <w:gridCol w:w="3205"/>
        <w:gridCol w:w="31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序号</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项目</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《地表水环境质量标准》（GB3838-2002）</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 3 \* ROMAN \* MERGEFORMAT </w:instrText>
            </w:r>
            <w:r>
              <w:rPr>
                <w:rFonts w:ascii="Times New Roman" w:hAnsi="Times New Roman" w:eastAsia="宋体" w:cs="Times New Roman"/>
                <w:color w:val="000000" w:themeColor="text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III</w:t>
            </w:r>
            <w:r>
              <w:rPr>
                <w:rFonts w:ascii="Times New Roman" w:hAnsi="Times New Roman" w:eastAsia="宋体" w:cs="Times New Roman"/>
                <w:color w:val="000000" w:themeColor="text1"/>
                <w:szCs w:val="21"/>
                <w14:textFill>
                  <w14:solidFill>
                    <w14:schemeClr w14:val="tx1"/>
                  </w14:solidFill>
                </w14:textFill>
              </w:rPr>
              <w:fldChar w:fldCharType="end"/>
            </w:r>
            <w:r>
              <w:rPr>
                <w:rFonts w:ascii="Times New Roman" w:hAnsi="Times New Roman" w:eastAsia="宋体" w:cs="Times New Roman"/>
                <w:color w:val="000000" w:themeColor="text1"/>
                <w:kern w:val="0"/>
                <w:szCs w:val="21"/>
                <w14:textFill>
                  <w14:solidFill>
                    <w14:schemeClr w14:val="tx1"/>
                  </w14:solidFill>
                </w14:textFill>
              </w:rPr>
              <w:t>类</w:t>
            </w:r>
            <w:r>
              <w:rPr>
                <w:rFonts w:ascii="Times New Roman" w:hAnsi="Times New Roman" w:eastAsia="宋体" w:cs="Times New Roman"/>
                <w:bCs/>
                <w:color w:val="000000" w:themeColor="text1"/>
                <w:szCs w:val="21"/>
                <w14:textFill>
                  <w14:solidFill>
                    <w14:schemeClr w14:val="tx1"/>
                  </w14:solidFill>
                </w14:textFill>
              </w:rPr>
              <w:t>标准值（mg/L）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7"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pH（无量纲）</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COD</w:t>
            </w:r>
            <w:r>
              <w:rPr>
                <w:rFonts w:ascii="Times New Roman" w:hAnsi="Times New Roman" w:eastAsia="宋体" w:cs="Times New Roman"/>
                <w:color w:val="000000" w:themeColor="text1"/>
                <w:szCs w:val="21"/>
                <w:vertAlign w:val="subscript"/>
                <w14:textFill>
                  <w14:solidFill>
                    <w14:schemeClr w14:val="tx1"/>
                  </w14:solidFill>
                </w14:textFill>
              </w:rPr>
              <w:t>cr</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SS</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BOD</w:t>
            </w:r>
            <w:r>
              <w:rPr>
                <w:rFonts w:ascii="Times New Roman" w:hAnsi="Times New Roman" w:eastAsia="宋体" w:cs="Times New Roman"/>
                <w:color w:val="000000" w:themeColor="text1"/>
                <w:szCs w:val="21"/>
                <w:vertAlign w:val="subscript"/>
                <w14:textFill>
                  <w14:solidFill>
                    <w14:schemeClr w14:val="tx1"/>
                  </w14:solidFill>
                </w14:textFill>
              </w:rPr>
              <w:t>5</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NH</w:t>
            </w:r>
            <w:r>
              <w:rPr>
                <w:rFonts w:ascii="Times New Roman" w:hAnsi="Times New Roman" w:eastAsia="宋体" w:cs="Times New Roman"/>
                <w:color w:val="000000" w:themeColor="text1"/>
                <w:szCs w:val="21"/>
                <w:vertAlign w:val="sub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-N</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TP</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TN</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7"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石油类</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7"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挥发酚</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7"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氟化物</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氰化物</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Cu</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Cr</w:t>
            </w:r>
            <w:r>
              <w:rPr>
                <w:rFonts w:ascii="Times New Roman" w:hAnsi="Times New Roman" w:eastAsia="宋体" w:cs="Times New Roman"/>
                <w:color w:val="000000" w:themeColor="text1"/>
                <w:szCs w:val="21"/>
                <w:vertAlign w:val="superscript"/>
                <w14:textFill>
                  <w14:solidFill>
                    <w14:schemeClr w14:val="tx1"/>
                  </w14:solidFill>
                </w14:textFill>
              </w:rPr>
              <w:t>6+</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14</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Zn</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Pb</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Cd</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As</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Hg</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1250"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19</w:t>
            </w:r>
          </w:p>
        </w:tc>
        <w:tc>
          <w:tcPr>
            <w:tcW w:w="1881"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硫化物</w:t>
            </w:r>
          </w:p>
        </w:tc>
        <w:tc>
          <w:tcPr>
            <w:tcW w:w="1867" w:type="pct"/>
            <w:tcBorders>
              <w:top w:val="single" w:color="auto" w:sz="8" w:space="0"/>
              <w:left w:val="single" w:color="auto" w:sz="8" w:space="0"/>
              <w:bottom w:val="single" w:color="auto" w:sz="8" w:space="0"/>
              <w:right w:val="single" w:color="auto" w:sz="8" w:space="0"/>
            </w:tcBorders>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w:t>
            </w:r>
          </w:p>
        </w:tc>
      </w:tr>
    </w:tbl>
    <w:p>
      <w:pPr>
        <w:adjustRightInd w:val="0"/>
        <w:snapToGrid w:val="0"/>
        <w:spacing w:line="360" w:lineRule="auto"/>
        <w:ind w:firstLine="480" w:firstLineChars="200"/>
        <w:rPr>
          <w:rFonts w:hint="default" w:ascii="Times New Roman" w:hAnsi="Times New Roman" w:cs="Times New Roman"/>
          <w:bCs/>
          <w:sz w:val="24"/>
          <w:szCs w:val="24"/>
          <w:u w:val="none"/>
        </w:rPr>
      </w:pPr>
      <w:bookmarkStart w:id="119" w:name="_Toc27853"/>
      <w:bookmarkStart w:id="120" w:name="_Toc3596"/>
      <w:r>
        <w:rPr>
          <w:rFonts w:hint="default" w:ascii="Times New Roman" w:hAnsi="Times New Roman" w:cs="Times New Roman"/>
          <w:sz w:val="24"/>
          <w:szCs w:val="24"/>
          <w:u w:val="none"/>
        </w:rPr>
        <w:t>根据《湖南省生态环境厅关于划定全省第三批141处乡镇级千吨万人饮用水水源保护区的复函》湘环函〔2019〕241号</w:t>
      </w:r>
      <w:r>
        <w:rPr>
          <w:rFonts w:hint="eastAsia" w:ascii="Times New Roman" w:hAnsi="Times New Roman" w:cs="Times New Roman"/>
          <w:sz w:val="24"/>
          <w:szCs w:val="24"/>
          <w:u w:val="none"/>
          <w:lang w:eastAsia="zh-CN"/>
        </w:rPr>
        <w:t>和</w:t>
      </w:r>
      <w:r>
        <w:rPr>
          <w:rFonts w:hint="eastAsia" w:ascii="Times New Roman" w:hAnsi="Times New Roman" w:cs="Times New Roman"/>
          <w:sz w:val="24"/>
          <w:szCs w:val="24"/>
          <w:u w:val="none"/>
          <w:lang w:val="en-US" w:eastAsia="zh-CN"/>
        </w:rPr>
        <w:t>2021年湖南亿科检测有限公司编制的《岳阳市正鑫矿业有限责任公司15万吨/年铅锌矿采选及尾砂综合利用项目》</w:t>
      </w:r>
      <w:r>
        <w:rPr>
          <w:rFonts w:hint="default" w:ascii="Times New Roman" w:hAnsi="Times New Roman" w:cs="Times New Roman"/>
          <w:sz w:val="24"/>
          <w:szCs w:val="24"/>
          <w:u w:val="none"/>
        </w:rPr>
        <w:t>，论证范围区域水系不在</w:t>
      </w:r>
      <w:r>
        <w:rPr>
          <w:rFonts w:hint="eastAsia" w:ascii="Times New Roman" w:hAnsi="Times New Roman" w:cs="Times New Roman"/>
          <w:sz w:val="24"/>
          <w:szCs w:val="24"/>
          <w:u w:val="none"/>
          <w:lang w:eastAsia="zh-CN"/>
        </w:rPr>
        <w:t>岳阳市</w:t>
      </w:r>
      <w:r>
        <w:rPr>
          <w:rFonts w:hint="default" w:ascii="Times New Roman" w:hAnsi="Times New Roman" w:cs="Times New Roman"/>
          <w:sz w:val="24"/>
          <w:szCs w:val="24"/>
          <w:u w:val="none"/>
        </w:rPr>
        <w:t>乡镇级“千吨万人”集中式饮用水水源保护区内。</w:t>
      </w:r>
    </w:p>
    <w:p>
      <w:pPr>
        <w:adjustRightInd w:val="0"/>
        <w:snapToGrid w:val="0"/>
        <w:spacing w:line="360" w:lineRule="auto"/>
        <w:ind w:firstLine="480" w:firstLineChars="200"/>
        <w:rPr>
          <w:rFonts w:hint="default"/>
          <w:u w:val="none"/>
        </w:rPr>
      </w:pPr>
      <w:r>
        <w:rPr>
          <w:rFonts w:hint="default" w:ascii="Times New Roman" w:hAnsi="Times New Roman" w:cs="Times New Roman"/>
          <w:sz w:val="24"/>
          <w:szCs w:val="24"/>
          <w:u w:val="none"/>
        </w:rPr>
        <w:t>因此，主要需要论证此次设置排污口对</w:t>
      </w:r>
      <w:r>
        <w:rPr>
          <w:rFonts w:hint="default" w:ascii="Times New Roman" w:hAnsi="Times New Roman" w:cs="Times New Roman"/>
          <w:bCs/>
          <w:sz w:val="24"/>
          <w:szCs w:val="24"/>
          <w:u w:val="none"/>
        </w:rPr>
        <w:t>现状水功能区水质</w:t>
      </w:r>
      <w:r>
        <w:rPr>
          <w:rFonts w:hint="default" w:ascii="Times New Roman" w:hAnsi="Times New Roman" w:cs="Times New Roman"/>
          <w:sz w:val="24"/>
          <w:szCs w:val="24"/>
          <w:u w:val="none"/>
        </w:rPr>
        <w:t>是否存在不利影响。</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21" w:name="_Toc24461"/>
      <w:r>
        <w:rPr>
          <w:rFonts w:ascii="Times New Roman" w:hAnsi="Times New Roman" w:eastAsia="宋体" w:cs="Times New Roman"/>
          <w:color w:val="000000" w:themeColor="text1"/>
          <w:sz w:val="30"/>
          <w:szCs w:val="30"/>
          <w14:textFill>
            <w14:solidFill>
              <w14:schemeClr w14:val="tx1"/>
            </w14:solidFill>
          </w14:textFill>
        </w:rPr>
        <w:t>3.2水功能区（水域）现有取排水状况</w:t>
      </w:r>
      <w:bookmarkEnd w:id="119"/>
      <w:bookmarkEnd w:id="120"/>
      <w:bookmarkEnd w:id="121"/>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（1）取水现状</w:t>
      </w:r>
    </w:p>
    <w:p>
      <w:pPr>
        <w:spacing w:line="360" w:lineRule="auto"/>
        <w:ind w:firstLine="482"/>
        <w:rPr>
          <w:rFonts w:hint="default" w:ascii="Times New Roman" w:hAnsi="Times New Roman" w:cs="Times New Roman"/>
          <w:bCs/>
          <w:color w:val="auto"/>
          <w:sz w:val="24"/>
          <w:szCs w:val="24"/>
          <w:u w:val="none"/>
        </w:rPr>
      </w:pPr>
      <w:r>
        <w:rPr>
          <w:rFonts w:hint="default" w:ascii="Times New Roman" w:hAnsi="Times New Roman" w:cs="Times New Roman"/>
          <w:bCs/>
          <w:color w:val="auto"/>
          <w:sz w:val="24"/>
          <w:szCs w:val="24"/>
          <w:u w:val="none"/>
        </w:rPr>
        <w:t>根据现状调查，在</w:t>
      </w:r>
      <w:r>
        <w:rPr>
          <w:rFonts w:hint="eastAsia" w:ascii="Times New Roman" w:hAnsi="Times New Roman" w:cs="Times New Roman"/>
          <w:bCs/>
          <w:color w:val="auto"/>
          <w:sz w:val="24"/>
          <w:szCs w:val="24"/>
          <w:u w:val="none"/>
          <w:lang w:eastAsia="zh-CN"/>
        </w:rPr>
        <w:t>已</w:t>
      </w:r>
      <w:r>
        <w:rPr>
          <w:rFonts w:hint="default" w:ascii="Times New Roman" w:hAnsi="Times New Roman" w:cs="Times New Roman"/>
          <w:bCs/>
          <w:color w:val="auto"/>
          <w:sz w:val="24"/>
          <w:szCs w:val="24"/>
          <w:u w:val="none"/>
        </w:rPr>
        <w:t>设排污口下游</w:t>
      </w:r>
      <w:r>
        <w:rPr>
          <w:rFonts w:hint="eastAsia" w:ascii="Times New Roman" w:hAnsi="Times New Roman" w:cs="Times New Roman"/>
          <w:bCs/>
          <w:color w:val="auto"/>
          <w:sz w:val="24"/>
          <w:szCs w:val="24"/>
          <w:highlight w:val="none"/>
          <w:u w:val="none"/>
          <w:lang w:val="en-US" w:eastAsia="zh-CN"/>
        </w:rPr>
        <w:t>4.0</w:t>
      </w:r>
      <w:r>
        <w:rPr>
          <w:rFonts w:hint="default" w:ascii="Times New Roman" w:hAnsi="Times New Roman" w:cs="Times New Roman"/>
          <w:bCs/>
          <w:color w:val="auto"/>
          <w:sz w:val="24"/>
          <w:szCs w:val="24"/>
          <w:highlight w:val="none"/>
          <w:u w:val="none"/>
        </w:rPr>
        <w:t>km</w:t>
      </w:r>
      <w:r>
        <w:rPr>
          <w:rFonts w:hint="default" w:ascii="Times New Roman" w:hAnsi="Times New Roman" w:cs="Times New Roman"/>
          <w:bCs/>
          <w:color w:val="auto"/>
          <w:sz w:val="24"/>
          <w:szCs w:val="24"/>
          <w:u w:val="none"/>
        </w:rPr>
        <w:t>范围内未调查到饮用水等取水口，在</w:t>
      </w:r>
      <w:r>
        <w:rPr>
          <w:rFonts w:hint="eastAsia" w:ascii="Times New Roman" w:hAnsi="Times New Roman" w:cs="Times New Roman"/>
          <w:bCs/>
          <w:color w:val="auto"/>
          <w:sz w:val="24"/>
          <w:szCs w:val="24"/>
          <w:u w:val="none"/>
          <w:lang w:eastAsia="zh-CN"/>
        </w:rPr>
        <w:t>已</w:t>
      </w:r>
      <w:r>
        <w:rPr>
          <w:rFonts w:hint="default" w:ascii="Times New Roman" w:hAnsi="Times New Roman" w:cs="Times New Roman"/>
          <w:bCs/>
          <w:color w:val="auto"/>
          <w:sz w:val="24"/>
          <w:szCs w:val="24"/>
          <w:u w:val="none"/>
        </w:rPr>
        <w:t>设排污口</w:t>
      </w:r>
      <w:r>
        <w:rPr>
          <w:rFonts w:hint="eastAsia" w:ascii="Times New Roman" w:hAnsi="Times New Roman" w:cs="Times New Roman"/>
          <w:bCs/>
          <w:color w:val="auto"/>
          <w:sz w:val="24"/>
          <w:szCs w:val="24"/>
          <w:u w:val="none"/>
          <w:lang w:eastAsia="zh-CN"/>
        </w:rPr>
        <w:t>金盆溪</w:t>
      </w:r>
      <w:r>
        <w:rPr>
          <w:rFonts w:hint="default" w:ascii="Times New Roman" w:hAnsi="Times New Roman" w:cs="Times New Roman"/>
          <w:bCs/>
          <w:color w:val="auto"/>
          <w:sz w:val="24"/>
          <w:szCs w:val="24"/>
          <w:u w:val="none"/>
        </w:rPr>
        <w:t>下游流域两侧范围，分布有约15.8公顷的水田，盖区域水田基本种植2季水稻，需从</w:t>
      </w:r>
      <w:r>
        <w:rPr>
          <w:rFonts w:hint="eastAsia" w:ascii="Times New Roman" w:hAnsi="Times New Roman" w:cs="Times New Roman"/>
          <w:bCs/>
          <w:color w:val="auto"/>
          <w:sz w:val="24"/>
          <w:szCs w:val="24"/>
          <w:u w:val="none"/>
          <w:lang w:eastAsia="zh-CN"/>
        </w:rPr>
        <w:t>金盆溪</w:t>
      </w:r>
      <w:r>
        <w:rPr>
          <w:rFonts w:hint="default" w:ascii="Times New Roman" w:hAnsi="Times New Roman" w:cs="Times New Roman"/>
          <w:bCs/>
          <w:color w:val="auto"/>
          <w:sz w:val="24"/>
          <w:szCs w:val="24"/>
          <w:u w:val="none"/>
        </w:rPr>
        <w:t>沿线取水，根据《湖南省地方标准—用水定额》（DB43/T388-20</w:t>
      </w:r>
      <w:r>
        <w:rPr>
          <w:rFonts w:hint="eastAsia" w:ascii="Times New Roman" w:hAnsi="Times New Roman" w:cs="Times New Roman"/>
          <w:bCs/>
          <w:color w:val="auto"/>
          <w:sz w:val="24"/>
          <w:szCs w:val="24"/>
          <w:u w:val="none"/>
          <w:lang w:val="en-US" w:eastAsia="zh-CN"/>
        </w:rPr>
        <w:t>20</w:t>
      </w:r>
      <w:r>
        <w:rPr>
          <w:rFonts w:hint="default" w:ascii="Times New Roman" w:hAnsi="Times New Roman" w:cs="Times New Roman"/>
          <w:bCs/>
          <w:color w:val="auto"/>
          <w:sz w:val="24"/>
          <w:szCs w:val="24"/>
          <w:u w:val="none"/>
        </w:rPr>
        <w:t>），</w:t>
      </w:r>
      <w:r>
        <w:rPr>
          <w:rFonts w:hint="eastAsia" w:ascii="Times New Roman" w:hAnsi="Times New Roman" w:cs="Times New Roman"/>
          <w:bCs/>
          <w:color w:val="auto"/>
          <w:sz w:val="24"/>
          <w:szCs w:val="24"/>
          <w:u w:val="none"/>
          <w:lang w:eastAsia="zh-CN"/>
        </w:rPr>
        <w:t>临湘市桃林镇</w:t>
      </w:r>
      <w:r>
        <w:rPr>
          <w:rFonts w:hint="default" w:ascii="Times New Roman" w:hAnsi="Times New Roman" w:cs="Times New Roman"/>
          <w:bCs/>
          <w:color w:val="auto"/>
          <w:sz w:val="24"/>
          <w:szCs w:val="24"/>
          <w:u w:val="none"/>
        </w:rPr>
        <w:t>属于湘中山丘区，灌溉需水量为285m</w:t>
      </w:r>
      <w:r>
        <w:rPr>
          <w:rFonts w:hint="default" w:ascii="Times New Roman" w:hAnsi="Times New Roman" w:cs="Times New Roman"/>
          <w:bCs/>
          <w:color w:val="auto"/>
          <w:sz w:val="24"/>
          <w:szCs w:val="24"/>
          <w:u w:val="none"/>
          <w:vertAlign w:val="superscript"/>
        </w:rPr>
        <w:t>3</w:t>
      </w:r>
      <w:r>
        <w:rPr>
          <w:rFonts w:hint="default" w:ascii="Times New Roman" w:hAnsi="Times New Roman" w:cs="Times New Roman"/>
          <w:bCs/>
          <w:color w:val="auto"/>
          <w:sz w:val="24"/>
          <w:szCs w:val="24"/>
          <w:u w:val="none"/>
        </w:rPr>
        <w:t>/亩，区域水田需水量约14.41万m</w:t>
      </w:r>
      <w:r>
        <w:rPr>
          <w:rFonts w:hint="default" w:ascii="Times New Roman" w:hAnsi="Times New Roman" w:cs="Times New Roman"/>
          <w:bCs/>
          <w:color w:val="auto"/>
          <w:sz w:val="24"/>
          <w:szCs w:val="24"/>
          <w:u w:val="none"/>
          <w:vertAlign w:val="superscript"/>
        </w:rPr>
        <w:t>3</w:t>
      </w:r>
      <w:r>
        <w:rPr>
          <w:rFonts w:hint="default" w:ascii="Times New Roman" w:hAnsi="Times New Roman" w:cs="Times New Roman"/>
          <w:bCs/>
          <w:color w:val="auto"/>
          <w:sz w:val="24"/>
          <w:szCs w:val="24"/>
          <w:u w:val="none"/>
        </w:rPr>
        <w:t>/a。</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（2）排水现状</w:t>
      </w:r>
    </w:p>
    <w:p>
      <w:pPr>
        <w:spacing w:line="360" w:lineRule="auto"/>
        <w:ind w:firstLine="480" w:firstLineChars="200"/>
        <w:rPr>
          <w:rFonts w:hint="eastAsia" w:ascii="Times New Roman" w:hAnsi="Times New Roman" w:cs="Times New Roman" w:eastAsiaTheme="minorEastAsia"/>
          <w:color w:val="000000" w:themeColor="text1"/>
          <w:sz w:val="24"/>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u w:val="none"/>
          <w14:textFill>
            <w14:solidFill>
              <w14:schemeClr w14:val="tx1"/>
            </w14:solidFill>
          </w14:textFill>
        </w:rPr>
        <w:t>目前本项目污水设备已经开始运营，企业排水体制总体为雨污分流制、污污分流制，</w:t>
      </w:r>
      <w:r>
        <w:rPr>
          <w:rFonts w:hint="eastAsia" w:ascii="Times New Roman" w:hAnsi="Times New Roman" w:cs="Times New Roman"/>
          <w:color w:val="000000" w:themeColor="text1"/>
          <w:sz w:val="24"/>
          <w:u w:val="none"/>
          <w14:textFill>
            <w14:solidFill>
              <w14:schemeClr w14:val="tx1"/>
            </w14:solidFill>
          </w14:textFill>
        </w:rPr>
        <w:t>采矿系统的生活污水经工业场地内的化粪池处理后作为绿化洒水；</w:t>
      </w:r>
      <w:r>
        <w:rPr>
          <w:rFonts w:hint="eastAsia" w:ascii="Times New Roman" w:hAnsi="Times New Roman" w:cs="Times New Roman"/>
          <w:color w:val="000000" w:themeColor="text1"/>
          <w:sz w:val="24"/>
          <w:u w:val="none"/>
          <w:lang w:eastAsia="zh-CN"/>
          <w14:textFill>
            <w14:solidFill>
              <w14:schemeClr w14:val="tx1"/>
            </w14:solidFill>
          </w14:textFill>
        </w:rPr>
        <w:t>矿区涌水通过收集引致矿区东南部污水处理厂经混凝沉淀后排入金盆溪</w:t>
      </w:r>
      <w:r>
        <w:rPr>
          <w:rFonts w:hint="eastAsia" w:ascii="Times New Roman" w:hAnsi="Times New Roman" w:cs="Times New Roman"/>
          <w:color w:val="000000" w:themeColor="text1"/>
          <w:sz w:val="24"/>
          <w:u w:val="none"/>
          <w14:textFill>
            <w14:solidFill>
              <w14:schemeClr w14:val="tx1"/>
            </w14:solidFill>
          </w14:textFill>
        </w:rPr>
        <w:t>；</w:t>
      </w:r>
      <w:r>
        <w:rPr>
          <w:rFonts w:hint="eastAsia" w:ascii="Times New Roman" w:hAnsi="Times New Roman" w:eastAsia="宋体" w:cs="Times New Roman"/>
          <w:color w:val="000000" w:themeColor="text1"/>
          <w:sz w:val="24"/>
          <w:u w:val="none"/>
          <w14:textFill>
            <w14:solidFill>
              <w14:schemeClr w14:val="tx1"/>
            </w14:solidFill>
          </w14:textFill>
        </w:rPr>
        <w:t>雨水基本通过自然地形排放，或经沟渠、管道收集后，就近</w:t>
      </w:r>
      <w:r>
        <w:rPr>
          <w:rFonts w:hint="eastAsia" w:ascii="Times New Roman" w:hAnsi="Times New Roman" w:eastAsia="宋体" w:cs="Times New Roman"/>
          <w:color w:val="000000" w:themeColor="text1"/>
          <w:sz w:val="24"/>
          <w:szCs w:val="24"/>
          <w:u w:val="none"/>
          <w14:textFill>
            <w14:solidFill>
              <w14:schemeClr w14:val="tx1"/>
            </w14:solidFill>
          </w14:textFill>
        </w:rPr>
        <w:t>排入水体，流入</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金盆溪</w:t>
      </w:r>
      <w:r>
        <w:rPr>
          <w:rFonts w:hint="eastAsia" w:ascii="Times New Roman" w:hAnsi="Times New Roman" w:eastAsia="宋体" w:cs="Times New Roman"/>
          <w:color w:val="000000" w:themeColor="text1"/>
          <w:sz w:val="24"/>
          <w:szCs w:val="24"/>
          <w:u w:val="none"/>
          <w14:textFill>
            <w14:solidFill>
              <w14:schemeClr w14:val="tx1"/>
            </w14:solidFill>
          </w14:textFill>
        </w:rPr>
        <w:t>。</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项目周边下</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1km</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内有临湘正鑫选矿厂选矿废水排放口，现状排水量</w:t>
      </w:r>
      <w:r>
        <w:rPr>
          <w:rFonts w:hint="eastAsia" w:ascii="Times New Roman" w:hAnsi="Times New Roman" w:eastAsia="宋体" w:cs="Times New Roman"/>
          <w:sz w:val="24"/>
          <w:szCs w:val="24"/>
          <w:u w:val="none"/>
          <w:lang w:val="en-US" w:eastAsia="zh-CN"/>
        </w:rPr>
        <w:t>480000</w:t>
      </w:r>
      <w:r>
        <w:rPr>
          <w:rFonts w:ascii="Times New Roman" w:hAnsi="Times New Roman" w:eastAsia="宋体" w:cs="Times New Roman"/>
          <w:color w:val="000000" w:themeColor="text1"/>
          <w:kern w:val="0"/>
          <w:sz w:val="24"/>
          <w:szCs w:val="24"/>
          <w:lang w:bidi="en-US"/>
          <w14:textFill>
            <w14:solidFill>
              <w14:schemeClr w14:val="tx1"/>
            </w14:solidFill>
          </w14:textFill>
        </w:rPr>
        <w:t>m</w:t>
      </w:r>
      <w:r>
        <w:rPr>
          <w:rFonts w:ascii="Times New Roman" w:hAnsi="Times New Roman" w:eastAsia="宋体" w:cs="Times New Roman"/>
          <w:color w:val="000000" w:themeColor="text1"/>
          <w:kern w:val="0"/>
          <w:sz w:val="24"/>
          <w:szCs w:val="24"/>
          <w:vertAlign w:val="superscript"/>
          <w:lang w:bidi="en-US"/>
          <w14:textFill>
            <w14:solidFill>
              <w14:schemeClr w14:val="tx1"/>
            </w14:solidFill>
          </w14:textFill>
        </w:rPr>
        <w:t>3</w:t>
      </w:r>
      <w:r>
        <w:rPr>
          <w:rFonts w:ascii="Times New Roman" w:hAnsi="Times New Roman" w:eastAsia="宋体" w:cs="Times New Roman"/>
          <w:color w:val="000000" w:themeColor="text1"/>
          <w:kern w:val="0"/>
          <w:sz w:val="24"/>
          <w:szCs w:val="24"/>
          <w:lang w:bidi="en-US"/>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a</w:t>
      </w:r>
      <w:r>
        <w:rPr>
          <w:rFonts w:hint="eastAsia" w:ascii="Times New Roman" w:hAnsi="Times New Roman" w:cs="Times New Roman"/>
          <w:bCs/>
          <w:color w:val="auto"/>
          <w:sz w:val="24"/>
          <w:szCs w:val="24"/>
          <w:u w:val="none"/>
          <w:lang w:val="en-US" w:eastAsia="zh-CN"/>
        </w:rPr>
        <w:t>。主要污染物排放量化学需氧量</w:t>
      </w:r>
      <w:r>
        <w:rPr>
          <w:rFonts w:hint="eastAsia" w:ascii="Times New Roman" w:hAnsi="Times New Roman" w:eastAsia="宋体" w:cs="Times New Roman"/>
          <w:sz w:val="24"/>
          <w:szCs w:val="24"/>
          <w:u w:val="none"/>
          <w:lang w:val="en-US" w:eastAsia="zh-CN"/>
        </w:rPr>
        <w:t>15.84</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t/a，氨氮</w:t>
      </w:r>
      <w:r>
        <w:rPr>
          <w:rFonts w:hint="eastAsia" w:ascii="Times New Roman" w:hAnsi="Times New Roman" w:eastAsia="宋体" w:cs="Times New Roman"/>
          <w:sz w:val="24"/>
          <w:szCs w:val="24"/>
          <w:u w:val="none"/>
          <w:lang w:val="en-US" w:eastAsia="zh-CN"/>
        </w:rPr>
        <w:t>0.71</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t/a，总铅</w:t>
      </w:r>
      <w:r>
        <w:rPr>
          <w:rFonts w:hint="eastAsia" w:ascii="Times New Roman" w:hAnsi="Times New Roman" w:eastAsia="宋体" w:cs="Times New Roman"/>
          <w:sz w:val="24"/>
          <w:szCs w:val="24"/>
          <w:u w:val="none"/>
          <w:lang w:val="en-US" w:eastAsia="zh-CN"/>
        </w:rPr>
        <w:t>0.0192</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t/a，</w:t>
      </w:r>
      <w:r>
        <w:rPr>
          <w:rFonts w:hint="eastAsia" w:ascii="Times New Roman" w:hAnsi="Times New Roman" w:eastAsia="宋体" w:cs="Times New Roman"/>
          <w:sz w:val="24"/>
          <w:szCs w:val="24"/>
          <w:lang w:val="en-US" w:eastAsia="zh-CN"/>
        </w:rPr>
        <w:t>总锌</w:t>
      </w:r>
      <w:r>
        <w:rPr>
          <w:rFonts w:hint="eastAsia" w:ascii="Times New Roman" w:hAnsi="Times New Roman" w:eastAsia="宋体" w:cs="Times New Roman"/>
          <w:sz w:val="24"/>
          <w:szCs w:val="24"/>
          <w:u w:val="none"/>
          <w:lang w:val="en-US" w:eastAsia="zh-CN"/>
        </w:rPr>
        <w:t>0.0115</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t/a，总砷</w:t>
      </w:r>
      <w:r>
        <w:rPr>
          <w:rFonts w:hint="eastAsia" w:ascii="Times New Roman" w:hAnsi="Times New Roman" w:eastAsia="宋体" w:cs="Times New Roman"/>
          <w:sz w:val="24"/>
          <w:szCs w:val="24"/>
          <w:u w:val="none"/>
          <w:lang w:val="en-US" w:eastAsia="zh-CN"/>
        </w:rPr>
        <w:t>0.0043</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t/a。</w:t>
      </w:r>
    </w:p>
    <w:p>
      <w:pPr>
        <w:pStyle w:val="5"/>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22" w:name="_Toc21264"/>
      <w:bookmarkStart w:id="123" w:name="_Toc964"/>
      <w:r>
        <w:rPr>
          <w:rFonts w:ascii="Times New Roman" w:hAnsi="Times New Roman" w:eastAsia="宋体" w:cs="Times New Roman"/>
          <w:color w:val="000000" w:themeColor="text1"/>
          <w:sz w:val="30"/>
          <w:szCs w:val="30"/>
          <w14:textFill>
            <w14:solidFill>
              <w14:schemeClr w14:val="tx1"/>
            </w14:solidFill>
          </w14:textFill>
        </w:rPr>
        <w:t>3.3水功能区（水域）水质现状</w:t>
      </w:r>
      <w:bookmarkEnd w:id="122"/>
      <w:bookmarkEnd w:id="123"/>
    </w:p>
    <w:p>
      <w:pPr>
        <w:pStyle w:val="14"/>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本项目入河排污口位于</w:t>
      </w:r>
      <w:r>
        <w:rPr>
          <w:rFonts w:hint="eastAsia" w:ascii="Times New Roman" w:hAnsi="Times New Roman" w:eastAsia="宋体" w:cs="Times New Roman"/>
          <w:color w:val="000000" w:themeColor="text1"/>
          <w:sz w:val="24"/>
          <w:szCs w:val="24"/>
          <w:lang w:eastAsia="zh-CN"/>
          <w14:textFill>
            <w14:solidFill>
              <w14:schemeClr w14:val="tx1"/>
            </w14:solidFill>
          </w14:textFill>
        </w:rPr>
        <w:t>金盆溪右侧</w:t>
      </w:r>
      <w:r>
        <w:rPr>
          <w:rFonts w:ascii="Times New Roman" w:hAnsi="Times New Roman" w:eastAsia="宋体" w:cs="Times New Roman"/>
          <w:color w:val="000000" w:themeColor="text1"/>
          <w:sz w:val="24"/>
          <w:szCs w:val="24"/>
          <w14:textFill>
            <w14:solidFill>
              <w14:schemeClr w14:val="tx1"/>
            </w14:solidFill>
          </w14:textFill>
        </w:rPr>
        <w:t>，为了解</w:t>
      </w:r>
      <w:r>
        <w:rPr>
          <w:rFonts w:hint="eastAsia" w:ascii="Times New Roman" w:hAnsi="Times New Roman" w:eastAsia="宋体" w:cs="Times New Roman"/>
          <w:color w:val="000000" w:themeColor="text1"/>
          <w:sz w:val="24"/>
          <w:szCs w:val="24"/>
          <w:lang w:eastAsia="zh-CN"/>
          <w14:textFill>
            <w14:solidFill>
              <w14:schemeClr w14:val="tx1"/>
            </w14:solidFill>
          </w14:textFill>
        </w:rPr>
        <w:t>金盆溪和下游水体</w:t>
      </w:r>
      <w:r>
        <w:rPr>
          <w:rFonts w:ascii="Times New Roman" w:hAnsi="Times New Roman" w:eastAsia="宋体" w:cs="Times New Roman"/>
          <w:color w:val="000000" w:themeColor="text1"/>
          <w:sz w:val="24"/>
          <w:szCs w:val="24"/>
          <w14:textFill>
            <w14:solidFill>
              <w14:schemeClr w14:val="tx1"/>
            </w14:solidFill>
          </w14:textFill>
        </w:rPr>
        <w:t>水质</w:t>
      </w:r>
      <w:r>
        <w:rPr>
          <w:rFonts w:hint="eastAsia" w:ascii="Times New Roman" w:hAnsi="Times New Roman" w:eastAsia="宋体" w:cs="Times New Roman"/>
          <w:color w:val="000000" w:themeColor="text1"/>
          <w:sz w:val="24"/>
          <w:szCs w:val="24"/>
          <w:lang w:eastAsia="zh-CN"/>
          <w14:textFill>
            <w14:solidFill>
              <w14:schemeClr w14:val="tx1"/>
            </w14:solidFill>
          </w14:textFill>
        </w:rPr>
        <w:t>情况</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本次论证监测委托湖南永蓝检测技术股份有限公司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2022年3月18至20日对放口环境受纳水体进行了监测</w:t>
      </w:r>
      <w:r>
        <w:rPr>
          <w:rFonts w:ascii="Times New Roman" w:hAnsi="Times New Roman" w:eastAsia="宋体" w:cs="Times New Roman"/>
          <w:color w:val="000000" w:themeColor="text1"/>
          <w:sz w:val="24"/>
          <w14:textFill>
            <w14:solidFill>
              <w14:schemeClr w14:val="tx1"/>
            </w14:solidFill>
          </w14:textFill>
        </w:rPr>
        <w:t>。具体情况如下：</w:t>
      </w:r>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124" w:name="_Toc5498"/>
      <w:r>
        <w:rPr>
          <w:rFonts w:ascii="Times New Roman" w:hAnsi="Times New Roman"/>
          <w:color w:val="000000" w:themeColor="text1"/>
          <w:sz w:val="28"/>
          <w:szCs w:val="28"/>
          <w14:textFill>
            <w14:solidFill>
              <w14:schemeClr w14:val="tx1"/>
            </w14:solidFill>
          </w14:textFill>
        </w:rPr>
        <w:t>3.3.1地表水现状监测</w:t>
      </w:r>
      <w:bookmarkEnd w:id="124"/>
    </w:p>
    <w:p>
      <w:pPr>
        <w:pStyle w:val="11"/>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按照《水环境监测规范》（</w:t>
      </w:r>
      <w:r>
        <w:rPr>
          <w:rFonts w:hint="eastAsia" w:ascii="Times New Roman" w:hAnsi="Times New Roman" w:eastAsia="宋体" w:cs="Times New Roman"/>
          <w:color w:val="000000" w:themeColor="text1"/>
          <w:sz w:val="24"/>
          <w:lang w:val="en-US" w:eastAsia="zh-CN"/>
          <w14:textFill>
            <w14:solidFill>
              <w14:schemeClr w14:val="tx1"/>
            </w14:solidFill>
          </w14:textFill>
        </w:rPr>
        <w:t>SL219-2013</w:t>
      </w:r>
      <w:r>
        <w:rPr>
          <w:rFonts w:hint="eastAsia" w:ascii="Times New Roman" w:hAnsi="Times New Roman" w:eastAsia="宋体" w:cs="Times New Roman"/>
          <w:color w:val="000000" w:themeColor="text1"/>
          <w:sz w:val="24"/>
          <w:lang w:eastAsia="zh-CN"/>
          <w14:textFill>
            <w14:solidFill>
              <w14:schemeClr w14:val="tx1"/>
            </w14:solidFill>
          </w14:textFill>
        </w:rPr>
        <w:t>）文件要求本次论证地表水监测点位在排污口上游</w:t>
      </w:r>
      <w:r>
        <w:rPr>
          <w:rFonts w:hint="eastAsia" w:ascii="Times New Roman" w:hAnsi="Times New Roman" w:eastAsia="宋体" w:cs="Times New Roman"/>
          <w:color w:val="000000" w:themeColor="text1"/>
          <w:sz w:val="24"/>
          <w:lang w:val="en-US" w:eastAsia="zh-CN"/>
          <w14:textFill>
            <w14:solidFill>
              <w14:schemeClr w14:val="tx1"/>
            </w14:solidFill>
          </w14:textFill>
        </w:rPr>
        <w:t>500m设置背景点，排污口下游500m、1000m、1500m设置监控断面</w:t>
      </w:r>
    </w:p>
    <w:p>
      <w:pPr>
        <w:pStyle w:val="11"/>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地表水水质数据</w:t>
      </w:r>
      <w:r>
        <w:rPr>
          <w:rFonts w:hint="eastAsia" w:ascii="Times New Roman" w:hAnsi="Times New Roman" w:eastAsia="宋体" w:cs="Times New Roman"/>
          <w:color w:val="000000" w:themeColor="text1"/>
          <w:sz w:val="24"/>
          <w:lang w:eastAsia="zh-CN"/>
          <w14:textFill>
            <w14:solidFill>
              <w14:schemeClr w14:val="tx1"/>
            </w14:solidFill>
          </w14:textFill>
        </w:rPr>
        <w:t>委托</w:t>
      </w:r>
      <w:r>
        <w:rPr>
          <w:rFonts w:hint="eastAsia" w:ascii="Times New Roman" w:hAnsi="Times New Roman" w:eastAsia="宋体" w:cs="Times New Roman"/>
          <w:color w:val="000000" w:themeColor="text1"/>
          <w:sz w:val="24"/>
          <w:szCs w:val="24"/>
          <w:lang w:eastAsia="zh-CN"/>
          <w14:textFill>
            <w14:solidFill>
              <w14:schemeClr w14:val="tx1"/>
            </w14:solidFill>
          </w14:textFill>
        </w:rPr>
        <w:t>湖南永蓝检测技术股份有限公司</w:t>
      </w:r>
      <w:r>
        <w:rPr>
          <w:rFonts w:hint="eastAsia" w:ascii="Times New Roman" w:hAnsi="Times New Roman" w:eastAsia="宋体" w:cs="Times New Roman"/>
          <w:color w:val="000000" w:themeColor="text1"/>
          <w:sz w:val="24"/>
          <w:lang w:val="en-US" w:eastAsia="zh-CN"/>
          <w14:textFill>
            <w14:solidFill>
              <w14:schemeClr w14:val="tx1"/>
            </w14:solidFill>
          </w14:textFill>
        </w:rPr>
        <w:t>2022年12月</w:t>
      </w:r>
      <w:r>
        <w:rPr>
          <w:rFonts w:ascii="Times New Roman" w:hAnsi="Times New Roman" w:eastAsia="宋体" w:cs="Times New Roman"/>
          <w:color w:val="000000" w:themeColor="text1"/>
          <w:sz w:val="24"/>
          <w14:textFill>
            <w14:solidFill>
              <w14:schemeClr w14:val="tx1"/>
            </w14:solidFill>
          </w14:textFill>
        </w:rPr>
        <w:t>对</w:t>
      </w:r>
      <w:r>
        <w:rPr>
          <w:rFonts w:hint="eastAsia" w:ascii="Times New Roman" w:hAnsi="Times New Roman" w:eastAsia="宋体" w:cs="Times New Roman"/>
          <w:color w:val="000000" w:themeColor="text1"/>
          <w:sz w:val="24"/>
          <w:lang w:val="en-US" w:eastAsia="zh-CN"/>
          <w14:textFill>
            <w14:solidFill>
              <w14:schemeClr w14:val="tx1"/>
            </w14:solidFill>
          </w14:textFill>
        </w:rPr>
        <w:t>18日至12月20日对</w:t>
      </w:r>
      <w:r>
        <w:rPr>
          <w:rFonts w:hint="eastAsia" w:ascii="Times New Roman" w:hAnsi="Times New Roman" w:eastAsia="宋体" w:cs="Times New Roman"/>
          <w:color w:val="000000" w:themeColor="text1"/>
          <w:sz w:val="24"/>
          <w:lang w:eastAsia="zh-CN"/>
          <w14:textFill>
            <w14:solidFill>
              <w14:schemeClr w14:val="tx1"/>
            </w14:solidFill>
          </w14:textFill>
        </w:rPr>
        <w:t>金盆溪</w:t>
      </w:r>
      <w:r>
        <w:rPr>
          <w:rFonts w:hint="eastAsia" w:ascii="Times New Roman" w:hAnsi="Times New Roman" w:eastAsia="宋体" w:cs="Times New Roman"/>
          <w:color w:val="000000" w:themeColor="text1"/>
          <w:sz w:val="24"/>
          <w14:textFill>
            <w14:solidFill>
              <w14:schemeClr w14:val="tx1"/>
            </w14:solidFill>
          </w14:textFill>
        </w:rPr>
        <w:t>现状</w:t>
      </w:r>
      <w:r>
        <w:rPr>
          <w:rFonts w:ascii="Times New Roman" w:hAnsi="Times New Roman" w:eastAsia="宋体" w:cs="Times New Roman"/>
          <w:color w:val="000000" w:themeColor="text1"/>
          <w:sz w:val="24"/>
          <w14:textFill>
            <w14:solidFill>
              <w14:schemeClr w14:val="tx1"/>
            </w14:solidFill>
          </w14:textFill>
        </w:rPr>
        <w:t>监测数据进行评价。</w:t>
      </w:r>
    </w:p>
    <w:p>
      <w:pPr>
        <w:numPr>
          <w:ilvl w:val="0"/>
          <w:numId w:val="3"/>
        </w:num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监测因子、布点及监测频次</w:t>
      </w:r>
    </w:p>
    <w:p>
      <w:pPr>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表3.3</w:t>
      </w:r>
      <w:r>
        <w:rPr>
          <w:rFonts w:hint="eastAsia" w:ascii="Times New Roman" w:hAnsi="Times New Roman" w:eastAsia="宋体" w:cs="Times New Roman"/>
          <w:b/>
          <w:bCs/>
          <w:color w:val="000000" w:themeColor="text1"/>
          <w:lang w:val="en-US" w:eastAsia="zh-CN"/>
          <w14:textFill>
            <w14:solidFill>
              <w14:schemeClr w14:val="tx1"/>
            </w14:solidFill>
          </w14:textFill>
        </w:rPr>
        <w:t>.1</w:t>
      </w:r>
      <w:r>
        <w:rPr>
          <w:rFonts w:ascii="Times New Roman" w:hAnsi="Times New Roman" w:eastAsia="宋体" w:cs="Times New Roman"/>
          <w:b/>
          <w:bCs/>
          <w:color w:val="000000" w:themeColor="text1"/>
          <w14:textFill>
            <w14:solidFill>
              <w14:schemeClr w14:val="tx1"/>
            </w14:solidFill>
          </w14:textFill>
        </w:rPr>
        <w:t>-1   地表水监测因子、布点及监测频次表</w:t>
      </w:r>
    </w:p>
    <w:tbl>
      <w:tblPr>
        <w:tblStyle w:val="24"/>
        <w:tblpPr w:leftFromText="180" w:rightFromText="180" w:vertAnchor="text" w:horzAnchor="page" w:tblpX="1947" w:tblpY="122"/>
        <w:tblOverlap w:val="never"/>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80"/>
        <w:gridCol w:w="2828"/>
        <w:gridCol w:w="2338"/>
        <w:gridCol w:w="24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6" w:type="pct"/>
            <w:tcBorders>
              <w:right w:val="single" w:color="auto" w:sz="4" w:space="0"/>
              <w:tl2br w:val="nil"/>
              <w:tr2bl w:val="nil"/>
            </w:tcBorders>
            <w:vAlign w:val="center"/>
          </w:tcPr>
          <w:p>
            <w:pPr>
              <w:pStyle w:val="37"/>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监测时段</w:t>
            </w:r>
          </w:p>
        </w:tc>
        <w:tc>
          <w:tcPr>
            <w:tcW w:w="1658" w:type="pct"/>
            <w:tcBorders>
              <w:left w:val="single" w:color="auto" w:sz="4" w:space="0"/>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与项目关系距离（m）</w:t>
            </w:r>
          </w:p>
        </w:tc>
        <w:tc>
          <w:tcPr>
            <w:tcW w:w="1371" w:type="pct"/>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监测因子</w:t>
            </w:r>
          </w:p>
        </w:tc>
        <w:tc>
          <w:tcPr>
            <w:tcW w:w="1452" w:type="pct"/>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监测时间及监测频次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8" w:hRule="atLeast"/>
        </w:trPr>
        <w:tc>
          <w:tcPr>
            <w:tcW w:w="516" w:type="pct"/>
            <w:vMerge w:val="restart"/>
            <w:tcBorders>
              <w:right w:val="single" w:color="auto" w:sz="4" w:space="0"/>
              <w:tl2br w:val="nil"/>
              <w:tr2bl w:val="nil"/>
            </w:tcBorders>
            <w:vAlign w:val="center"/>
          </w:tcPr>
          <w:p>
            <w:pPr>
              <w:pStyle w:val="37"/>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枯水期</w:t>
            </w:r>
          </w:p>
        </w:tc>
        <w:tc>
          <w:tcPr>
            <w:tcW w:w="1658" w:type="pct"/>
            <w:tcBorders>
              <w:left w:val="single" w:color="auto" w:sz="4" w:space="0"/>
              <w:tl2br w:val="nil"/>
              <w:tr2bl w:val="nil"/>
            </w:tcBorders>
            <w:vAlign w:val="center"/>
          </w:tcPr>
          <w:p>
            <w:pPr>
              <w:pStyle w:val="37"/>
              <w:rPr>
                <w:rFonts w:hint="default" w:ascii="Times New Roman" w:hAnsi="Times New Roman" w:eastAsia="宋体" w:cs="Times New Roman"/>
                <w:spacing w:val="-2"/>
                <w:sz w:val="21"/>
                <w:szCs w:val="21"/>
                <w:highlight w:val="none"/>
                <w:lang w:eastAsia="zh-CN"/>
              </w:rPr>
            </w:pPr>
            <w:r>
              <w:rPr>
                <w:rFonts w:hint="eastAsia" w:ascii="Times New Roman" w:hAnsi="Times New Roman" w:eastAsia="宋体" w:cs="Times New Roman"/>
                <w:spacing w:val="-2"/>
                <w:sz w:val="21"/>
                <w:szCs w:val="21"/>
                <w:highlight w:val="none"/>
                <w:lang w:eastAsia="zh-CN"/>
              </w:rPr>
              <w:t>排污口上游</w:t>
            </w:r>
            <w:r>
              <w:rPr>
                <w:rFonts w:hint="eastAsia" w:ascii="Times New Roman" w:hAnsi="Times New Roman" w:eastAsia="宋体" w:cs="Times New Roman"/>
                <w:spacing w:val="-2"/>
                <w:sz w:val="21"/>
                <w:szCs w:val="21"/>
                <w:highlight w:val="none"/>
                <w:lang w:val="en-US" w:eastAsia="zh-CN"/>
              </w:rPr>
              <w:t>5</w:t>
            </w:r>
            <w:r>
              <w:rPr>
                <w:rFonts w:hint="default" w:ascii="Times New Roman" w:hAnsi="Times New Roman" w:eastAsia="宋体" w:cs="Times New Roman"/>
                <w:spacing w:val="-2"/>
                <w:sz w:val="21"/>
                <w:szCs w:val="21"/>
                <w:highlight w:val="none"/>
                <w:lang w:eastAsia="zh-CN"/>
              </w:rPr>
              <w:t>00m处</w:t>
            </w:r>
          </w:p>
        </w:tc>
        <w:tc>
          <w:tcPr>
            <w:tcW w:w="1371" w:type="pct"/>
            <w:vMerge w:val="restart"/>
            <w:tcBorders>
              <w:tl2br w:val="nil"/>
              <w:tr2bl w:val="nil"/>
            </w:tcBorders>
            <w:vAlign w:val="center"/>
          </w:tcPr>
          <w:p>
            <w:pPr>
              <w:pStyle w:val="37"/>
              <w:rPr>
                <w:rFonts w:hint="eastAsia" w:ascii="Times New Roman" w:hAnsi="Times New Roman" w:eastAsia="宋体" w:cs="Times New Roman"/>
                <w:color w:val="000000" w:themeColor="text1"/>
                <w:lang w:eastAsia="zh-CN"/>
                <w14:textFill>
                  <w14:solidFill>
                    <w14:schemeClr w14:val="tx1"/>
                  </w14:solidFill>
                </w14:textFill>
              </w:rPr>
            </w:pPr>
            <w:r>
              <w:rPr>
                <w:rFonts w:ascii="宋体" w:hAnsi="宋体" w:eastAsia="宋体" w:cs="宋体"/>
                <w:spacing w:val="-4"/>
                <w:sz w:val="21"/>
                <w:szCs w:val="21"/>
              </w:rPr>
              <w:t>温度、河宽、河深、流速、流量、</w:t>
            </w:r>
            <w:r>
              <w:rPr>
                <w:rFonts w:ascii="Times New Roman" w:hAnsi="Times New Roman" w:eastAsia="Times New Roman" w:cs="Times New Roman"/>
                <w:spacing w:val="-4"/>
                <w:sz w:val="21"/>
                <w:szCs w:val="21"/>
              </w:rPr>
              <w:t>pH</w:t>
            </w:r>
            <w:r>
              <w:rPr>
                <w:rFonts w:ascii="宋体" w:hAnsi="宋体" w:eastAsia="宋体" w:cs="宋体"/>
                <w:spacing w:val="-4"/>
                <w:sz w:val="21"/>
                <w:szCs w:val="21"/>
              </w:rPr>
              <w:t>值、</w:t>
            </w:r>
            <w:r>
              <w:rPr>
                <w:rFonts w:ascii="Times New Roman" w:hAnsi="Times New Roman" w:eastAsia="Times New Roman" w:cs="Times New Roman"/>
                <w:spacing w:val="-4"/>
                <w:sz w:val="21"/>
                <w:szCs w:val="21"/>
              </w:rPr>
              <w:t>COD</w:t>
            </w:r>
            <w:r>
              <w:rPr>
                <w:rFonts w:ascii="宋体" w:hAnsi="宋体" w:eastAsia="宋体" w:cs="宋体"/>
                <w:spacing w:val="-4"/>
                <w:sz w:val="21"/>
                <w:szCs w:val="21"/>
              </w:rPr>
              <w:t>、石油类、氨氮、</w:t>
            </w:r>
            <w:r>
              <w:rPr>
                <w:rFonts w:hint="eastAsia" w:ascii="宋体" w:hAnsi="宋体" w:eastAsia="宋体" w:cs="宋体"/>
                <w:spacing w:val="-4"/>
                <w:sz w:val="21"/>
                <w:szCs w:val="21"/>
                <w:lang w:eastAsia="zh-CN"/>
              </w:rPr>
              <w:t>生化需要量、硫化物、氟化物、悬浮物、</w:t>
            </w:r>
            <w:r>
              <w:rPr>
                <w:rFonts w:ascii="宋体" w:hAnsi="宋体" w:eastAsia="宋体" w:cs="宋体"/>
                <w:spacing w:val="-4"/>
                <w:sz w:val="21"/>
                <w:szCs w:val="21"/>
              </w:rPr>
              <w:t>砷、</w:t>
            </w:r>
            <w:r>
              <w:rPr>
                <w:rFonts w:hint="eastAsia" w:ascii="宋体" w:hAnsi="宋体" w:eastAsia="宋体" w:cs="宋体"/>
                <w:spacing w:val="-4"/>
                <w:sz w:val="21"/>
                <w:szCs w:val="21"/>
                <w:lang w:eastAsia="zh-CN"/>
              </w:rPr>
              <w:t>铬、锌、铅、镉、汞锑、铁、锰、铜、铊</w:t>
            </w:r>
          </w:p>
        </w:tc>
        <w:tc>
          <w:tcPr>
            <w:tcW w:w="1452" w:type="pct"/>
            <w:vMerge w:val="restart"/>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次/</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8" w:hRule="atLeast"/>
        </w:trPr>
        <w:tc>
          <w:tcPr>
            <w:tcW w:w="516" w:type="pct"/>
            <w:vMerge w:val="continue"/>
            <w:tcBorders>
              <w:right w:val="single" w:color="auto" w:sz="4" w:space="0"/>
              <w:tl2br w:val="nil"/>
              <w:tr2bl w:val="nil"/>
            </w:tcBorders>
            <w:vAlign w:val="center"/>
          </w:tcPr>
          <w:p>
            <w:pPr>
              <w:pStyle w:val="37"/>
              <w:rPr>
                <w:rFonts w:hint="default" w:ascii="Times New Roman" w:hAnsi="Times New Roman" w:eastAsia="宋体" w:cs="Times New Roman"/>
                <w:color w:val="000000" w:themeColor="text1"/>
                <w:highlight w:val="none"/>
                <w14:textFill>
                  <w14:solidFill>
                    <w14:schemeClr w14:val="tx1"/>
                  </w14:solidFill>
                </w14:textFill>
              </w:rPr>
            </w:pPr>
          </w:p>
        </w:tc>
        <w:tc>
          <w:tcPr>
            <w:tcW w:w="1658" w:type="pct"/>
            <w:tcBorders>
              <w:left w:val="single" w:color="auto" w:sz="4" w:space="0"/>
              <w:tl2br w:val="nil"/>
              <w:tr2bl w:val="nil"/>
            </w:tcBorders>
            <w:vAlign w:val="center"/>
          </w:tcPr>
          <w:p>
            <w:pPr>
              <w:pStyle w:val="37"/>
              <w:rPr>
                <w:rFonts w:hint="default" w:ascii="Times New Roman" w:hAnsi="Times New Roman" w:eastAsia="宋体" w:cs="Times New Roman"/>
                <w:spacing w:val="-2"/>
                <w:sz w:val="21"/>
                <w:szCs w:val="21"/>
                <w:highlight w:val="none"/>
                <w:lang w:val="en-US" w:eastAsia="zh-CN"/>
              </w:rPr>
            </w:pPr>
            <w:r>
              <w:rPr>
                <w:rFonts w:hint="eastAsia" w:ascii="Times New Roman" w:hAnsi="Times New Roman" w:eastAsia="宋体" w:cs="Times New Roman"/>
                <w:spacing w:val="-2"/>
                <w:sz w:val="21"/>
                <w:szCs w:val="21"/>
                <w:highlight w:val="none"/>
                <w:lang w:eastAsia="zh-CN"/>
              </w:rPr>
              <w:t>排污口下游</w:t>
            </w:r>
            <w:r>
              <w:rPr>
                <w:rFonts w:hint="eastAsia" w:ascii="Times New Roman" w:hAnsi="Times New Roman" w:eastAsia="宋体" w:cs="Times New Roman"/>
                <w:spacing w:val="-2"/>
                <w:sz w:val="21"/>
                <w:szCs w:val="21"/>
                <w:highlight w:val="none"/>
                <w:lang w:val="en-US" w:eastAsia="zh-CN"/>
              </w:rPr>
              <w:t>5</w:t>
            </w:r>
            <w:r>
              <w:rPr>
                <w:rFonts w:hint="default" w:ascii="Times New Roman" w:hAnsi="Times New Roman" w:eastAsia="宋体" w:cs="Times New Roman"/>
                <w:spacing w:val="-2"/>
                <w:sz w:val="21"/>
                <w:szCs w:val="21"/>
                <w:highlight w:val="none"/>
                <w:lang w:eastAsia="zh-CN"/>
              </w:rPr>
              <w:t>00m处</w:t>
            </w:r>
          </w:p>
        </w:tc>
        <w:tc>
          <w:tcPr>
            <w:tcW w:w="1371" w:type="pct"/>
            <w:vMerge w:val="continue"/>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p>
        </w:tc>
        <w:tc>
          <w:tcPr>
            <w:tcW w:w="1452" w:type="pct"/>
            <w:vMerge w:val="continue"/>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8" w:hRule="atLeast"/>
        </w:trPr>
        <w:tc>
          <w:tcPr>
            <w:tcW w:w="516" w:type="pct"/>
            <w:vMerge w:val="continue"/>
            <w:tcBorders>
              <w:right w:val="single" w:color="auto" w:sz="4" w:space="0"/>
              <w:tl2br w:val="nil"/>
              <w:tr2bl w:val="nil"/>
            </w:tcBorders>
            <w:vAlign w:val="center"/>
          </w:tcPr>
          <w:p>
            <w:pPr>
              <w:pStyle w:val="37"/>
              <w:rPr>
                <w:rFonts w:hint="default" w:ascii="Times New Roman" w:hAnsi="Times New Roman" w:eastAsia="宋体" w:cs="Times New Roman"/>
                <w:color w:val="000000" w:themeColor="text1"/>
                <w:highlight w:val="none"/>
                <w14:textFill>
                  <w14:solidFill>
                    <w14:schemeClr w14:val="tx1"/>
                  </w14:solidFill>
                </w14:textFill>
              </w:rPr>
            </w:pPr>
          </w:p>
        </w:tc>
        <w:tc>
          <w:tcPr>
            <w:tcW w:w="1658" w:type="pct"/>
            <w:tcBorders>
              <w:left w:val="single" w:color="auto" w:sz="4" w:space="0"/>
              <w:tl2br w:val="nil"/>
              <w:tr2bl w:val="nil"/>
            </w:tcBorders>
            <w:vAlign w:val="center"/>
          </w:tcPr>
          <w:p>
            <w:pPr>
              <w:pStyle w:val="37"/>
              <w:rPr>
                <w:rFonts w:hint="default" w:ascii="Times New Roman" w:hAnsi="Times New Roman" w:eastAsia="宋体" w:cs="Times New Roman"/>
                <w:spacing w:val="-2"/>
                <w:sz w:val="21"/>
                <w:szCs w:val="21"/>
                <w:highlight w:val="none"/>
                <w:lang w:eastAsia="zh-CN"/>
              </w:rPr>
            </w:pPr>
            <w:r>
              <w:rPr>
                <w:rFonts w:hint="eastAsia" w:ascii="Times New Roman" w:hAnsi="Times New Roman" w:eastAsia="宋体" w:cs="Times New Roman"/>
                <w:spacing w:val="-2"/>
                <w:sz w:val="21"/>
                <w:szCs w:val="21"/>
                <w:highlight w:val="none"/>
                <w:lang w:eastAsia="zh-CN"/>
              </w:rPr>
              <w:t>排污口下游</w:t>
            </w:r>
            <w:r>
              <w:rPr>
                <w:rFonts w:hint="eastAsia" w:ascii="Times New Roman" w:hAnsi="Times New Roman" w:eastAsia="宋体" w:cs="Times New Roman"/>
                <w:spacing w:val="-2"/>
                <w:sz w:val="21"/>
                <w:szCs w:val="21"/>
                <w:highlight w:val="none"/>
                <w:lang w:val="en-US" w:eastAsia="zh-CN"/>
              </w:rPr>
              <w:t>10</w:t>
            </w:r>
            <w:r>
              <w:rPr>
                <w:rFonts w:hint="default" w:ascii="Times New Roman" w:hAnsi="Times New Roman" w:eastAsia="宋体" w:cs="Times New Roman"/>
                <w:spacing w:val="-2"/>
                <w:sz w:val="21"/>
                <w:szCs w:val="21"/>
                <w:highlight w:val="none"/>
                <w:lang w:eastAsia="zh-CN"/>
              </w:rPr>
              <w:t>00m处</w:t>
            </w:r>
          </w:p>
        </w:tc>
        <w:tc>
          <w:tcPr>
            <w:tcW w:w="1371" w:type="pct"/>
            <w:vMerge w:val="continue"/>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p>
        </w:tc>
        <w:tc>
          <w:tcPr>
            <w:tcW w:w="1452" w:type="pct"/>
            <w:vMerge w:val="continue"/>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8" w:hRule="atLeast"/>
        </w:trPr>
        <w:tc>
          <w:tcPr>
            <w:tcW w:w="516" w:type="pct"/>
            <w:vMerge w:val="continue"/>
            <w:tcBorders>
              <w:right w:val="single" w:color="auto" w:sz="4" w:space="0"/>
              <w:tl2br w:val="nil"/>
              <w:tr2bl w:val="nil"/>
            </w:tcBorders>
            <w:vAlign w:val="center"/>
          </w:tcPr>
          <w:p>
            <w:pPr>
              <w:pStyle w:val="37"/>
              <w:rPr>
                <w:rFonts w:hint="default" w:ascii="Times New Roman" w:hAnsi="Times New Roman" w:eastAsia="宋体" w:cs="Times New Roman"/>
                <w:color w:val="000000" w:themeColor="text1"/>
                <w:highlight w:val="none"/>
                <w14:textFill>
                  <w14:solidFill>
                    <w14:schemeClr w14:val="tx1"/>
                  </w14:solidFill>
                </w14:textFill>
              </w:rPr>
            </w:pPr>
          </w:p>
        </w:tc>
        <w:tc>
          <w:tcPr>
            <w:tcW w:w="1658" w:type="pct"/>
            <w:tcBorders>
              <w:left w:val="single" w:color="auto" w:sz="4" w:space="0"/>
              <w:tl2br w:val="nil"/>
              <w:tr2bl w:val="nil"/>
            </w:tcBorders>
            <w:vAlign w:val="center"/>
          </w:tcPr>
          <w:p>
            <w:pPr>
              <w:pStyle w:val="37"/>
              <w:rPr>
                <w:rFonts w:hint="default" w:ascii="Times New Roman" w:hAnsi="Times New Roman" w:eastAsia="宋体" w:cs="Times New Roman"/>
                <w:spacing w:val="-2"/>
                <w:sz w:val="21"/>
                <w:szCs w:val="21"/>
                <w:highlight w:val="none"/>
                <w:lang w:eastAsia="zh-CN"/>
              </w:rPr>
            </w:pPr>
            <w:r>
              <w:rPr>
                <w:rFonts w:hint="eastAsia" w:ascii="Times New Roman" w:hAnsi="Times New Roman" w:eastAsia="宋体" w:cs="Times New Roman"/>
                <w:spacing w:val="-2"/>
                <w:sz w:val="21"/>
                <w:szCs w:val="21"/>
                <w:highlight w:val="none"/>
                <w:lang w:eastAsia="zh-CN"/>
              </w:rPr>
              <w:t>排污口下游</w:t>
            </w:r>
            <w:r>
              <w:rPr>
                <w:rFonts w:hint="eastAsia" w:ascii="Times New Roman" w:hAnsi="Times New Roman" w:eastAsia="宋体" w:cs="Times New Roman"/>
                <w:spacing w:val="-2"/>
                <w:sz w:val="21"/>
                <w:szCs w:val="21"/>
                <w:highlight w:val="none"/>
                <w:lang w:val="en-US" w:eastAsia="zh-CN"/>
              </w:rPr>
              <w:t>15</w:t>
            </w:r>
            <w:r>
              <w:rPr>
                <w:rFonts w:hint="default" w:ascii="Times New Roman" w:hAnsi="Times New Roman" w:eastAsia="宋体" w:cs="Times New Roman"/>
                <w:spacing w:val="-2"/>
                <w:sz w:val="21"/>
                <w:szCs w:val="21"/>
                <w:highlight w:val="none"/>
                <w:lang w:eastAsia="zh-CN"/>
              </w:rPr>
              <w:t>00m处</w:t>
            </w:r>
          </w:p>
        </w:tc>
        <w:tc>
          <w:tcPr>
            <w:tcW w:w="1371" w:type="pct"/>
            <w:vMerge w:val="continue"/>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p>
        </w:tc>
        <w:tc>
          <w:tcPr>
            <w:tcW w:w="1452" w:type="pct"/>
            <w:vMerge w:val="continue"/>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p>
        </w:tc>
      </w:tr>
    </w:tbl>
    <w:p>
      <w:pPr>
        <w:spacing w:line="360" w:lineRule="auto"/>
        <w:ind w:firstLine="480" w:firstLineChars="200"/>
        <w:rPr>
          <w:rFonts w:ascii="Times New Roman" w:hAnsi="Times New Roman" w:eastAsia="宋体" w:cs="Times New Roman"/>
          <w:color w:val="000000" w:themeColor="text1"/>
          <w:kern w:val="0"/>
          <w:sz w:val="24"/>
          <w:szCs w:val="20"/>
          <w:lang w:bidi="en-US"/>
          <w14:textFill>
            <w14:solidFill>
              <w14:schemeClr w14:val="tx1"/>
            </w14:solidFill>
          </w14:textFill>
        </w:rPr>
      </w:pPr>
      <w:r>
        <w:rPr>
          <w:rFonts w:ascii="Times New Roman" w:hAnsi="Times New Roman" w:eastAsia="宋体" w:cs="Times New Roman"/>
          <w:color w:val="000000" w:themeColor="text1"/>
          <w:kern w:val="0"/>
          <w:sz w:val="24"/>
          <w:szCs w:val="20"/>
          <w:lang w:bidi="en-US"/>
          <w14:textFill>
            <w14:solidFill>
              <w14:schemeClr w14:val="tx1"/>
            </w14:solidFill>
          </w14:textFill>
        </w:rPr>
        <w:t>（2）水质监测分析方法</w:t>
      </w:r>
    </w:p>
    <w:p>
      <w:pPr>
        <w:pStyle w:val="40"/>
        <w:spacing w:line="360" w:lineRule="auto"/>
        <w:ind w:firstLine="480"/>
        <w:rPr>
          <w:rFonts w:ascii="Times New Roman" w:hAnsi="Times New Roman" w:eastAsia="宋体" w:cs="Times New Roman"/>
          <w:color w:val="000000" w:themeColor="text1"/>
          <w:kern w:val="0"/>
          <w:sz w:val="24"/>
          <w:szCs w:val="20"/>
          <w:lang w:bidi="en-US"/>
          <w14:textFill>
            <w14:solidFill>
              <w14:schemeClr w14:val="tx1"/>
            </w14:solidFill>
          </w14:textFill>
        </w:rPr>
      </w:pPr>
      <w:r>
        <w:rPr>
          <w:rFonts w:ascii="Times New Roman" w:hAnsi="Times New Roman" w:eastAsia="宋体" w:cs="Times New Roman"/>
          <w:color w:val="000000" w:themeColor="text1"/>
          <w:kern w:val="0"/>
          <w:sz w:val="24"/>
          <w:szCs w:val="20"/>
          <w:lang w:bidi="en-US"/>
          <w14:textFill>
            <w14:solidFill>
              <w14:schemeClr w14:val="tx1"/>
            </w14:solidFill>
          </w14:textFill>
        </w:rPr>
        <w:t>水质监测方法采用《地表水环境质量标准》（GB3838-2002）中规定的方法对部分未作规定的项目，采用国家环保局编制的《水和废水监测分析方法》（第四版）中推荐的标准分析方法。各检测项目的检测方法及检出限下表3.3-2。</w:t>
      </w:r>
    </w:p>
    <w:p>
      <w:pPr>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表3.3</w:t>
      </w:r>
      <w:r>
        <w:rPr>
          <w:rFonts w:hint="eastAsia" w:ascii="Times New Roman" w:hAnsi="Times New Roman" w:eastAsia="宋体" w:cs="Times New Roman"/>
          <w:b/>
          <w:bCs/>
          <w:color w:val="000000" w:themeColor="text1"/>
          <w:lang w:val="en-US" w:eastAsia="zh-CN"/>
          <w14:textFill>
            <w14:solidFill>
              <w14:schemeClr w14:val="tx1"/>
            </w14:solidFill>
          </w14:textFill>
        </w:rPr>
        <w:t>.1</w:t>
      </w:r>
      <w:r>
        <w:rPr>
          <w:rFonts w:ascii="Times New Roman" w:hAnsi="Times New Roman" w:eastAsia="宋体" w:cs="Times New Roman"/>
          <w:b/>
          <w:bCs/>
          <w:color w:val="000000" w:themeColor="text1"/>
          <w14:textFill>
            <w14:solidFill>
              <w14:schemeClr w14:val="tx1"/>
            </w14:solidFill>
          </w14:textFill>
        </w:rPr>
        <w:t>-2   地表水监测分析方法表</w:t>
      </w:r>
    </w:p>
    <w:tbl>
      <w:tblPr>
        <w:tblStyle w:val="24"/>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6"/>
        <w:gridCol w:w="1680"/>
        <w:gridCol w:w="4177"/>
        <w:gridCol w:w="1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jc w:val="center"/>
        </w:trPr>
        <w:tc>
          <w:tcPr>
            <w:tcW w:w="921"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样品</w:t>
            </w:r>
          </w:p>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cs="Times New Roman"/>
                <w:b/>
                <w:bCs/>
                <w:sz w:val="21"/>
                <w:szCs w:val="21"/>
              </w:rPr>
              <w:t>类别</w:t>
            </w: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cs="Times New Roman"/>
                <w:b/>
                <w:bCs/>
                <w:sz w:val="21"/>
                <w:szCs w:val="21"/>
              </w:rPr>
              <w:t>分析项目</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cs="Times New Roman"/>
                <w:b/>
                <w:bCs/>
                <w:sz w:val="21"/>
                <w:szCs w:val="21"/>
              </w:rPr>
              <w:t>分析方法及方法来源</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cs="Times New Roman"/>
                <w:b/>
                <w:bCs/>
                <w:sz w:val="21"/>
                <w:szCs w:val="21"/>
              </w:rPr>
              <w:t>仪器型号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restart"/>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default" w:ascii="Times New Roman" w:hAnsi="Times New Roman" w:cs="Times New Roman"/>
                <w:sz w:val="21"/>
                <w:szCs w:val="21"/>
                <w:lang w:val="en-US" w:eastAsia="zh-CN"/>
              </w:rPr>
              <w:t>地表水</w:t>
            </w: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pH</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玻璃电极法(GB/T 6920-86)</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PH53C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化学需氧量</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重铬酸钾法（GB 11914-89）</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氨氮</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纳氏试剂分光光度法（HJ 535-2009）</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723N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总氮</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碱性过硫酸钾紫外分光光度法(HJ 636—2012)</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UV752N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氟化物</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离子选择电极法（GB 7484-87 ）</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PXS-270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铅</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原子吸收分光光度法（GB 7475-87）</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AA-7001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镉</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原子吸收分光光度法（GB 7475-87）</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AA-7001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锌</w:t>
            </w:r>
          </w:p>
        </w:tc>
        <w:tc>
          <w:tcPr>
            <w:tcW w:w="4428" w:type="dxa"/>
            <w:tcBorders>
              <w:tl2br w:val="nil"/>
              <w:tr2bl w:val="nil"/>
            </w:tcBorders>
            <w:tcMar>
              <w:left w:w="17" w:type="dxa"/>
              <w:right w:w="17" w:type="dxa"/>
            </w:tcMar>
            <w:vAlign w:val="center"/>
          </w:tcPr>
          <w:p>
            <w:pPr>
              <w:widowControl/>
              <w:spacing w:line="36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lang w:bidi="ar"/>
              </w:rPr>
              <w:t>原子吸收分光光度法</w:t>
            </w:r>
            <w:r>
              <w:rPr>
                <w:rFonts w:hint="default" w:ascii="Times New Roman" w:hAnsi="Times New Roman" w:eastAsia="宋体" w:cs="Times New Roman"/>
                <w:sz w:val="21"/>
                <w:szCs w:val="21"/>
              </w:rPr>
              <w:t>（</w:t>
            </w:r>
            <w:r>
              <w:rPr>
                <w:rFonts w:hint="default" w:ascii="Times New Roman" w:hAnsi="Times New Roman" w:eastAsia="宋体" w:cs="Times New Roman"/>
                <w:kern w:val="0"/>
                <w:sz w:val="21"/>
                <w:szCs w:val="21"/>
                <w:lang w:bidi="ar"/>
              </w:rPr>
              <w:t>GB 7475-87</w:t>
            </w:r>
            <w:r>
              <w:rPr>
                <w:rFonts w:hint="default" w:ascii="Times New Roman" w:hAnsi="Times New Roman" w:eastAsia="宋体" w:cs="Times New Roman"/>
                <w:sz w:val="21"/>
                <w:szCs w:val="21"/>
              </w:rPr>
              <w:t>）</w:t>
            </w:r>
          </w:p>
        </w:tc>
        <w:tc>
          <w:tcPr>
            <w:tcW w:w="1663" w:type="dxa"/>
            <w:tcBorders>
              <w:tl2br w:val="nil"/>
              <w:tr2bl w:val="nil"/>
            </w:tcBorders>
            <w:tcMar>
              <w:left w:w="17" w:type="dxa"/>
              <w:right w:w="17" w:type="dxa"/>
            </w:tcMar>
            <w:vAlign w:val="center"/>
          </w:tcPr>
          <w:p>
            <w:pPr>
              <w:widowControl/>
              <w:spacing w:line="36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lang w:bidi="ar"/>
              </w:rPr>
              <w:t>AA-7001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铜</w:t>
            </w:r>
          </w:p>
        </w:tc>
        <w:tc>
          <w:tcPr>
            <w:tcW w:w="4428" w:type="dxa"/>
            <w:tcBorders>
              <w:tl2br w:val="nil"/>
              <w:tr2bl w:val="nil"/>
            </w:tcBorders>
            <w:tcMar>
              <w:left w:w="17" w:type="dxa"/>
              <w:right w:w="17" w:type="dxa"/>
            </w:tcMar>
            <w:vAlign w:val="center"/>
          </w:tcPr>
          <w:p>
            <w:pPr>
              <w:widowControl/>
              <w:spacing w:line="36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lang w:bidi="ar"/>
              </w:rPr>
              <w:t>原子吸收分光光度法</w:t>
            </w:r>
            <w:r>
              <w:rPr>
                <w:rFonts w:hint="default" w:ascii="Times New Roman" w:hAnsi="Times New Roman" w:eastAsia="宋体" w:cs="Times New Roman"/>
                <w:sz w:val="21"/>
                <w:szCs w:val="21"/>
              </w:rPr>
              <w:t>（</w:t>
            </w:r>
            <w:r>
              <w:rPr>
                <w:rFonts w:hint="default" w:ascii="Times New Roman" w:hAnsi="Times New Roman" w:eastAsia="宋体" w:cs="Times New Roman"/>
                <w:kern w:val="0"/>
                <w:sz w:val="21"/>
                <w:szCs w:val="21"/>
                <w:lang w:bidi="ar"/>
              </w:rPr>
              <w:t>GB 7475-87</w:t>
            </w:r>
            <w:r>
              <w:rPr>
                <w:rFonts w:hint="default" w:ascii="Times New Roman" w:hAnsi="Times New Roman" w:eastAsia="宋体" w:cs="Times New Roman"/>
                <w:sz w:val="21"/>
                <w:szCs w:val="21"/>
              </w:rPr>
              <w:t>）</w:t>
            </w:r>
          </w:p>
        </w:tc>
        <w:tc>
          <w:tcPr>
            <w:tcW w:w="1663" w:type="dxa"/>
            <w:tcBorders>
              <w:tl2br w:val="nil"/>
              <w:tr2bl w:val="nil"/>
            </w:tcBorders>
            <w:tcMar>
              <w:left w:w="17" w:type="dxa"/>
              <w:right w:w="17" w:type="dxa"/>
            </w:tcMar>
            <w:vAlign w:val="center"/>
          </w:tcPr>
          <w:p>
            <w:pPr>
              <w:widowControl/>
              <w:spacing w:line="36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kern w:val="0"/>
                <w:sz w:val="21"/>
                <w:szCs w:val="21"/>
                <w:lang w:bidi="ar"/>
              </w:rPr>
              <w:t>AA-7001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锑</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原子荧光法（HJ 694-2014）</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AFS-2202E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砷</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原子荧光法（HJ 694-2014）</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AFS-2202E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汞</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原子荧光法（HJ 694-2014）</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AFS-2202E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硫化物</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亚甲基蓝分光光度法（GB/T 16489-1996 ）</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723N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rPr>
              <w:t>总磷</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钼酸铵分光光度法(GB 11893-89 )</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723N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砷</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原子荧光法（HJ 694-2014）</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AFS-2202E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2" w:hRule="atLeast"/>
          <w:jc w:val="center"/>
        </w:trPr>
        <w:tc>
          <w:tcPr>
            <w:tcW w:w="921" w:type="dxa"/>
            <w:vMerge w:val="continue"/>
            <w:tcBorders>
              <w:tl2br w:val="nil"/>
              <w:tr2bl w:val="nil"/>
            </w:tcBorders>
            <w:tcMar>
              <w:left w:w="17" w:type="dxa"/>
              <w:right w:w="17" w:type="dxa"/>
            </w:tcMar>
            <w:vAlign w:val="center"/>
          </w:tcPr>
          <w:p>
            <w:pPr>
              <w:spacing w:line="360" w:lineRule="auto"/>
              <w:rPr>
                <w:rFonts w:hint="default" w:ascii="Times New Roman" w:hAnsi="Times New Roman" w:eastAsia="宋体" w:cs="Times New Roman"/>
                <w:color w:val="000000" w:themeColor="text1"/>
                <w:spacing w:val="2"/>
                <w:sz w:val="21"/>
                <w:szCs w:val="21"/>
                <w14:textFill>
                  <w14:solidFill>
                    <w14:schemeClr w14:val="tx1"/>
                  </w14:solidFill>
                </w14:textFill>
              </w:rPr>
            </w:pPr>
          </w:p>
        </w:tc>
        <w:tc>
          <w:tcPr>
            <w:tcW w:w="1804" w:type="dxa"/>
            <w:tcBorders>
              <w:tl2br w:val="nil"/>
              <w:tr2bl w:val="nil"/>
            </w:tcBorders>
            <w:tcMar>
              <w:left w:w="17" w:type="dxa"/>
              <w:right w:w="17" w:type="dxa"/>
            </w:tcMar>
            <w:vAlign w:val="center"/>
          </w:tcPr>
          <w:p>
            <w:pPr>
              <w:spacing w:line="360" w:lineRule="auto"/>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z w:val="21"/>
                <w:szCs w:val="21"/>
              </w:rPr>
              <w:t>汞</w:t>
            </w:r>
          </w:p>
        </w:tc>
        <w:tc>
          <w:tcPr>
            <w:tcW w:w="4428"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原子荧光法（HJ 694-2014）</w:t>
            </w:r>
          </w:p>
        </w:tc>
        <w:tc>
          <w:tcPr>
            <w:tcW w:w="1663" w:type="dxa"/>
            <w:tcBorders>
              <w:tl2br w:val="nil"/>
              <w:tr2bl w:val="nil"/>
            </w:tcBorders>
            <w:tcMar>
              <w:left w:w="17" w:type="dxa"/>
              <w:right w:w="17" w:type="dxa"/>
            </w:tcMar>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AFS-2202E</w:t>
            </w:r>
          </w:p>
        </w:tc>
      </w:tr>
    </w:tbl>
    <w:p>
      <w:pPr>
        <w:pStyle w:val="14"/>
        <w:spacing w:line="360" w:lineRule="auto"/>
        <w:ind w:left="420" w:leftChars="200"/>
        <w:rPr>
          <w:rFonts w:ascii="Times New Roman" w:hAnsi="Times New Roman" w:eastAsia="宋体" w:cs="Times New Roman"/>
          <w:color w:val="000000" w:themeColor="text1"/>
          <w:sz w:val="24"/>
          <w:szCs w:val="24"/>
          <w:u w:val="none"/>
          <w14:textFill>
            <w14:solidFill>
              <w14:schemeClr w14:val="tx1"/>
            </w14:solidFill>
          </w14:textFill>
        </w:rPr>
      </w:pPr>
      <w:r>
        <w:rPr>
          <w:rFonts w:ascii="Times New Roman" w:hAnsi="Times New Roman" w:eastAsia="宋体" w:cs="Times New Roman"/>
          <w:color w:val="000000" w:themeColor="text1"/>
          <w:sz w:val="24"/>
          <w:szCs w:val="24"/>
          <w:u w:val="none"/>
          <w14:textFill>
            <w14:solidFill>
              <w14:schemeClr w14:val="tx1"/>
            </w14:solidFill>
          </w14:textFill>
        </w:rPr>
        <w:t>（</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3</w:t>
      </w:r>
      <w:r>
        <w:rPr>
          <w:rFonts w:ascii="Times New Roman" w:hAnsi="Times New Roman" w:eastAsia="宋体" w:cs="Times New Roman"/>
          <w:color w:val="000000" w:themeColor="text1"/>
          <w:sz w:val="24"/>
          <w:szCs w:val="24"/>
          <w:u w:val="none"/>
          <w14:textFill>
            <w14:solidFill>
              <w14:schemeClr w14:val="tx1"/>
            </w14:solidFill>
          </w14:textFill>
        </w:rPr>
        <w:t>）监测结果</w:t>
      </w:r>
    </w:p>
    <w:p>
      <w:pPr>
        <w:spacing w:line="360" w:lineRule="auto"/>
        <w:ind w:firstLine="480" w:firstLineChars="200"/>
        <w:rPr>
          <w:rFonts w:ascii="Times New Roman" w:hAnsi="Times New Roman" w:eastAsia="宋体" w:cs="Times New Roman"/>
          <w:color w:val="000000" w:themeColor="text1"/>
          <w:sz w:val="24"/>
          <w:u w:val="none"/>
          <w14:textFill>
            <w14:solidFill>
              <w14:schemeClr w14:val="tx1"/>
            </w14:solidFill>
          </w14:textFill>
        </w:rPr>
      </w:pPr>
      <w:r>
        <w:rPr>
          <w:rFonts w:ascii="Times New Roman" w:hAnsi="Times New Roman" w:eastAsia="宋体" w:cs="Times New Roman"/>
          <w:color w:val="000000" w:themeColor="text1"/>
          <w:sz w:val="24"/>
          <w:u w:val="none"/>
          <w14:textFill>
            <w14:solidFill>
              <w14:schemeClr w14:val="tx1"/>
            </w14:solidFill>
          </w14:textFill>
        </w:rPr>
        <w:t>地表水环境质量监测及评价结果见</w:t>
      </w:r>
      <w:r>
        <w:rPr>
          <w:rFonts w:hint="eastAsia" w:ascii="Times New Roman" w:hAnsi="Times New Roman" w:eastAsia="宋体" w:cs="Times New Roman"/>
          <w:color w:val="000000" w:themeColor="text1"/>
          <w:sz w:val="24"/>
          <w:u w:val="none"/>
          <w:lang w:eastAsia="zh-CN"/>
          <w14:textFill>
            <w14:solidFill>
              <w14:schemeClr w14:val="tx1"/>
            </w14:solidFill>
          </w14:textFill>
        </w:rPr>
        <w:t>下</w:t>
      </w:r>
      <w:r>
        <w:rPr>
          <w:rFonts w:ascii="Times New Roman" w:hAnsi="Times New Roman" w:eastAsia="宋体" w:cs="Times New Roman"/>
          <w:color w:val="000000" w:themeColor="text1"/>
          <w:sz w:val="24"/>
          <w:u w:val="none"/>
          <w14:textFill>
            <w14:solidFill>
              <w14:schemeClr w14:val="tx1"/>
            </w14:solidFill>
          </w14:textFill>
        </w:rPr>
        <w:t>表</w:t>
      </w:r>
    </w:p>
    <w:p>
      <w:pPr>
        <w:jc w:val="center"/>
        <w:rPr>
          <w:rFonts w:hint="eastAsia" w:ascii="Times New Roman" w:hAnsi="Times New Roman" w:eastAsia="宋体" w:cs="Times New Roman"/>
          <w:b/>
          <w:bCs/>
          <w:color w:val="000000" w:themeColor="text1"/>
          <w:lang w:eastAsia="zh-CN"/>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表3.3</w:t>
      </w:r>
      <w:r>
        <w:rPr>
          <w:rFonts w:hint="eastAsia" w:ascii="Times New Roman" w:hAnsi="Times New Roman" w:eastAsia="宋体" w:cs="Times New Roman"/>
          <w:b/>
          <w:bCs/>
          <w:color w:val="000000" w:themeColor="text1"/>
          <w:lang w:val="en-US" w:eastAsia="zh-CN"/>
          <w14:textFill>
            <w14:solidFill>
              <w14:schemeClr w14:val="tx1"/>
            </w14:solidFill>
          </w14:textFill>
        </w:rPr>
        <w:t>.1</w:t>
      </w:r>
      <w:r>
        <w:rPr>
          <w:rFonts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 xml:space="preserve">   地表水监</w:t>
      </w:r>
      <w:r>
        <w:rPr>
          <w:rFonts w:hint="eastAsia" w:ascii="Times New Roman" w:hAnsi="Times New Roman" w:eastAsia="宋体" w:cs="Times New Roman"/>
          <w:b/>
          <w:bCs/>
          <w:color w:val="000000" w:themeColor="text1"/>
          <w:lang w:eastAsia="zh-CN"/>
          <w14:textFill>
            <w14:solidFill>
              <w14:schemeClr w14:val="tx1"/>
            </w14:solidFill>
          </w14:textFill>
        </w:rPr>
        <w:t>测结果</w:t>
      </w:r>
    </w:p>
    <w:tbl>
      <w:tblPr>
        <w:tblStyle w:val="24"/>
        <w:tblW w:w="9242" w:type="dxa"/>
        <w:jc w:val="center"/>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343"/>
        <w:gridCol w:w="1997"/>
        <w:gridCol w:w="1221"/>
        <w:gridCol w:w="1415"/>
        <w:gridCol w:w="6"/>
        <w:gridCol w:w="84"/>
        <w:gridCol w:w="6"/>
        <w:gridCol w:w="1389"/>
        <w:gridCol w:w="30"/>
        <w:gridCol w:w="81"/>
        <w:gridCol w:w="45"/>
        <w:gridCol w:w="1625"/>
      </w:tblGrid>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1343"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采样位置</w:t>
            </w:r>
          </w:p>
        </w:tc>
        <w:tc>
          <w:tcPr>
            <w:tcW w:w="1997"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221"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4681" w:type="dxa"/>
            <w:gridSpan w:val="9"/>
            <w:tcBorders>
              <w:bottom w:val="single" w:color="000000" w:sz="2"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 xml:space="preserve">检测结果 </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95"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vMerge w:val="continue"/>
            <w:noWrap w:val="0"/>
            <w:vAlign w:val="center"/>
          </w:tcPr>
          <w:p>
            <w:pPr>
              <w:jc w:val="center"/>
              <w:rPr>
                <w:rFonts w:hint="default" w:ascii="Times New Roman" w:hAnsi="Times New Roman" w:cs="Times New Roman"/>
                <w:szCs w:val="21"/>
              </w:rPr>
            </w:pPr>
          </w:p>
        </w:tc>
        <w:tc>
          <w:tcPr>
            <w:tcW w:w="1221" w:type="dxa"/>
            <w:vMerge w:val="continue"/>
            <w:noWrap w:val="0"/>
            <w:vAlign w:val="center"/>
          </w:tcPr>
          <w:p>
            <w:pPr>
              <w:jc w:val="center"/>
              <w:rPr>
                <w:rFonts w:hint="default" w:ascii="Times New Roman" w:hAnsi="Times New Roman" w:cs="Times New Roman"/>
                <w:szCs w:val="21"/>
              </w:rPr>
            </w:pPr>
          </w:p>
        </w:tc>
        <w:tc>
          <w:tcPr>
            <w:tcW w:w="1511" w:type="dxa"/>
            <w:gridSpan w:val="4"/>
            <w:tcBorders>
              <w:top w:val="single" w:color="000000" w:sz="2"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03月18日</w:t>
            </w:r>
          </w:p>
        </w:tc>
        <w:tc>
          <w:tcPr>
            <w:tcW w:w="1500" w:type="dxa"/>
            <w:gridSpan w:val="3"/>
            <w:tcBorders>
              <w:top w:val="single" w:color="000000" w:sz="2"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03月19日</w:t>
            </w:r>
          </w:p>
        </w:tc>
        <w:tc>
          <w:tcPr>
            <w:tcW w:w="1670" w:type="dxa"/>
            <w:gridSpan w:val="2"/>
            <w:tcBorders>
              <w:top w:val="single" w:color="000000" w:sz="2"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03月20日</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highlight w:val="none"/>
                <w:lang w:val="en-US" w:eastAsia="zh-CN"/>
              </w:rPr>
              <w:t>排污口上游500m</w:t>
            </w: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温度</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w:t>
            </w:r>
          </w:p>
        </w:tc>
        <w:tc>
          <w:tcPr>
            <w:tcW w:w="1511" w:type="dxa"/>
            <w:gridSpan w:val="4"/>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7</w:t>
            </w:r>
          </w:p>
        </w:tc>
        <w:tc>
          <w:tcPr>
            <w:tcW w:w="1500" w:type="dxa"/>
            <w:gridSpan w:val="3"/>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8</w:t>
            </w:r>
          </w:p>
        </w:tc>
        <w:tc>
          <w:tcPr>
            <w:tcW w:w="1670" w:type="dxa"/>
            <w:gridSpan w:val="2"/>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河宽</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w:t>
            </w:r>
          </w:p>
        </w:tc>
        <w:tc>
          <w:tcPr>
            <w:tcW w:w="1511" w:type="dxa"/>
            <w:gridSpan w:val="4"/>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1.2</w:t>
            </w:r>
          </w:p>
        </w:tc>
        <w:tc>
          <w:tcPr>
            <w:tcW w:w="1500" w:type="dxa"/>
            <w:gridSpan w:val="3"/>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1.2</w:t>
            </w:r>
          </w:p>
        </w:tc>
        <w:tc>
          <w:tcPr>
            <w:tcW w:w="1670" w:type="dxa"/>
            <w:gridSpan w:val="2"/>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1.2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河深</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w:t>
            </w:r>
          </w:p>
        </w:tc>
        <w:tc>
          <w:tcPr>
            <w:tcW w:w="1511" w:type="dxa"/>
            <w:gridSpan w:val="4"/>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0.3</w:t>
            </w:r>
          </w:p>
        </w:tc>
        <w:tc>
          <w:tcPr>
            <w:tcW w:w="1500" w:type="dxa"/>
            <w:gridSpan w:val="3"/>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0.3</w:t>
            </w:r>
          </w:p>
        </w:tc>
        <w:tc>
          <w:tcPr>
            <w:tcW w:w="1670" w:type="dxa"/>
            <w:gridSpan w:val="2"/>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.3</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流速</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m/s</w:t>
            </w:r>
          </w:p>
        </w:tc>
        <w:tc>
          <w:tcPr>
            <w:tcW w:w="1511"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0.3</w:t>
            </w:r>
          </w:p>
        </w:tc>
        <w:tc>
          <w:tcPr>
            <w:tcW w:w="1500"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3</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流量</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m³/s</w:t>
            </w:r>
          </w:p>
        </w:tc>
        <w:tc>
          <w:tcPr>
            <w:tcW w:w="1511"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0.12</w:t>
            </w:r>
          </w:p>
        </w:tc>
        <w:tc>
          <w:tcPr>
            <w:tcW w:w="1500"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0.11</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0.17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pH</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无量纲</w:t>
            </w:r>
          </w:p>
        </w:tc>
        <w:tc>
          <w:tcPr>
            <w:tcW w:w="1511"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7.14</w:t>
            </w:r>
          </w:p>
        </w:tc>
        <w:tc>
          <w:tcPr>
            <w:tcW w:w="1500"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7.15</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7.13</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化学需氧量</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10</w:t>
            </w:r>
          </w:p>
        </w:tc>
        <w:tc>
          <w:tcPr>
            <w:tcW w:w="1500"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13</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石油类</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氨氮</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0.651</w:t>
            </w:r>
          </w:p>
        </w:tc>
        <w:tc>
          <w:tcPr>
            <w:tcW w:w="1500"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0.644</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759</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硫化物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41</w:t>
            </w:r>
          </w:p>
        </w:tc>
        <w:tc>
          <w:tcPr>
            <w:tcW w:w="1500"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49</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0.0</w:t>
            </w:r>
            <w:r>
              <w:rPr>
                <w:rFonts w:hint="default" w:ascii="Times New Roman" w:hAnsi="Times New Roman" w:cs="Times New Roman"/>
                <w:szCs w:val="21"/>
                <w:lang w:val="en-US" w:eastAsia="zh-CN"/>
              </w:rPr>
              <w:t>53</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氟化物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46</w:t>
            </w:r>
          </w:p>
        </w:tc>
        <w:tc>
          <w:tcPr>
            <w:tcW w:w="1500"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48</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55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悬浮物</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511" w:type="dxa"/>
            <w:gridSpan w:val="4"/>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6</w:t>
            </w:r>
          </w:p>
        </w:tc>
        <w:tc>
          <w:tcPr>
            <w:tcW w:w="1500" w:type="dxa"/>
            <w:gridSpan w:val="3"/>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6</w:t>
            </w:r>
          </w:p>
        </w:tc>
        <w:tc>
          <w:tcPr>
            <w:tcW w:w="1670" w:type="dxa"/>
            <w:gridSpan w:val="2"/>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砷</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铬</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锌</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铅</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镉</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汞</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锑</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铁</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锰</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铜</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2"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铊</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1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500"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1343"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采样位置</w:t>
            </w:r>
          </w:p>
        </w:tc>
        <w:tc>
          <w:tcPr>
            <w:tcW w:w="1997"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221"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4681" w:type="dxa"/>
            <w:gridSpan w:val="9"/>
            <w:tcBorders>
              <w:bottom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检测结果 </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95"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vMerge w:val="continue"/>
            <w:noWrap w:val="0"/>
            <w:vAlign w:val="center"/>
          </w:tcPr>
          <w:p>
            <w:pPr>
              <w:jc w:val="center"/>
              <w:rPr>
                <w:rFonts w:hint="default" w:ascii="Times New Roman" w:hAnsi="Times New Roman" w:cs="Times New Roman"/>
                <w:szCs w:val="21"/>
              </w:rPr>
            </w:pPr>
          </w:p>
        </w:tc>
        <w:tc>
          <w:tcPr>
            <w:tcW w:w="1221" w:type="dxa"/>
            <w:vMerge w:val="continue"/>
            <w:noWrap w:val="0"/>
            <w:vAlign w:val="center"/>
          </w:tcPr>
          <w:p>
            <w:pPr>
              <w:jc w:val="center"/>
              <w:rPr>
                <w:rFonts w:hint="default" w:ascii="Times New Roman" w:hAnsi="Times New Roman" w:cs="Times New Roman"/>
                <w:szCs w:val="21"/>
              </w:rPr>
            </w:pPr>
          </w:p>
        </w:tc>
        <w:tc>
          <w:tcPr>
            <w:tcW w:w="1505" w:type="dxa"/>
            <w:gridSpan w:val="3"/>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03月18日</w:t>
            </w:r>
          </w:p>
        </w:tc>
        <w:tc>
          <w:tcPr>
            <w:tcW w:w="1425" w:type="dxa"/>
            <w:gridSpan w:val="3"/>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03月19日</w:t>
            </w:r>
          </w:p>
        </w:tc>
        <w:tc>
          <w:tcPr>
            <w:tcW w:w="1751" w:type="dxa"/>
            <w:gridSpan w:val="3"/>
            <w:tcBorders>
              <w:top w:val="single" w:color="000000" w:sz="2" w:space="0"/>
            </w:tcBorders>
            <w:noWrap w:val="0"/>
            <w:vAlign w:val="center"/>
          </w:tcPr>
          <w:p>
            <w:pPr>
              <w:jc w:val="center"/>
              <w:rPr>
                <w:rFonts w:hint="default" w:ascii="Times New Roman" w:hAnsi="Times New Roman" w:cs="Times New Roman"/>
              </w:rPr>
            </w:pPr>
            <w:r>
              <w:rPr>
                <w:rFonts w:hint="default" w:ascii="Times New Roman" w:hAnsi="Times New Roman" w:cs="Times New Roman"/>
                <w:lang w:val="en-US" w:eastAsia="zh-CN"/>
              </w:rPr>
              <w:t>03月20日</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highlight w:val="none"/>
                <w:lang w:val="en-US" w:eastAsia="zh-CN"/>
              </w:rPr>
              <w:t>排污口下游500m</w:t>
            </w: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温度</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w:t>
            </w:r>
          </w:p>
        </w:tc>
        <w:tc>
          <w:tcPr>
            <w:tcW w:w="1505" w:type="dxa"/>
            <w:gridSpan w:val="3"/>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8</w:t>
            </w:r>
          </w:p>
        </w:tc>
        <w:tc>
          <w:tcPr>
            <w:tcW w:w="1425" w:type="dxa"/>
            <w:gridSpan w:val="3"/>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9</w:t>
            </w:r>
          </w:p>
        </w:tc>
        <w:tc>
          <w:tcPr>
            <w:tcW w:w="1751" w:type="dxa"/>
            <w:gridSpan w:val="3"/>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9</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河宽</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w:t>
            </w:r>
          </w:p>
        </w:tc>
        <w:tc>
          <w:tcPr>
            <w:tcW w:w="150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w:t>
            </w:r>
          </w:p>
        </w:tc>
        <w:tc>
          <w:tcPr>
            <w:tcW w:w="142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1.5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河深</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w:t>
            </w:r>
          </w:p>
        </w:tc>
        <w:tc>
          <w:tcPr>
            <w:tcW w:w="1505" w:type="dxa"/>
            <w:gridSpan w:val="3"/>
            <w:noWrap w:val="0"/>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0.3</w:t>
            </w:r>
          </w:p>
        </w:tc>
        <w:tc>
          <w:tcPr>
            <w:tcW w:w="1425" w:type="dxa"/>
            <w:gridSpan w:val="3"/>
            <w:noWrap w:val="0"/>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0.3</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.3</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流速</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m/s</w:t>
            </w:r>
          </w:p>
        </w:tc>
        <w:tc>
          <w:tcPr>
            <w:tcW w:w="1505" w:type="dxa"/>
            <w:gridSpan w:val="3"/>
            <w:noWrap w:val="0"/>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0.5</w:t>
            </w:r>
          </w:p>
        </w:tc>
        <w:tc>
          <w:tcPr>
            <w:tcW w:w="142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5</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流量</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m³/s</w:t>
            </w:r>
          </w:p>
        </w:tc>
        <w:tc>
          <w:tcPr>
            <w:tcW w:w="1505" w:type="dxa"/>
            <w:gridSpan w:val="3"/>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0.24</w:t>
            </w:r>
          </w:p>
        </w:tc>
        <w:tc>
          <w:tcPr>
            <w:tcW w:w="1425" w:type="dxa"/>
            <w:gridSpan w:val="3"/>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0.28</w:t>
            </w:r>
          </w:p>
        </w:tc>
        <w:tc>
          <w:tcPr>
            <w:tcW w:w="1751" w:type="dxa"/>
            <w:gridSpan w:val="3"/>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0.21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pH</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无量纲</w:t>
            </w:r>
          </w:p>
        </w:tc>
        <w:tc>
          <w:tcPr>
            <w:tcW w:w="1505" w:type="dxa"/>
            <w:gridSpan w:val="3"/>
            <w:noWrap w:val="0"/>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7.16</w:t>
            </w:r>
          </w:p>
        </w:tc>
        <w:tc>
          <w:tcPr>
            <w:tcW w:w="1425" w:type="dxa"/>
            <w:gridSpan w:val="3"/>
            <w:noWrap w:val="0"/>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7.15</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7.17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化学需氧量</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w:t>
            </w:r>
          </w:p>
        </w:tc>
        <w:tc>
          <w:tcPr>
            <w:tcW w:w="142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13</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15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石油类</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lang w:val="en-US" w:eastAsia="zh-CN"/>
              </w:rPr>
              <w:t>0.02</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lang w:val="en-US" w:eastAsia="zh-CN"/>
              </w:rPr>
              <w:t>0.01</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lang w:val="en-US" w:eastAsia="zh-CN"/>
              </w:rPr>
              <w:t>0.01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氨氮</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lang w:val="en-US"/>
              </w:rPr>
            </w:pPr>
            <w:r>
              <w:rPr>
                <w:rFonts w:hint="default" w:ascii="Times New Roman" w:hAnsi="Times New Roman" w:eastAsia="宋体" w:cs="Times New Roman"/>
                <w:color w:val="auto"/>
                <w:szCs w:val="21"/>
                <w:lang w:val="en-US" w:eastAsia="zh-CN"/>
              </w:rPr>
              <w:t>0.814</w:t>
            </w:r>
          </w:p>
        </w:tc>
        <w:tc>
          <w:tcPr>
            <w:tcW w:w="1425" w:type="dxa"/>
            <w:gridSpan w:val="3"/>
            <w:noWrap w:val="0"/>
            <w:vAlign w:val="center"/>
          </w:tcPr>
          <w:p>
            <w:pPr>
              <w:jc w:val="center"/>
              <w:rPr>
                <w:rFonts w:hint="default" w:ascii="Times New Roman" w:hAnsi="Times New Roman" w:cs="Times New Roman"/>
                <w:szCs w:val="21"/>
                <w:lang w:val="en-US"/>
              </w:rPr>
            </w:pPr>
            <w:r>
              <w:rPr>
                <w:rFonts w:hint="default" w:ascii="Times New Roman" w:hAnsi="Times New Roman" w:eastAsia="宋体" w:cs="Times New Roman"/>
                <w:color w:val="auto"/>
                <w:szCs w:val="21"/>
                <w:lang w:val="en-US" w:eastAsia="zh-CN"/>
              </w:rPr>
              <w:t>0.801</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eastAsia="宋体" w:cs="Times New Roman"/>
                <w:color w:val="auto"/>
                <w:szCs w:val="21"/>
                <w:lang w:val="en-US" w:eastAsia="zh-CN"/>
              </w:rPr>
              <w:t>0.786</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硫化物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054</w:t>
            </w:r>
          </w:p>
        </w:tc>
        <w:tc>
          <w:tcPr>
            <w:tcW w:w="142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59</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0.0</w:t>
            </w:r>
            <w:r>
              <w:rPr>
                <w:rFonts w:hint="default" w:ascii="Times New Roman" w:hAnsi="Times New Roman" w:cs="Times New Roman"/>
                <w:szCs w:val="21"/>
                <w:lang w:val="en-US" w:eastAsia="zh-CN"/>
              </w:rPr>
              <w:t>48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氟化物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61</w:t>
            </w:r>
          </w:p>
        </w:tc>
        <w:tc>
          <w:tcPr>
            <w:tcW w:w="142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67</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66</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悬浮物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8</w:t>
            </w:r>
          </w:p>
        </w:tc>
        <w:tc>
          <w:tcPr>
            <w:tcW w:w="1425" w:type="dxa"/>
            <w:gridSpan w:val="3"/>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9</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砷</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铬</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锌</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505" w:type="dxa"/>
            <w:gridSpan w:val="3"/>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0.08</w:t>
            </w:r>
          </w:p>
        </w:tc>
        <w:tc>
          <w:tcPr>
            <w:tcW w:w="1425" w:type="dxa"/>
            <w:gridSpan w:val="3"/>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0.07</w:t>
            </w:r>
          </w:p>
        </w:tc>
        <w:tc>
          <w:tcPr>
            <w:tcW w:w="1751" w:type="dxa"/>
            <w:gridSpan w:val="3"/>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0.07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铅</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505" w:type="dxa"/>
            <w:gridSpan w:val="3"/>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0.002</w:t>
            </w:r>
          </w:p>
        </w:tc>
        <w:tc>
          <w:tcPr>
            <w:tcW w:w="1425" w:type="dxa"/>
            <w:gridSpan w:val="3"/>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ND</w:t>
            </w:r>
          </w:p>
        </w:tc>
        <w:tc>
          <w:tcPr>
            <w:tcW w:w="1751" w:type="dxa"/>
            <w:gridSpan w:val="3"/>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0.002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镉</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汞</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锑</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铁</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锰</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铜</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铊</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50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25"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5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1343"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采样位置</w:t>
            </w:r>
          </w:p>
        </w:tc>
        <w:tc>
          <w:tcPr>
            <w:tcW w:w="1997"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221"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4681" w:type="dxa"/>
            <w:gridSpan w:val="9"/>
            <w:tcBorders>
              <w:bottom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检测结果 </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95"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vMerge w:val="continue"/>
            <w:noWrap w:val="0"/>
            <w:vAlign w:val="center"/>
          </w:tcPr>
          <w:p>
            <w:pPr>
              <w:jc w:val="center"/>
              <w:rPr>
                <w:rFonts w:hint="default" w:ascii="Times New Roman" w:hAnsi="Times New Roman" w:cs="Times New Roman"/>
                <w:szCs w:val="21"/>
              </w:rPr>
            </w:pPr>
          </w:p>
        </w:tc>
        <w:tc>
          <w:tcPr>
            <w:tcW w:w="1221" w:type="dxa"/>
            <w:vMerge w:val="continue"/>
            <w:noWrap w:val="0"/>
            <w:vAlign w:val="center"/>
          </w:tcPr>
          <w:p>
            <w:pPr>
              <w:jc w:val="center"/>
              <w:rPr>
                <w:rFonts w:hint="default" w:ascii="Times New Roman" w:hAnsi="Times New Roman" w:cs="Times New Roman"/>
                <w:szCs w:val="21"/>
              </w:rPr>
            </w:pPr>
          </w:p>
        </w:tc>
        <w:tc>
          <w:tcPr>
            <w:tcW w:w="1421" w:type="dxa"/>
            <w:gridSpan w:val="2"/>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03月18日</w:t>
            </w:r>
          </w:p>
        </w:tc>
        <w:tc>
          <w:tcPr>
            <w:tcW w:w="1635" w:type="dxa"/>
            <w:gridSpan w:val="6"/>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03月19日</w:t>
            </w:r>
          </w:p>
        </w:tc>
        <w:tc>
          <w:tcPr>
            <w:tcW w:w="1625" w:type="dxa"/>
            <w:tcBorders>
              <w:top w:val="single" w:color="000000" w:sz="2" w:space="0"/>
            </w:tcBorders>
            <w:noWrap w:val="0"/>
            <w:vAlign w:val="center"/>
          </w:tcPr>
          <w:p>
            <w:pPr>
              <w:jc w:val="center"/>
              <w:rPr>
                <w:rFonts w:hint="default" w:ascii="Times New Roman" w:hAnsi="Times New Roman" w:cs="Times New Roman"/>
              </w:rPr>
            </w:pPr>
            <w:r>
              <w:rPr>
                <w:rFonts w:hint="default" w:ascii="Times New Roman" w:hAnsi="Times New Roman" w:cs="Times New Roman"/>
                <w:lang w:val="en-US" w:eastAsia="zh-CN"/>
              </w:rPr>
              <w:t>03月20日</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highlight w:val="none"/>
                <w:lang w:val="en-US" w:eastAsia="zh-CN"/>
              </w:rPr>
              <w:t>排污口下游1000m</w:t>
            </w: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温度</w:t>
            </w:r>
          </w:p>
        </w:tc>
        <w:tc>
          <w:tcPr>
            <w:tcW w:w="1221"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w:t>
            </w:r>
          </w:p>
        </w:tc>
        <w:tc>
          <w:tcPr>
            <w:tcW w:w="1421"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9</w:t>
            </w:r>
          </w:p>
        </w:tc>
        <w:tc>
          <w:tcPr>
            <w:tcW w:w="1635" w:type="dxa"/>
            <w:gridSpan w:val="6"/>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8</w:t>
            </w:r>
          </w:p>
        </w:tc>
        <w:tc>
          <w:tcPr>
            <w:tcW w:w="1625"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河宽</w:t>
            </w:r>
          </w:p>
        </w:tc>
        <w:tc>
          <w:tcPr>
            <w:tcW w:w="1221" w:type="dxa"/>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val="en-US" w:eastAsia="zh-CN"/>
              </w:rPr>
              <w:t>m</w:t>
            </w:r>
          </w:p>
        </w:tc>
        <w:tc>
          <w:tcPr>
            <w:tcW w:w="1421"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1.6</w:t>
            </w:r>
          </w:p>
        </w:tc>
        <w:tc>
          <w:tcPr>
            <w:tcW w:w="1635" w:type="dxa"/>
            <w:gridSpan w:val="6"/>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1.6</w:t>
            </w:r>
          </w:p>
        </w:tc>
        <w:tc>
          <w:tcPr>
            <w:tcW w:w="1625"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1.6</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河深</w:t>
            </w:r>
          </w:p>
        </w:tc>
        <w:tc>
          <w:tcPr>
            <w:tcW w:w="1221"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m</w:t>
            </w:r>
          </w:p>
        </w:tc>
        <w:tc>
          <w:tcPr>
            <w:tcW w:w="1421"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0.4</w:t>
            </w:r>
          </w:p>
        </w:tc>
        <w:tc>
          <w:tcPr>
            <w:tcW w:w="1635" w:type="dxa"/>
            <w:gridSpan w:val="6"/>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0.4</w:t>
            </w:r>
          </w:p>
        </w:tc>
        <w:tc>
          <w:tcPr>
            <w:tcW w:w="1625"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0.4</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流速</w:t>
            </w:r>
          </w:p>
        </w:tc>
        <w:tc>
          <w:tcPr>
            <w:tcW w:w="1221"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m/s</w:t>
            </w:r>
          </w:p>
        </w:tc>
        <w:tc>
          <w:tcPr>
            <w:tcW w:w="1421"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0.5</w:t>
            </w:r>
          </w:p>
        </w:tc>
        <w:tc>
          <w:tcPr>
            <w:tcW w:w="1635" w:type="dxa"/>
            <w:gridSpan w:val="6"/>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5</w:t>
            </w:r>
          </w:p>
        </w:tc>
        <w:tc>
          <w:tcPr>
            <w:tcW w:w="1625"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流量</w:t>
            </w:r>
          </w:p>
        </w:tc>
        <w:tc>
          <w:tcPr>
            <w:tcW w:w="1221"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m³/s</w:t>
            </w:r>
          </w:p>
        </w:tc>
        <w:tc>
          <w:tcPr>
            <w:tcW w:w="1421"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0.25</w:t>
            </w:r>
          </w:p>
        </w:tc>
        <w:tc>
          <w:tcPr>
            <w:tcW w:w="1635" w:type="dxa"/>
            <w:gridSpan w:val="6"/>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0.24</w:t>
            </w:r>
          </w:p>
        </w:tc>
        <w:tc>
          <w:tcPr>
            <w:tcW w:w="1625"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0.24</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pH</w:t>
            </w:r>
          </w:p>
        </w:tc>
        <w:tc>
          <w:tcPr>
            <w:tcW w:w="1221"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无量纲</w:t>
            </w:r>
          </w:p>
        </w:tc>
        <w:tc>
          <w:tcPr>
            <w:tcW w:w="1421" w:type="dxa"/>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7.24</w:t>
            </w:r>
          </w:p>
        </w:tc>
        <w:tc>
          <w:tcPr>
            <w:tcW w:w="1635" w:type="dxa"/>
            <w:gridSpan w:val="6"/>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7.21</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7.27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化学需氧量</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421"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14</w:t>
            </w:r>
          </w:p>
        </w:tc>
        <w:tc>
          <w:tcPr>
            <w:tcW w:w="1635" w:type="dxa"/>
            <w:gridSpan w:val="6"/>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16</w:t>
            </w:r>
          </w:p>
        </w:tc>
        <w:tc>
          <w:tcPr>
            <w:tcW w:w="1625"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石油类</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氨氮</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244</w:t>
            </w:r>
          </w:p>
        </w:tc>
        <w:tc>
          <w:tcPr>
            <w:tcW w:w="1635" w:type="dxa"/>
            <w:gridSpan w:val="6"/>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278</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255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硫化物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32</w:t>
            </w:r>
          </w:p>
        </w:tc>
        <w:tc>
          <w:tcPr>
            <w:tcW w:w="1635" w:type="dxa"/>
            <w:gridSpan w:val="6"/>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25</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0.0</w:t>
            </w:r>
            <w:r>
              <w:rPr>
                <w:rFonts w:hint="default" w:ascii="Times New Roman" w:hAnsi="Times New Roman" w:cs="Times New Roman"/>
                <w:szCs w:val="21"/>
                <w:lang w:val="en-US" w:eastAsia="zh-CN"/>
              </w:rPr>
              <w:t>27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氟化物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33</w:t>
            </w:r>
          </w:p>
        </w:tc>
        <w:tc>
          <w:tcPr>
            <w:tcW w:w="1635" w:type="dxa"/>
            <w:gridSpan w:val="6"/>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35</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37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悬浮物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10</w:t>
            </w:r>
          </w:p>
        </w:tc>
        <w:tc>
          <w:tcPr>
            <w:tcW w:w="1635" w:type="dxa"/>
            <w:gridSpan w:val="6"/>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8</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9</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砷</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铬</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锌</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421" w:type="dxa"/>
            <w:gridSpan w:val="2"/>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0.09</w:t>
            </w:r>
          </w:p>
        </w:tc>
        <w:tc>
          <w:tcPr>
            <w:tcW w:w="1635" w:type="dxa"/>
            <w:gridSpan w:val="6"/>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0.06</w:t>
            </w:r>
          </w:p>
        </w:tc>
        <w:tc>
          <w:tcPr>
            <w:tcW w:w="1625"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0.09</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铅</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421" w:type="dxa"/>
            <w:gridSpan w:val="2"/>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0.005</w:t>
            </w:r>
          </w:p>
        </w:tc>
        <w:tc>
          <w:tcPr>
            <w:tcW w:w="1635" w:type="dxa"/>
            <w:gridSpan w:val="6"/>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0.008</w:t>
            </w:r>
          </w:p>
        </w:tc>
        <w:tc>
          <w:tcPr>
            <w:tcW w:w="1625"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0.008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镉</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汞</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锑</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铁</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锰</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铜</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铊</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21"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35" w:type="dxa"/>
            <w:gridSpan w:val="6"/>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62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1343"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采样位置</w:t>
            </w:r>
          </w:p>
        </w:tc>
        <w:tc>
          <w:tcPr>
            <w:tcW w:w="1997"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221"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4681" w:type="dxa"/>
            <w:gridSpan w:val="9"/>
            <w:tcBorders>
              <w:bottom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检测结果 </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95"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vMerge w:val="continue"/>
            <w:noWrap w:val="0"/>
            <w:vAlign w:val="center"/>
          </w:tcPr>
          <w:p>
            <w:pPr>
              <w:jc w:val="center"/>
              <w:rPr>
                <w:rFonts w:hint="default" w:ascii="Times New Roman" w:hAnsi="Times New Roman" w:cs="Times New Roman"/>
                <w:szCs w:val="21"/>
              </w:rPr>
            </w:pPr>
          </w:p>
        </w:tc>
        <w:tc>
          <w:tcPr>
            <w:tcW w:w="1221" w:type="dxa"/>
            <w:vMerge w:val="continue"/>
            <w:noWrap w:val="0"/>
            <w:vAlign w:val="center"/>
          </w:tcPr>
          <w:p>
            <w:pPr>
              <w:jc w:val="center"/>
              <w:rPr>
                <w:rFonts w:hint="default" w:ascii="Times New Roman" w:hAnsi="Times New Roman" w:cs="Times New Roman"/>
                <w:szCs w:val="21"/>
              </w:rPr>
            </w:pPr>
          </w:p>
        </w:tc>
        <w:tc>
          <w:tcPr>
            <w:tcW w:w="1415" w:type="dxa"/>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03月18日</w:t>
            </w:r>
          </w:p>
        </w:tc>
        <w:tc>
          <w:tcPr>
            <w:tcW w:w="1485" w:type="dxa"/>
            <w:gridSpan w:val="4"/>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03月19日</w:t>
            </w:r>
          </w:p>
        </w:tc>
        <w:tc>
          <w:tcPr>
            <w:tcW w:w="1781" w:type="dxa"/>
            <w:gridSpan w:val="4"/>
            <w:tcBorders>
              <w:top w:val="single" w:color="000000" w:sz="2" w:space="0"/>
            </w:tcBorders>
            <w:noWrap w:val="0"/>
            <w:vAlign w:val="center"/>
          </w:tcPr>
          <w:p>
            <w:pPr>
              <w:jc w:val="center"/>
              <w:rPr>
                <w:rFonts w:hint="default" w:ascii="Times New Roman" w:hAnsi="Times New Roman" w:cs="Times New Roman"/>
              </w:rPr>
            </w:pPr>
            <w:r>
              <w:rPr>
                <w:rFonts w:hint="default" w:ascii="Times New Roman" w:hAnsi="Times New Roman" w:cs="Times New Roman"/>
                <w:lang w:val="en-US" w:eastAsia="zh-CN"/>
              </w:rPr>
              <w:t>03月20日</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highlight w:val="none"/>
                <w:lang w:val="en-US" w:eastAsia="zh-CN"/>
              </w:rPr>
              <w:t>排污口下游1500m</w:t>
            </w: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温度</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w:t>
            </w:r>
          </w:p>
        </w:tc>
        <w:tc>
          <w:tcPr>
            <w:tcW w:w="141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10.4</w:t>
            </w:r>
          </w:p>
        </w:tc>
        <w:tc>
          <w:tcPr>
            <w:tcW w:w="1485" w:type="dxa"/>
            <w:gridSpan w:val="4"/>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10.7</w:t>
            </w:r>
          </w:p>
        </w:tc>
        <w:tc>
          <w:tcPr>
            <w:tcW w:w="1781" w:type="dxa"/>
            <w:gridSpan w:val="4"/>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10.5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河宽</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w:t>
            </w:r>
          </w:p>
        </w:tc>
        <w:tc>
          <w:tcPr>
            <w:tcW w:w="141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1.5</w:t>
            </w:r>
          </w:p>
        </w:tc>
        <w:tc>
          <w:tcPr>
            <w:tcW w:w="1485" w:type="dxa"/>
            <w:gridSpan w:val="4"/>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1.5</w:t>
            </w:r>
          </w:p>
        </w:tc>
        <w:tc>
          <w:tcPr>
            <w:tcW w:w="1781" w:type="dxa"/>
            <w:gridSpan w:val="4"/>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河深</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w:t>
            </w:r>
          </w:p>
        </w:tc>
        <w:tc>
          <w:tcPr>
            <w:tcW w:w="141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0.4</w:t>
            </w:r>
          </w:p>
        </w:tc>
        <w:tc>
          <w:tcPr>
            <w:tcW w:w="1485" w:type="dxa"/>
            <w:gridSpan w:val="4"/>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0.4</w:t>
            </w:r>
          </w:p>
        </w:tc>
        <w:tc>
          <w:tcPr>
            <w:tcW w:w="1781" w:type="dxa"/>
            <w:gridSpan w:val="4"/>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0.4</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流速</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m/s</w:t>
            </w:r>
          </w:p>
        </w:tc>
        <w:tc>
          <w:tcPr>
            <w:tcW w:w="141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0.6</w:t>
            </w:r>
          </w:p>
        </w:tc>
        <w:tc>
          <w:tcPr>
            <w:tcW w:w="1485" w:type="dxa"/>
            <w:gridSpan w:val="4"/>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0.6</w:t>
            </w:r>
          </w:p>
        </w:tc>
        <w:tc>
          <w:tcPr>
            <w:tcW w:w="1781" w:type="dxa"/>
            <w:gridSpan w:val="4"/>
            <w:noWrap w:val="0"/>
            <w:vAlign w:val="center"/>
          </w:tcPr>
          <w:p>
            <w:pPr>
              <w:jc w:val="center"/>
              <w:rPr>
                <w:rFonts w:hint="default" w:ascii="Times New Roman" w:hAnsi="Times New Roman" w:cs="Times New Roman"/>
                <w:szCs w:val="21"/>
                <w:highlight w:val="none"/>
              </w:rPr>
            </w:pPr>
            <w:r>
              <w:rPr>
                <w:rFonts w:hint="default" w:ascii="Times New Roman" w:hAnsi="Times New Roman" w:eastAsia="宋体" w:cs="Times New Roman"/>
                <w:szCs w:val="21"/>
                <w:highlight w:val="none"/>
                <w:lang w:val="en-US" w:eastAsia="zh-CN"/>
              </w:rPr>
              <w:t>0.6</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流量</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m³/s</w:t>
            </w:r>
          </w:p>
        </w:tc>
        <w:tc>
          <w:tcPr>
            <w:tcW w:w="141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0.46</w:t>
            </w:r>
          </w:p>
        </w:tc>
        <w:tc>
          <w:tcPr>
            <w:tcW w:w="1485" w:type="dxa"/>
            <w:gridSpan w:val="4"/>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0.53</w:t>
            </w:r>
          </w:p>
        </w:tc>
        <w:tc>
          <w:tcPr>
            <w:tcW w:w="1781" w:type="dxa"/>
            <w:gridSpan w:val="4"/>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0.54</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pH</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无量纲</w:t>
            </w:r>
          </w:p>
        </w:tc>
        <w:tc>
          <w:tcPr>
            <w:tcW w:w="141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7.14</w:t>
            </w:r>
          </w:p>
        </w:tc>
        <w:tc>
          <w:tcPr>
            <w:tcW w:w="1485" w:type="dxa"/>
            <w:gridSpan w:val="4"/>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7.12</w:t>
            </w:r>
          </w:p>
        </w:tc>
        <w:tc>
          <w:tcPr>
            <w:tcW w:w="1781" w:type="dxa"/>
            <w:gridSpan w:val="4"/>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7.11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化学需氧量</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41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17</w:t>
            </w:r>
          </w:p>
        </w:tc>
        <w:tc>
          <w:tcPr>
            <w:tcW w:w="1485" w:type="dxa"/>
            <w:gridSpan w:val="4"/>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18</w:t>
            </w:r>
          </w:p>
        </w:tc>
        <w:tc>
          <w:tcPr>
            <w:tcW w:w="1781" w:type="dxa"/>
            <w:gridSpan w:val="4"/>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石油类</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氨氮</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345</w:t>
            </w:r>
          </w:p>
        </w:tc>
        <w:tc>
          <w:tcPr>
            <w:tcW w:w="1485"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372</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315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硫化物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57</w:t>
            </w:r>
          </w:p>
        </w:tc>
        <w:tc>
          <w:tcPr>
            <w:tcW w:w="1485"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0.0</w:t>
            </w:r>
            <w:r>
              <w:rPr>
                <w:rFonts w:hint="default" w:ascii="Times New Roman" w:hAnsi="Times New Roman" w:cs="Times New Roman"/>
                <w:szCs w:val="21"/>
                <w:lang w:val="en-US" w:eastAsia="zh-CN"/>
              </w:rPr>
              <w:t>34</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0.0</w:t>
            </w:r>
            <w:r>
              <w:rPr>
                <w:rFonts w:hint="default" w:ascii="Times New Roman" w:hAnsi="Times New Roman" w:cs="Times New Roman"/>
                <w:szCs w:val="21"/>
                <w:lang w:val="en-US" w:eastAsia="zh-CN"/>
              </w:rPr>
              <w:t>21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氟化物</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76</w:t>
            </w:r>
          </w:p>
        </w:tc>
        <w:tc>
          <w:tcPr>
            <w:tcW w:w="1485" w:type="dxa"/>
            <w:gridSpan w:val="4"/>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51</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49</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悬浮物</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41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8</w:t>
            </w:r>
          </w:p>
        </w:tc>
        <w:tc>
          <w:tcPr>
            <w:tcW w:w="1485" w:type="dxa"/>
            <w:gridSpan w:val="4"/>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8</w:t>
            </w:r>
          </w:p>
        </w:tc>
        <w:tc>
          <w:tcPr>
            <w:tcW w:w="1781" w:type="dxa"/>
            <w:gridSpan w:val="4"/>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9</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砷</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铬</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锌</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41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0.10</w:t>
            </w:r>
          </w:p>
        </w:tc>
        <w:tc>
          <w:tcPr>
            <w:tcW w:w="1485" w:type="dxa"/>
            <w:gridSpan w:val="4"/>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0.12</w:t>
            </w:r>
          </w:p>
        </w:tc>
        <w:tc>
          <w:tcPr>
            <w:tcW w:w="1781" w:type="dxa"/>
            <w:gridSpan w:val="4"/>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0.11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铅</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mg/L</w:t>
            </w:r>
          </w:p>
        </w:tc>
        <w:tc>
          <w:tcPr>
            <w:tcW w:w="1415"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0.008</w:t>
            </w:r>
          </w:p>
        </w:tc>
        <w:tc>
          <w:tcPr>
            <w:tcW w:w="1485" w:type="dxa"/>
            <w:gridSpan w:val="4"/>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0.010</w:t>
            </w:r>
          </w:p>
        </w:tc>
        <w:tc>
          <w:tcPr>
            <w:tcW w:w="1781" w:type="dxa"/>
            <w:gridSpan w:val="4"/>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0.012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镉</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汞</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锑</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铁</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锰</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铜</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铊</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mg/L</w:t>
            </w:r>
          </w:p>
        </w:tc>
        <w:tc>
          <w:tcPr>
            <w:tcW w:w="141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485"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c>
          <w:tcPr>
            <w:tcW w:w="1781"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ND</w:t>
            </w:r>
          </w:p>
        </w:tc>
      </w:tr>
    </w:tbl>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eastAsia="宋体" w:cs="Times New Roman"/>
          <w:color w:val="000000" w:themeColor="text1"/>
          <w:sz w:val="24"/>
          <w:szCs w:val="24"/>
          <w:u w:val="none"/>
          <w14:textFill>
            <w14:solidFill>
              <w14:schemeClr w14:val="tx1"/>
            </w14:solidFill>
          </w14:textFill>
        </w:rPr>
        <w:t>由表</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3.3.1</w:t>
      </w:r>
      <w:r>
        <w:rPr>
          <w:rFonts w:hint="default" w:ascii="Times New Roman" w:hAnsi="Times New Roman" w:eastAsia="宋体" w:cs="Times New Roman"/>
          <w:color w:val="000000" w:themeColor="text1"/>
          <w:sz w:val="24"/>
          <w:szCs w:val="24"/>
          <w:u w:val="none"/>
          <w14:textFill>
            <w14:solidFill>
              <w14:schemeClr w14:val="tx1"/>
            </w14:solidFill>
          </w14:textFill>
        </w:rPr>
        <w:t>-</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u w:val="none"/>
          <w14:textFill>
            <w14:solidFill>
              <w14:schemeClr w14:val="tx1"/>
            </w14:solidFill>
          </w14:textFill>
        </w:rPr>
        <w:t>可知：</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本公司论证范围内地表水各断面监测因子符合《地表水环境质量标准》（</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GB3838-2002</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）中Ⅲ类限值要求</w:t>
      </w:r>
      <w:r>
        <w:rPr>
          <w:rFonts w:hint="default" w:ascii="Times New Roman" w:hAnsi="Times New Roman" w:eastAsia="宋体" w:cs="Times New Roman"/>
          <w:color w:val="000000" w:themeColor="text1"/>
          <w:sz w:val="24"/>
          <w:szCs w:val="24"/>
          <w:u w:val="none"/>
          <w14:textFill>
            <w14:solidFill>
              <w14:schemeClr w14:val="tx1"/>
            </w14:solidFill>
          </w14:textFill>
        </w:rPr>
        <w:t>，</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该河段</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现状水质</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符合水环境管理目标《地表水环境质量标准》（</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GB3838-2002</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）中Ⅲ类</w:t>
      </w:r>
    </w:p>
    <w:p>
      <w:pPr>
        <w:pStyle w:val="6"/>
        <w:spacing w:before="0" w:after="0" w:line="360" w:lineRule="auto"/>
        <w:jc w:val="left"/>
        <w:rPr>
          <w:rFonts w:ascii="Times New Roman" w:hAnsi="Times New Roman"/>
          <w:color w:val="000000" w:themeColor="text1"/>
          <w:sz w:val="28"/>
          <w:szCs w:val="28"/>
          <w14:textFill>
            <w14:solidFill>
              <w14:schemeClr w14:val="tx1"/>
            </w14:solidFill>
          </w14:textFill>
        </w:rPr>
      </w:pPr>
      <w:bookmarkStart w:id="125" w:name="_Toc11126"/>
      <w:r>
        <w:rPr>
          <w:rFonts w:ascii="Times New Roman" w:hAnsi="Times New Roman"/>
          <w:color w:val="000000" w:themeColor="text1"/>
          <w:sz w:val="28"/>
          <w:szCs w:val="28"/>
          <w14:textFill>
            <w14:solidFill>
              <w14:schemeClr w14:val="tx1"/>
            </w14:solidFill>
          </w14:textFill>
        </w:rPr>
        <w:t>3.3.2河流底泥现状监测</w:t>
      </w:r>
      <w:bookmarkEnd w:id="125"/>
    </w:p>
    <w:p>
      <w:pPr>
        <w:spacing w:line="360" w:lineRule="auto"/>
        <w:ind w:firstLine="482"/>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由于本项目排放尾水含有重金属，考虑到重金属的沉积作用</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，本次论证委托</w:t>
      </w:r>
      <w:r>
        <w:rPr>
          <w:rFonts w:hint="eastAsia" w:ascii="Times New Roman" w:hAnsi="Times New Roman" w:eastAsia="宋体" w:cs="Times New Roman"/>
          <w:color w:val="000000" w:themeColor="text1"/>
          <w:sz w:val="24"/>
          <w:szCs w:val="24"/>
          <w:lang w:eastAsia="zh-CN"/>
          <w14:textFill>
            <w14:solidFill>
              <w14:schemeClr w14:val="tx1"/>
            </w14:solidFill>
          </w14:textFill>
        </w:rPr>
        <w:t>湖南永蓝检测技术股份有限公司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2022年3月18进行河地污泥采集分析工作</w:t>
      </w:r>
      <w:r>
        <w:rPr>
          <w:rFonts w:ascii="Times New Roman" w:hAnsi="Times New Roman" w:eastAsia="宋体" w:cs="Times New Roman"/>
          <w:color w:val="000000" w:themeColor="text1"/>
          <w:sz w:val="24"/>
          <w:highlight w:val="none"/>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126" w:name="_Toc22458_WPSOffice_Level2"/>
      <w:bookmarkStart w:id="127" w:name="_Toc6746_WPSOffice_Level2"/>
      <w:r>
        <w:rPr>
          <w:rFonts w:ascii="Times New Roman" w:hAnsi="Times New Roman" w:eastAsia="宋体" w:cs="Times New Roman"/>
          <w:color w:val="000000" w:themeColor="text1"/>
          <w:sz w:val="24"/>
          <w14:textFill>
            <w14:solidFill>
              <w14:schemeClr w14:val="tx1"/>
            </w14:solidFill>
          </w14:textFill>
        </w:rPr>
        <w:t>（1）监测布点</w:t>
      </w:r>
      <w:bookmarkEnd w:id="126"/>
      <w:bookmarkEnd w:id="127"/>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本次评价，底泥监测点位布设详见表3.3</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ascii="Times New Roman" w:hAnsi="Times New Roman" w:eastAsia="宋体" w:cs="Times New Roman"/>
          <w:color w:val="000000" w:themeColor="text1"/>
          <w:sz w:val="24"/>
          <w14:textFill>
            <w14:solidFill>
              <w14:schemeClr w14:val="tx1"/>
            </w14:solidFill>
          </w14:textFill>
        </w:rPr>
        <w:t>。</w:t>
      </w:r>
    </w:p>
    <w:p>
      <w:pPr>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表3.3</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1</w:t>
      </w:r>
      <w:r>
        <w:rPr>
          <w:rFonts w:ascii="Times New Roman" w:hAnsi="Times New Roman" w:eastAsia="宋体" w:cs="Times New Roman"/>
          <w:b/>
          <w:bCs/>
          <w:color w:val="000000" w:themeColor="text1"/>
          <w14:textFill>
            <w14:solidFill>
              <w14:schemeClr w14:val="tx1"/>
            </w14:solidFill>
          </w14:textFill>
        </w:rPr>
        <w:t xml:space="preserve">     河流底泥现状监测点一览表</w:t>
      </w:r>
    </w:p>
    <w:tbl>
      <w:tblPr>
        <w:tblStyle w:val="24"/>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46"/>
        <w:gridCol w:w="1507"/>
        <w:gridCol w:w="3758"/>
        <w:gridCol w:w="23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8" w:hRule="atLeast"/>
        </w:trPr>
        <w:tc>
          <w:tcPr>
            <w:tcW w:w="555" w:type="pc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bookmarkStart w:id="128" w:name="_Toc2668_WPSOffice_Level2"/>
            <w:bookmarkStart w:id="129" w:name="_Toc18606_WPSOffice_Level2"/>
            <w:r>
              <w:rPr>
                <w:rFonts w:ascii="Times New Roman" w:hAnsi="Times New Roman" w:eastAsia="宋体" w:cs="Times New Roman"/>
                <w:color w:val="000000" w:themeColor="text1"/>
                <w:szCs w:val="21"/>
                <w14:textFill>
                  <w14:solidFill>
                    <w14:schemeClr w14:val="tx1"/>
                  </w14:solidFill>
                </w14:textFill>
              </w:rPr>
              <w:t>序号</w:t>
            </w:r>
          </w:p>
        </w:tc>
        <w:tc>
          <w:tcPr>
            <w:tcW w:w="884" w:type="pc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监测点位</w:t>
            </w:r>
          </w:p>
        </w:tc>
        <w:tc>
          <w:tcPr>
            <w:tcW w:w="2205" w:type="pc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与项目相对位置关系</w:t>
            </w:r>
          </w:p>
        </w:tc>
        <w:tc>
          <w:tcPr>
            <w:tcW w:w="1354" w:type="pc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监测因子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8" w:hRule="atLeast"/>
        </w:trPr>
        <w:tc>
          <w:tcPr>
            <w:tcW w:w="555" w:type="pct"/>
            <w:tcBorders>
              <w:tl2br w:val="nil"/>
              <w:tr2bl w:val="nil"/>
            </w:tcBorders>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884" w:type="pct"/>
            <w:vMerge w:val="restar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金盆</w:t>
            </w:r>
            <w:r>
              <w:rPr>
                <w:rFonts w:ascii="Times New Roman" w:hAnsi="Times New Roman" w:eastAsia="宋体" w:cs="Times New Roman"/>
                <w:color w:val="000000" w:themeColor="text1"/>
                <w:szCs w:val="21"/>
                <w14:textFill>
                  <w14:solidFill>
                    <w14:schemeClr w14:val="tx1"/>
                  </w14:solidFill>
                </w14:textFill>
              </w:rPr>
              <w:t>溪</w:t>
            </w:r>
          </w:p>
        </w:tc>
        <w:tc>
          <w:tcPr>
            <w:tcW w:w="3758" w:type="dxa"/>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spacing w:val="-2"/>
                <w:sz w:val="21"/>
                <w:szCs w:val="21"/>
                <w:highlight w:val="none"/>
                <w:lang w:eastAsia="zh-CN"/>
              </w:rPr>
              <w:t>排污口上游</w:t>
            </w:r>
            <w:r>
              <w:rPr>
                <w:rFonts w:hint="eastAsia" w:ascii="Times New Roman" w:hAnsi="Times New Roman" w:eastAsia="宋体" w:cs="Times New Roman"/>
                <w:spacing w:val="-2"/>
                <w:sz w:val="21"/>
                <w:szCs w:val="21"/>
                <w:highlight w:val="none"/>
                <w:lang w:val="en-US" w:eastAsia="zh-CN"/>
              </w:rPr>
              <w:t>5</w:t>
            </w:r>
            <w:r>
              <w:rPr>
                <w:rFonts w:hint="default" w:ascii="Times New Roman" w:hAnsi="Times New Roman" w:eastAsia="宋体" w:cs="Times New Roman"/>
                <w:spacing w:val="-2"/>
                <w:sz w:val="21"/>
                <w:szCs w:val="21"/>
                <w:highlight w:val="none"/>
                <w:lang w:eastAsia="zh-CN"/>
              </w:rPr>
              <w:t>00m处</w:t>
            </w:r>
          </w:p>
        </w:tc>
        <w:tc>
          <w:tcPr>
            <w:tcW w:w="1354" w:type="pct"/>
            <w:vMerge w:val="restar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pH、Cu、Pb、Zn、Cd、Ni、Hg、As、Cr、Sb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8" w:hRule="atLeast"/>
        </w:trPr>
        <w:tc>
          <w:tcPr>
            <w:tcW w:w="555" w:type="pct"/>
            <w:tcBorders>
              <w:tl2br w:val="nil"/>
              <w:tr2bl w:val="nil"/>
            </w:tcBorders>
            <w:vAlign w:val="center"/>
          </w:tcPr>
          <w:p>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884" w:type="pct"/>
            <w:vMerge w:val="continue"/>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3758" w:type="dxa"/>
            <w:tcBorders>
              <w:tl2br w:val="nil"/>
              <w:tr2bl w:val="nil"/>
            </w:tcBorders>
            <w:vAlign w:val="center"/>
          </w:tcPr>
          <w:p>
            <w:pPr>
              <w:pStyle w:val="37"/>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spacing w:val="-2"/>
                <w:sz w:val="21"/>
                <w:szCs w:val="21"/>
                <w:highlight w:val="none"/>
                <w:lang w:eastAsia="zh-CN"/>
              </w:rPr>
              <w:t>排污口下游</w:t>
            </w:r>
            <w:r>
              <w:rPr>
                <w:rFonts w:hint="eastAsia" w:ascii="Times New Roman" w:hAnsi="Times New Roman" w:eastAsia="宋体" w:cs="Times New Roman"/>
                <w:spacing w:val="-2"/>
                <w:sz w:val="21"/>
                <w:szCs w:val="21"/>
                <w:highlight w:val="none"/>
                <w:lang w:val="en-US" w:eastAsia="zh-CN"/>
              </w:rPr>
              <w:t>5</w:t>
            </w:r>
            <w:r>
              <w:rPr>
                <w:rFonts w:hint="default" w:ascii="Times New Roman" w:hAnsi="Times New Roman" w:eastAsia="宋体" w:cs="Times New Roman"/>
                <w:spacing w:val="-2"/>
                <w:sz w:val="21"/>
                <w:szCs w:val="21"/>
                <w:highlight w:val="none"/>
                <w:lang w:eastAsia="zh-CN"/>
              </w:rPr>
              <w:t>00m处</w:t>
            </w:r>
          </w:p>
        </w:tc>
        <w:tc>
          <w:tcPr>
            <w:tcW w:w="1354" w:type="pct"/>
            <w:vMerge w:val="continue"/>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8" w:hRule="atLeast"/>
        </w:trPr>
        <w:tc>
          <w:tcPr>
            <w:tcW w:w="555" w:type="pc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w:t>
            </w: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c>
          <w:tcPr>
            <w:tcW w:w="884" w:type="pct"/>
            <w:vMerge w:val="continue"/>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3758" w:type="dxa"/>
            <w:tcBorders>
              <w:tl2br w:val="nil"/>
              <w:tr2bl w:val="nil"/>
            </w:tcBorders>
            <w:vAlign w:val="center"/>
          </w:tcPr>
          <w:p>
            <w:pPr>
              <w:pStyle w:val="37"/>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spacing w:val="-2"/>
                <w:sz w:val="21"/>
                <w:szCs w:val="21"/>
                <w:highlight w:val="none"/>
                <w:lang w:eastAsia="zh-CN"/>
              </w:rPr>
              <w:t>排污口下游</w:t>
            </w:r>
            <w:r>
              <w:rPr>
                <w:rFonts w:hint="eastAsia" w:ascii="Times New Roman" w:hAnsi="Times New Roman" w:eastAsia="宋体" w:cs="Times New Roman"/>
                <w:spacing w:val="-2"/>
                <w:sz w:val="21"/>
                <w:szCs w:val="21"/>
                <w:highlight w:val="none"/>
                <w:lang w:val="en-US" w:eastAsia="zh-CN"/>
              </w:rPr>
              <w:t>10</w:t>
            </w:r>
            <w:r>
              <w:rPr>
                <w:rFonts w:hint="default" w:ascii="Times New Roman" w:hAnsi="Times New Roman" w:eastAsia="宋体" w:cs="Times New Roman"/>
                <w:spacing w:val="-2"/>
                <w:sz w:val="21"/>
                <w:szCs w:val="21"/>
                <w:highlight w:val="none"/>
                <w:lang w:eastAsia="zh-CN"/>
              </w:rPr>
              <w:t>00m处</w:t>
            </w:r>
          </w:p>
        </w:tc>
        <w:tc>
          <w:tcPr>
            <w:tcW w:w="1354" w:type="pct"/>
            <w:vMerge w:val="continue"/>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8" w:hRule="atLeast"/>
        </w:trPr>
        <w:tc>
          <w:tcPr>
            <w:tcW w:w="555" w:type="pct"/>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w:t>
            </w: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c>
          <w:tcPr>
            <w:tcW w:w="884" w:type="pct"/>
            <w:vMerge w:val="continue"/>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3758" w:type="dxa"/>
            <w:tcBorders>
              <w:tl2br w:val="nil"/>
              <w:tr2bl w:val="nil"/>
            </w:tcBorders>
            <w:vAlign w:val="center"/>
          </w:tcPr>
          <w:p>
            <w:pPr>
              <w:pStyle w:val="37"/>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spacing w:val="-2"/>
                <w:sz w:val="21"/>
                <w:szCs w:val="21"/>
                <w:highlight w:val="none"/>
                <w:lang w:eastAsia="zh-CN"/>
              </w:rPr>
              <w:t>排污口下游</w:t>
            </w:r>
            <w:r>
              <w:rPr>
                <w:rFonts w:hint="eastAsia" w:ascii="Times New Roman" w:hAnsi="Times New Roman" w:eastAsia="宋体" w:cs="Times New Roman"/>
                <w:spacing w:val="-2"/>
                <w:sz w:val="21"/>
                <w:szCs w:val="21"/>
                <w:highlight w:val="none"/>
                <w:lang w:val="en-US" w:eastAsia="zh-CN"/>
              </w:rPr>
              <w:t>15</w:t>
            </w:r>
            <w:r>
              <w:rPr>
                <w:rFonts w:hint="default" w:ascii="Times New Roman" w:hAnsi="Times New Roman" w:eastAsia="宋体" w:cs="Times New Roman"/>
                <w:spacing w:val="-2"/>
                <w:sz w:val="21"/>
                <w:szCs w:val="21"/>
                <w:highlight w:val="none"/>
                <w:lang w:eastAsia="zh-CN"/>
              </w:rPr>
              <w:t>00m处</w:t>
            </w:r>
          </w:p>
        </w:tc>
        <w:tc>
          <w:tcPr>
            <w:tcW w:w="1354" w:type="pct"/>
            <w:vMerge w:val="continue"/>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r>
    </w:tbl>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（2）采样频次及时间：采样一次。</w:t>
      </w:r>
      <w:bookmarkEnd w:id="128"/>
      <w:bookmarkEnd w:id="129"/>
    </w:p>
    <w:p>
      <w:pPr>
        <w:pStyle w:val="2"/>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130" w:name="_Toc7907_WPSOffice_Level2"/>
      <w:bookmarkStart w:id="131" w:name="_Toc7641_WPSOffice_Level2"/>
      <w:r>
        <w:rPr>
          <w:rFonts w:ascii="Times New Roman" w:hAnsi="Times New Roman" w:cs="Times New Roman"/>
          <w:color w:val="000000" w:themeColor="text1"/>
          <w:sz w:val="24"/>
          <w14:textFill>
            <w14:solidFill>
              <w14:schemeClr w14:val="tx1"/>
            </w14:solidFill>
          </w14:textFill>
        </w:rPr>
        <w:t>（3）监测化验方法：</w:t>
      </w:r>
      <w:bookmarkEnd w:id="130"/>
      <w:bookmarkEnd w:id="131"/>
    </w:p>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表3.3</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 xml:space="preserve">     底泥监测分析方法一览表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605"/>
        <w:gridCol w:w="6044"/>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bookmarkStart w:id="132" w:name="_Toc11955_WPSOffice_Level2"/>
            <w:bookmarkStart w:id="133" w:name="_Toc12132_WPSOffice_Level2"/>
            <w:r>
              <w:rPr>
                <w:rFonts w:ascii="Times New Roman" w:hAnsi="Times New Roman" w:eastAsia="宋体" w:cs="Times New Roman"/>
                <w:color w:val="000000" w:themeColor="text1"/>
                <w:szCs w:val="21"/>
                <w14:textFill>
                  <w14:solidFill>
                    <w14:schemeClr w14:val="tx1"/>
                  </w14:solidFill>
                </w14:textFill>
              </w:rPr>
              <w:t>序号</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项目</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检测标准方法</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PH</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《土壤检测第2部分:土壤pH的测定》NY/T1121.2-2006</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镉</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《土壤质量铅、镉的测定石墨炉原子吸收分光光度法》GB/T17141-1997</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汞</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《土壤检测第10部分:土壤总汞的测定》NY/T1121.10-2006</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砷</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《土壤检测第11部分:土壤总砷的测定》NY/T1121.11-2006</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铜</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《土壤质量铜、锌的测定火焰原子吸收分光光度法》GB/T17138-1997</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铅</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《土壤质量铅、镉的测定石墨炉原子吸收分光光度法》GB/T17141-1997</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总铬</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《土壤质量总铬的测定火焰原子吸收分光光度法》HJ491-2009</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锌</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《土壤质量铜、锌的测定火焰原子吸收分光光度法》GB/T17138-1997</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w:t>
            </w:r>
          </w:p>
        </w:tc>
        <w:tc>
          <w:tcPr>
            <w:tcW w:w="35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镍</w:t>
            </w:r>
          </w:p>
        </w:tc>
        <w:tc>
          <w:tcPr>
            <w:tcW w:w="3545"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《土壤质量镍的测定火焰原子吸收分光光度法》GR/T17129_1907</w:t>
            </w:r>
          </w:p>
        </w:tc>
        <w:tc>
          <w:tcPr>
            <w:tcW w:w="743" w:type="pct"/>
            <w:vAlign w:val="center"/>
          </w:tcPr>
          <w:p>
            <w:pPr>
              <w:pStyle w:val="14"/>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5mg/kg</w:t>
            </w:r>
          </w:p>
        </w:tc>
      </w:tr>
    </w:tbl>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（4）评价方法</w:t>
      </w:r>
      <w:bookmarkEnd w:id="132"/>
      <w:bookmarkEnd w:id="133"/>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根据《环境影响评价技术导则地表水环境》（HJ2.3-2018）中内容，底泥评价采用底泥污染指数法，计算公式如下：</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P</w:t>
      </w:r>
      <w:r>
        <w:rPr>
          <w:rFonts w:ascii="Times New Roman" w:hAnsi="Times New Roman" w:eastAsia="宋体" w:cs="Times New Roman"/>
          <w:color w:val="000000" w:themeColor="text1"/>
          <w:sz w:val="24"/>
          <w:vertAlign w:val="subscript"/>
          <w14:textFill>
            <w14:solidFill>
              <w14:schemeClr w14:val="tx1"/>
            </w14:solidFill>
          </w14:textFill>
        </w:rPr>
        <w:t>i,j</w:t>
      </w:r>
      <w:r>
        <w:rPr>
          <w:rFonts w:ascii="Times New Roman" w:hAnsi="Times New Roman" w:eastAsia="宋体" w:cs="Times New Roman"/>
          <w:color w:val="000000" w:themeColor="text1"/>
          <w:sz w:val="24"/>
          <w14:textFill>
            <w14:solidFill>
              <w14:schemeClr w14:val="tx1"/>
            </w14:solidFill>
          </w14:textFill>
        </w:rPr>
        <w:t>=C</w:t>
      </w:r>
      <w:r>
        <w:rPr>
          <w:rFonts w:ascii="Times New Roman" w:hAnsi="Times New Roman" w:eastAsia="宋体" w:cs="Times New Roman"/>
          <w:color w:val="000000" w:themeColor="text1"/>
          <w:sz w:val="24"/>
          <w:vertAlign w:val="subscript"/>
          <w14:textFill>
            <w14:solidFill>
              <w14:schemeClr w14:val="tx1"/>
            </w14:solidFill>
          </w14:textFill>
        </w:rPr>
        <w:t>i,j</w:t>
      </w:r>
      <w:r>
        <w:rPr>
          <w:rFonts w:ascii="Times New Roman" w:hAnsi="Times New Roman" w:eastAsia="宋体" w:cs="Times New Roman"/>
          <w:color w:val="000000" w:themeColor="text1"/>
          <w:sz w:val="24"/>
          <w14:textFill>
            <w14:solidFill>
              <w14:schemeClr w14:val="tx1"/>
            </w14:solidFill>
          </w14:textFill>
        </w:rPr>
        <w:t>/C</w:t>
      </w:r>
      <w:r>
        <w:rPr>
          <w:rFonts w:ascii="Times New Roman" w:hAnsi="Times New Roman" w:eastAsia="宋体" w:cs="Times New Roman"/>
          <w:color w:val="000000" w:themeColor="text1"/>
          <w:sz w:val="24"/>
          <w:vertAlign w:val="subscript"/>
          <w14:textFill>
            <w14:solidFill>
              <w14:schemeClr w14:val="tx1"/>
            </w14:solidFill>
          </w14:textFill>
        </w:rPr>
        <w:t>si</w:t>
      </w:r>
    </w:p>
    <w:p>
      <w:pPr>
        <w:pStyle w:val="14"/>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式中：P</w:t>
      </w:r>
      <w:r>
        <w:rPr>
          <w:rFonts w:ascii="Times New Roman" w:hAnsi="Times New Roman" w:eastAsia="宋体" w:cs="Times New Roman"/>
          <w:color w:val="000000" w:themeColor="text1"/>
          <w:sz w:val="24"/>
          <w:szCs w:val="24"/>
          <w:vertAlign w:val="subscript"/>
          <w14:textFill>
            <w14:solidFill>
              <w14:schemeClr w14:val="tx1"/>
            </w14:solidFill>
          </w14:textFill>
        </w:rPr>
        <w:t>i,j</w:t>
      </w:r>
      <w:r>
        <w:rPr>
          <w:rFonts w:ascii="Times New Roman" w:hAnsi="Times New Roman" w:eastAsia="宋体" w:cs="Times New Roman"/>
          <w:color w:val="000000" w:themeColor="text1"/>
          <w:sz w:val="24"/>
          <w:szCs w:val="24"/>
          <w14:textFill>
            <w14:solidFill>
              <w14:schemeClr w14:val="tx1"/>
            </w14:solidFill>
          </w14:textFill>
        </w:rPr>
        <w:t xml:space="preserve">  底泥污染因子i的单项污染指数，大于1表明该污染因子超标；</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 xml:space="preserve">        C</w:t>
      </w:r>
      <w:r>
        <w:rPr>
          <w:rFonts w:ascii="Times New Roman" w:hAnsi="Times New Roman" w:eastAsia="宋体" w:cs="Times New Roman"/>
          <w:color w:val="000000" w:themeColor="text1"/>
          <w:sz w:val="24"/>
          <w:vertAlign w:val="subscript"/>
          <w14:textFill>
            <w14:solidFill>
              <w14:schemeClr w14:val="tx1"/>
            </w14:solidFill>
          </w14:textFill>
        </w:rPr>
        <w:t>i,j</w:t>
      </w:r>
      <w:r>
        <w:rPr>
          <w:rFonts w:ascii="Times New Roman" w:hAnsi="Times New Roman" w:eastAsia="宋体" w:cs="Times New Roman"/>
          <w:color w:val="000000" w:themeColor="text1"/>
          <w:sz w:val="24"/>
          <w14:textFill>
            <w14:solidFill>
              <w14:schemeClr w14:val="tx1"/>
            </w14:solidFill>
          </w14:textFill>
        </w:rPr>
        <w:t xml:space="preserve">  调查点位污染因子i的实测值，mg/L；</w:t>
      </w:r>
    </w:p>
    <w:p>
      <w:pPr>
        <w:pStyle w:val="14"/>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 xml:space="preserve">        C</w:t>
      </w:r>
      <w:r>
        <w:rPr>
          <w:rFonts w:ascii="Times New Roman" w:hAnsi="Times New Roman" w:eastAsia="宋体" w:cs="Times New Roman"/>
          <w:color w:val="000000" w:themeColor="text1"/>
          <w:sz w:val="24"/>
          <w:szCs w:val="24"/>
          <w:vertAlign w:val="subscript"/>
          <w14:textFill>
            <w14:solidFill>
              <w14:schemeClr w14:val="tx1"/>
            </w14:solidFill>
          </w14:textFill>
        </w:rPr>
        <w:t>si</w:t>
      </w:r>
      <w:r>
        <w:rPr>
          <w:rFonts w:ascii="Times New Roman" w:hAnsi="Times New Roman" w:eastAsia="宋体" w:cs="Times New Roman"/>
          <w:color w:val="000000" w:themeColor="text1"/>
          <w:sz w:val="24"/>
          <w:szCs w:val="24"/>
          <w14:textFill>
            <w14:solidFill>
              <w14:schemeClr w14:val="tx1"/>
            </w14:solidFill>
          </w14:textFill>
        </w:rPr>
        <w:t>⸺  污染因子i的评价标准值或参考值，mg/L。</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134" w:name="_Toc29127_WPSOffice_Level2"/>
      <w:bookmarkStart w:id="135" w:name="_Toc24673_WPSOffice_Level2"/>
      <w:r>
        <w:rPr>
          <w:rFonts w:ascii="Times New Roman" w:hAnsi="Times New Roman" w:eastAsia="宋体" w:cs="Times New Roman"/>
          <w:color w:val="000000" w:themeColor="text1"/>
          <w:sz w:val="24"/>
          <w14:textFill>
            <w14:solidFill>
              <w14:schemeClr w14:val="tx1"/>
            </w14:solidFill>
          </w14:textFill>
        </w:rPr>
        <w:t>（5）评价标准</w:t>
      </w:r>
      <w:bookmarkEnd w:id="134"/>
      <w:bookmarkEnd w:id="135"/>
    </w:p>
    <w:p>
      <w:pPr>
        <w:pStyle w:val="2"/>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参照《土壤环境质量农用地土壤污染风险管控标准》（GB15618-2018）中农用地土壤污染风险筛选值。</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136" w:name="_Toc346_WPSOffice_Level2"/>
      <w:bookmarkStart w:id="137" w:name="_Toc5013_WPSOffice_Level2"/>
      <w:r>
        <w:rPr>
          <w:rFonts w:ascii="Times New Roman" w:hAnsi="Times New Roman" w:eastAsia="宋体" w:cs="Times New Roman"/>
          <w:color w:val="000000" w:themeColor="text1"/>
          <w:sz w:val="24"/>
          <w14:textFill>
            <w14:solidFill>
              <w14:schemeClr w14:val="tx1"/>
            </w14:solidFill>
          </w14:textFill>
        </w:rPr>
        <w:t>（6）评价结果</w:t>
      </w:r>
      <w:bookmarkEnd w:id="136"/>
      <w:bookmarkEnd w:id="137"/>
    </w:p>
    <w:p>
      <w:pPr>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表3.3</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ascii="Times New Roman" w:hAnsi="Times New Roman" w:eastAsia="宋体" w:cs="Times New Roman"/>
          <w:b/>
          <w:bCs/>
          <w:color w:val="000000" w:themeColor="text1"/>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 xml:space="preserve">     底泥监测结果与评价结果（单位：mg/kg）</w:t>
      </w:r>
    </w:p>
    <w:tbl>
      <w:tblPr>
        <w:tblStyle w:val="24"/>
        <w:tblW w:w="0" w:type="auto"/>
        <w:jc w:val="center"/>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333"/>
        <w:gridCol w:w="1333"/>
        <w:gridCol w:w="1205"/>
        <w:gridCol w:w="1342"/>
        <w:gridCol w:w="1342"/>
        <w:gridCol w:w="1342"/>
        <w:gridCol w:w="1345"/>
      </w:tblGrid>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1333"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采样</w:t>
            </w:r>
          </w:p>
          <w:p>
            <w:pPr>
              <w:jc w:val="center"/>
              <w:rPr>
                <w:rFonts w:hint="default" w:ascii="Times New Roman" w:hAnsi="Times New Roman" w:cs="Times New Roman"/>
                <w:szCs w:val="21"/>
              </w:rPr>
            </w:pPr>
            <w:r>
              <w:rPr>
                <w:rFonts w:hint="default" w:ascii="Times New Roman" w:hAnsi="Times New Roman" w:cs="Times New Roman"/>
                <w:szCs w:val="21"/>
              </w:rPr>
              <w:t>时间</w:t>
            </w:r>
          </w:p>
        </w:tc>
        <w:tc>
          <w:tcPr>
            <w:tcW w:w="1333"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检测项目</w:t>
            </w:r>
          </w:p>
        </w:tc>
        <w:tc>
          <w:tcPr>
            <w:tcW w:w="1205" w:type="dxa"/>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单位</w:t>
            </w:r>
          </w:p>
        </w:tc>
        <w:tc>
          <w:tcPr>
            <w:tcW w:w="5371" w:type="dxa"/>
            <w:gridSpan w:val="4"/>
            <w:tcBorders>
              <w:bottom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检测结果 </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926" w:hRule="atLeast"/>
          <w:jc w:val="center"/>
        </w:trPr>
        <w:tc>
          <w:tcPr>
            <w:tcW w:w="1333" w:type="dxa"/>
            <w:vMerge w:val="continue"/>
            <w:noWrap w:val="0"/>
            <w:vAlign w:val="center"/>
          </w:tcPr>
          <w:p>
            <w:pPr>
              <w:jc w:val="center"/>
              <w:rPr>
                <w:rFonts w:hint="default" w:ascii="Times New Roman" w:hAnsi="Times New Roman" w:cs="Times New Roman"/>
                <w:szCs w:val="21"/>
              </w:rPr>
            </w:pPr>
          </w:p>
        </w:tc>
        <w:tc>
          <w:tcPr>
            <w:tcW w:w="1333" w:type="dxa"/>
            <w:vMerge w:val="continue"/>
            <w:noWrap w:val="0"/>
            <w:vAlign w:val="center"/>
          </w:tcPr>
          <w:p>
            <w:pPr>
              <w:jc w:val="center"/>
              <w:rPr>
                <w:rFonts w:hint="default" w:ascii="Times New Roman" w:hAnsi="Times New Roman" w:cs="Times New Roman"/>
                <w:szCs w:val="21"/>
              </w:rPr>
            </w:pPr>
          </w:p>
        </w:tc>
        <w:tc>
          <w:tcPr>
            <w:tcW w:w="1205" w:type="dxa"/>
            <w:vMerge w:val="continue"/>
            <w:noWrap w:val="0"/>
            <w:vAlign w:val="center"/>
          </w:tcPr>
          <w:p>
            <w:pPr>
              <w:jc w:val="center"/>
              <w:rPr>
                <w:rFonts w:hint="default" w:ascii="Times New Roman" w:hAnsi="Times New Roman" w:cs="Times New Roman"/>
                <w:szCs w:val="21"/>
              </w:rPr>
            </w:pPr>
          </w:p>
        </w:tc>
        <w:tc>
          <w:tcPr>
            <w:tcW w:w="1342" w:type="dxa"/>
            <w:tcBorders>
              <w:top w:val="single" w:color="000000" w:sz="2"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排污口上游500m</w:t>
            </w:r>
          </w:p>
        </w:tc>
        <w:tc>
          <w:tcPr>
            <w:tcW w:w="1342" w:type="dxa"/>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szCs w:val="21"/>
                <w:lang w:val="en-US" w:eastAsia="zh-CN"/>
              </w:rPr>
              <w:t>排污口下游500m</w:t>
            </w:r>
          </w:p>
        </w:tc>
        <w:tc>
          <w:tcPr>
            <w:tcW w:w="134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排污口下游1000m</w:t>
            </w:r>
          </w:p>
        </w:tc>
        <w:tc>
          <w:tcPr>
            <w:tcW w:w="1345" w:type="dxa"/>
            <w:tcBorders>
              <w:top w:val="single" w:color="000000" w:sz="2"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排污口下游1500m</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33" w:type="dxa"/>
            <w:vMerge w:val="restart"/>
            <w:noWrap w:val="0"/>
            <w:vAlign w:val="center"/>
          </w:tcPr>
          <w:p>
            <w:pPr>
              <w:jc w:val="center"/>
              <w:rPr>
                <w:rFonts w:hint="default" w:ascii="Times New Roman" w:hAnsi="Times New Roman" w:cs="Times New Roman"/>
                <w:szCs w:val="21"/>
              </w:rPr>
            </w:pPr>
          </w:p>
        </w:tc>
        <w:tc>
          <w:tcPr>
            <w:tcW w:w="133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pH</w:t>
            </w:r>
          </w:p>
        </w:tc>
        <w:tc>
          <w:tcPr>
            <w:tcW w:w="120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无量纲</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7.15</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7.25</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7.33</w:t>
            </w:r>
          </w:p>
        </w:tc>
        <w:tc>
          <w:tcPr>
            <w:tcW w:w="134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7.18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33" w:type="dxa"/>
            <w:vMerge w:val="continue"/>
            <w:noWrap w:val="0"/>
            <w:vAlign w:val="center"/>
          </w:tcPr>
          <w:p>
            <w:pPr>
              <w:jc w:val="center"/>
              <w:rPr>
                <w:rFonts w:hint="default" w:ascii="Times New Roman" w:hAnsi="Times New Roman" w:cs="Times New Roman"/>
                <w:szCs w:val="21"/>
              </w:rPr>
            </w:pPr>
          </w:p>
        </w:tc>
        <w:tc>
          <w:tcPr>
            <w:tcW w:w="133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铜</w:t>
            </w:r>
          </w:p>
        </w:tc>
        <w:tc>
          <w:tcPr>
            <w:tcW w:w="120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mg/kg</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46</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51</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54</w:t>
            </w:r>
          </w:p>
        </w:tc>
        <w:tc>
          <w:tcPr>
            <w:tcW w:w="134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61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33" w:type="dxa"/>
            <w:vMerge w:val="continue"/>
            <w:noWrap w:val="0"/>
            <w:vAlign w:val="center"/>
          </w:tcPr>
          <w:p>
            <w:pPr>
              <w:jc w:val="center"/>
              <w:rPr>
                <w:rFonts w:hint="default" w:ascii="Times New Roman" w:hAnsi="Times New Roman" w:cs="Times New Roman"/>
                <w:szCs w:val="21"/>
              </w:rPr>
            </w:pPr>
          </w:p>
        </w:tc>
        <w:tc>
          <w:tcPr>
            <w:tcW w:w="133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锌</w:t>
            </w:r>
          </w:p>
        </w:tc>
        <w:tc>
          <w:tcPr>
            <w:tcW w:w="120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mg/kg</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184</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246</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225</w:t>
            </w:r>
          </w:p>
        </w:tc>
        <w:tc>
          <w:tcPr>
            <w:tcW w:w="134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218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33" w:type="dxa"/>
            <w:vMerge w:val="continue"/>
            <w:noWrap w:val="0"/>
            <w:vAlign w:val="center"/>
          </w:tcPr>
          <w:p>
            <w:pPr>
              <w:jc w:val="center"/>
              <w:rPr>
                <w:rFonts w:hint="default" w:ascii="Times New Roman" w:hAnsi="Times New Roman" w:cs="Times New Roman"/>
                <w:szCs w:val="21"/>
              </w:rPr>
            </w:pPr>
          </w:p>
        </w:tc>
        <w:tc>
          <w:tcPr>
            <w:tcW w:w="133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镉</w:t>
            </w:r>
          </w:p>
        </w:tc>
        <w:tc>
          <w:tcPr>
            <w:tcW w:w="120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mg/kg</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46</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57</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56</w:t>
            </w:r>
          </w:p>
        </w:tc>
        <w:tc>
          <w:tcPr>
            <w:tcW w:w="134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0.55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33" w:type="dxa"/>
            <w:vMerge w:val="continue"/>
            <w:noWrap w:val="0"/>
            <w:vAlign w:val="center"/>
          </w:tcPr>
          <w:p>
            <w:pPr>
              <w:jc w:val="center"/>
              <w:rPr>
                <w:rFonts w:hint="default" w:ascii="Times New Roman" w:hAnsi="Times New Roman" w:cs="Times New Roman"/>
                <w:szCs w:val="21"/>
              </w:rPr>
            </w:pPr>
          </w:p>
        </w:tc>
        <w:tc>
          <w:tcPr>
            <w:tcW w:w="133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铅</w:t>
            </w:r>
          </w:p>
        </w:tc>
        <w:tc>
          <w:tcPr>
            <w:tcW w:w="120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mg/kg</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54.8</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55.9</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51.7</w:t>
            </w:r>
          </w:p>
        </w:tc>
        <w:tc>
          <w:tcPr>
            <w:tcW w:w="134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50.8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33" w:type="dxa"/>
            <w:vMerge w:val="continue"/>
            <w:noWrap w:val="0"/>
            <w:vAlign w:val="center"/>
          </w:tcPr>
          <w:p>
            <w:pPr>
              <w:jc w:val="center"/>
              <w:rPr>
                <w:rFonts w:hint="default" w:ascii="Times New Roman" w:hAnsi="Times New Roman" w:cs="Times New Roman"/>
                <w:szCs w:val="21"/>
              </w:rPr>
            </w:pPr>
          </w:p>
        </w:tc>
        <w:tc>
          <w:tcPr>
            <w:tcW w:w="133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铬</w:t>
            </w:r>
          </w:p>
        </w:tc>
        <w:tc>
          <w:tcPr>
            <w:tcW w:w="120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mg/kg</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266</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235</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241</w:t>
            </w:r>
          </w:p>
        </w:tc>
        <w:tc>
          <w:tcPr>
            <w:tcW w:w="134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228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33" w:type="dxa"/>
            <w:vMerge w:val="continue"/>
            <w:noWrap w:val="0"/>
            <w:vAlign w:val="center"/>
          </w:tcPr>
          <w:p>
            <w:pPr>
              <w:jc w:val="center"/>
              <w:rPr>
                <w:rFonts w:hint="default" w:ascii="Times New Roman" w:hAnsi="Times New Roman" w:cs="Times New Roman"/>
                <w:szCs w:val="21"/>
              </w:rPr>
            </w:pPr>
          </w:p>
        </w:tc>
        <w:tc>
          <w:tcPr>
            <w:tcW w:w="133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汞</w:t>
            </w:r>
          </w:p>
        </w:tc>
        <w:tc>
          <w:tcPr>
            <w:tcW w:w="120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mg/kg</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71</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77</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79</w:t>
            </w:r>
          </w:p>
        </w:tc>
        <w:tc>
          <w:tcPr>
            <w:tcW w:w="134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0.83</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33" w:type="dxa"/>
            <w:vMerge w:val="continue"/>
            <w:noWrap w:val="0"/>
            <w:vAlign w:val="center"/>
          </w:tcPr>
          <w:p>
            <w:pPr>
              <w:jc w:val="center"/>
              <w:rPr>
                <w:rFonts w:hint="default" w:ascii="Times New Roman" w:hAnsi="Times New Roman" w:cs="Times New Roman"/>
                <w:szCs w:val="21"/>
              </w:rPr>
            </w:pPr>
          </w:p>
        </w:tc>
        <w:tc>
          <w:tcPr>
            <w:tcW w:w="133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砷</w:t>
            </w:r>
          </w:p>
        </w:tc>
        <w:tc>
          <w:tcPr>
            <w:tcW w:w="120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mg/kg</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2.15</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2.44</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2.13</w:t>
            </w:r>
          </w:p>
        </w:tc>
        <w:tc>
          <w:tcPr>
            <w:tcW w:w="134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1.94</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333" w:type="dxa"/>
            <w:vMerge w:val="continue"/>
            <w:noWrap w:val="0"/>
            <w:vAlign w:val="center"/>
          </w:tcPr>
          <w:p>
            <w:pPr>
              <w:jc w:val="center"/>
              <w:rPr>
                <w:rFonts w:hint="default" w:ascii="Times New Roman" w:hAnsi="Times New Roman" w:cs="Times New Roman"/>
                <w:szCs w:val="21"/>
              </w:rPr>
            </w:pPr>
          </w:p>
        </w:tc>
        <w:tc>
          <w:tcPr>
            <w:tcW w:w="133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镍</w:t>
            </w:r>
          </w:p>
        </w:tc>
        <w:tc>
          <w:tcPr>
            <w:tcW w:w="1205"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mg/kg</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38</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33</w:t>
            </w:r>
          </w:p>
        </w:tc>
        <w:tc>
          <w:tcPr>
            <w:tcW w:w="1342"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35</w:t>
            </w:r>
          </w:p>
        </w:tc>
        <w:tc>
          <w:tcPr>
            <w:tcW w:w="134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76" w:hRule="atLeast"/>
          <w:jc w:val="center"/>
        </w:trPr>
        <w:tc>
          <w:tcPr>
            <w:tcW w:w="9242" w:type="dxa"/>
            <w:gridSpan w:val="7"/>
            <w:noWrap w:val="0"/>
            <w:vAlign w:val="center"/>
          </w:tcPr>
          <w:p>
            <w:pPr>
              <w:rPr>
                <w:rFonts w:hint="default" w:ascii="Times New Roman" w:hAnsi="Times New Roman" w:cs="Times New Roman"/>
                <w:szCs w:val="21"/>
              </w:rPr>
            </w:pPr>
            <w:r>
              <w:rPr>
                <w:rFonts w:hint="default" w:ascii="Times New Roman" w:hAnsi="Times New Roman" w:cs="Times New Roman"/>
                <w:szCs w:val="21"/>
              </w:rPr>
              <w:t>备注：该检测结果仅对本次采样样品负责。</w:t>
            </w:r>
          </w:p>
        </w:tc>
      </w:tr>
    </w:tbl>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由上表可知，</w:t>
      </w:r>
      <w:r>
        <w:rPr>
          <w:rFonts w:hint="eastAsia" w:ascii="Times New Roman" w:hAnsi="Times New Roman" w:eastAsia="宋体" w:cs="Times New Roman"/>
          <w:color w:val="000000" w:themeColor="text1"/>
          <w:sz w:val="24"/>
          <w:lang w:eastAsia="zh-CN"/>
          <w14:textFill>
            <w14:solidFill>
              <w14:schemeClr w14:val="tx1"/>
            </w14:solidFill>
          </w14:textFill>
        </w:rPr>
        <w:t>金盆溪</w:t>
      </w:r>
      <w:r>
        <w:rPr>
          <w:rFonts w:ascii="Times New Roman" w:hAnsi="Times New Roman" w:eastAsia="宋体" w:cs="Times New Roman"/>
          <w:color w:val="000000" w:themeColor="text1"/>
          <w:sz w:val="24"/>
          <w14:textFill>
            <w14:solidFill>
              <w14:schemeClr w14:val="tx1"/>
            </w14:solidFill>
          </w14:textFill>
        </w:rPr>
        <w:t>各点位底泥中各检测因子均满足《土壤环境质量农用地土壤污染风险管控标准》（GB15618-2018）中农用地土壤污染风险筛选值。</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widowControl/>
        <w:spacing w:before="0" w:after="0" w:line="360" w:lineRule="auto"/>
        <w:rPr>
          <w:rFonts w:ascii="Times New Roman" w:hAnsi="Times New Roman" w:eastAsia="宋体" w:cs="Times New Roman"/>
          <w:color w:val="000000" w:themeColor="text1"/>
          <w14:textFill>
            <w14:solidFill>
              <w14:schemeClr w14:val="tx1"/>
            </w14:solidFill>
          </w14:textFill>
        </w:rPr>
      </w:pPr>
      <w:bookmarkStart w:id="138" w:name="_Toc17398"/>
      <w:bookmarkStart w:id="139" w:name="_Toc2137"/>
      <w:bookmarkStart w:id="140" w:name="_Toc30108"/>
      <w:r>
        <w:rPr>
          <w:rFonts w:ascii="Times New Roman" w:hAnsi="Times New Roman" w:eastAsia="宋体" w:cs="Times New Roman"/>
          <w:color w:val="000000" w:themeColor="text1"/>
          <w:sz w:val="32"/>
          <w:szCs w:val="32"/>
          <w14:textFill>
            <w14:solidFill>
              <w14:schemeClr w14:val="tx1"/>
            </w14:solidFill>
          </w14:textFill>
        </w:rPr>
        <w:t>4.</w:t>
      </w:r>
      <w:bookmarkEnd w:id="138"/>
      <w:bookmarkEnd w:id="139"/>
      <w:r>
        <w:rPr>
          <w:rFonts w:hint="eastAsia" w:ascii="Times New Roman" w:hAnsi="Times New Roman" w:eastAsia="宋体" w:cs="Times New Roman"/>
          <w:color w:val="000000" w:themeColor="text1"/>
          <w:sz w:val="32"/>
          <w:szCs w:val="32"/>
          <w:lang w:eastAsia="zh-CN"/>
          <w14:textFill>
            <w14:solidFill>
              <w14:schemeClr w14:val="tx1"/>
            </w14:solidFill>
          </w14:textFill>
        </w:rPr>
        <w:t>已</w:t>
      </w:r>
      <w:r>
        <w:rPr>
          <w:rFonts w:hint="eastAsia" w:ascii="Times New Roman" w:hAnsi="Times New Roman" w:eastAsia="宋体" w:cs="Times New Roman"/>
          <w:color w:val="000000" w:themeColor="text1"/>
          <w:sz w:val="32"/>
          <w:szCs w:val="32"/>
          <w14:textFill>
            <w14:solidFill>
              <w14:schemeClr w14:val="tx1"/>
            </w14:solidFill>
          </w14:textFill>
        </w:rPr>
        <w:t>建入河排污口情况</w:t>
      </w:r>
      <w:bookmarkEnd w:id="140"/>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41" w:name="_Toc23856"/>
      <w:bookmarkStart w:id="142" w:name="_Toc9144"/>
      <w:bookmarkStart w:id="143" w:name="_Toc27275"/>
      <w:r>
        <w:rPr>
          <w:rFonts w:ascii="Times New Roman" w:hAnsi="Times New Roman" w:eastAsia="宋体" w:cs="Times New Roman"/>
          <w:color w:val="000000" w:themeColor="text1"/>
          <w:sz w:val="30"/>
          <w:szCs w:val="30"/>
          <w14:textFill>
            <w14:solidFill>
              <w14:schemeClr w14:val="tx1"/>
            </w14:solidFill>
          </w14:textFill>
        </w:rPr>
        <w:t>4.1</w:t>
      </w:r>
      <w:bookmarkEnd w:id="141"/>
      <w:bookmarkEnd w:id="142"/>
      <w:r>
        <w:rPr>
          <w:rFonts w:hint="eastAsia" w:ascii="Times New Roman" w:hAnsi="Times New Roman" w:eastAsia="宋体" w:cs="Times New Roman"/>
          <w:color w:val="000000" w:themeColor="text1"/>
          <w:sz w:val="30"/>
          <w:szCs w:val="30"/>
          <w14:textFill>
            <w14:solidFill>
              <w14:schemeClr w14:val="tx1"/>
            </w14:solidFill>
          </w14:textFill>
        </w:rPr>
        <w:t>废污水来源及构成</w:t>
      </w:r>
      <w:bookmarkEnd w:id="143"/>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本项目</w:t>
      </w:r>
      <w:r>
        <w:rPr>
          <w:rFonts w:ascii="Times New Roman" w:hAnsi="Times New Roman" w:eastAsia="宋体" w:cs="Times New Roman"/>
          <w:color w:val="000000" w:themeColor="text1"/>
          <w:sz w:val="24"/>
          <w14:textFill>
            <w14:solidFill>
              <w14:schemeClr w14:val="tx1"/>
            </w14:solidFill>
          </w14:textFill>
        </w:rPr>
        <w:t>废水主要来源于</w:t>
      </w:r>
      <w:r>
        <w:rPr>
          <w:rFonts w:hint="eastAsia" w:ascii="Times New Roman" w:hAnsi="Times New Roman" w:eastAsia="宋体" w:cs="Times New Roman"/>
          <w:color w:val="000000" w:themeColor="text1"/>
          <w:sz w:val="24"/>
          <w:lang w:eastAsia="zh-CN"/>
          <w14:textFill>
            <w14:solidFill>
              <w14:schemeClr w14:val="tx1"/>
            </w14:solidFill>
          </w14:textFill>
        </w:rPr>
        <w:t>采矿区</w:t>
      </w:r>
      <w:r>
        <w:rPr>
          <w:rFonts w:ascii="Times New Roman" w:hAnsi="Times New Roman" w:eastAsia="宋体" w:cs="Times New Roman"/>
          <w:color w:val="000000" w:themeColor="text1"/>
          <w:sz w:val="24"/>
          <w14:textFill>
            <w14:solidFill>
              <w14:schemeClr w14:val="tx1"/>
            </w14:solidFill>
          </w14:textFill>
        </w:rPr>
        <w:t>井下涌水，</w:t>
      </w:r>
      <w:r>
        <w:rPr>
          <w:rFonts w:hint="eastAsia" w:ascii="Times New Roman" w:hAnsi="Times New Roman" w:eastAsia="宋体" w:cs="Times New Roman"/>
          <w:color w:val="000000" w:themeColor="text1"/>
          <w:sz w:val="24"/>
          <w14:textFill>
            <w14:solidFill>
              <w14:schemeClr w14:val="tx1"/>
            </w14:solidFill>
          </w14:textFill>
        </w:rPr>
        <w:t>本项目废水处理站设计处理规模为</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000m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/d</w:t>
      </w:r>
      <w:r>
        <w:rPr>
          <w:rFonts w:hint="eastAsia" w:ascii="Times New Roman" w:hAnsi="Times New Roman" w:eastAsia="宋体" w:cs="Times New Roman"/>
          <w:color w:val="000000" w:themeColor="text1"/>
          <w:sz w:val="24"/>
          <w14:textFill>
            <w14:solidFill>
              <w14:schemeClr w14:val="tx1"/>
            </w14:solidFill>
          </w14:textFill>
        </w:rPr>
        <w:t>。</w:t>
      </w:r>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144" w:name="_Toc27273"/>
      <w:r>
        <w:rPr>
          <w:rFonts w:ascii="Times New Roman" w:hAnsi="Times New Roman"/>
          <w:color w:val="000000" w:themeColor="text1"/>
          <w:sz w:val="28"/>
          <w:szCs w:val="28"/>
          <w14:textFill>
            <w14:solidFill>
              <w14:schemeClr w14:val="tx1"/>
            </w14:solidFill>
          </w14:textFill>
        </w:rPr>
        <w:t>4.1.</w:t>
      </w:r>
      <w:r>
        <w:rPr>
          <w:rFonts w:hint="eastAsia" w:ascii="Times New Roman" w:hAnsi="Times New Roman"/>
          <w:color w:val="000000" w:themeColor="text1"/>
          <w:sz w:val="28"/>
          <w:szCs w:val="28"/>
          <w14:textFill>
            <w14:solidFill>
              <w14:schemeClr w14:val="tx1"/>
            </w14:solidFill>
          </w14:textFill>
        </w:rPr>
        <w:t>1</w:t>
      </w:r>
      <w:r>
        <w:rPr>
          <w:rFonts w:ascii="Times New Roman" w:hAnsi="Times New Roman"/>
          <w:color w:val="000000" w:themeColor="text1"/>
          <w:sz w:val="28"/>
          <w:szCs w:val="28"/>
          <w14:textFill>
            <w14:solidFill>
              <w14:schemeClr w14:val="tx1"/>
            </w14:solidFill>
          </w14:textFill>
        </w:rPr>
        <w:t>水平衡</w:t>
      </w:r>
      <w:bookmarkEnd w:id="144"/>
    </w:p>
    <w:p>
      <w:pPr>
        <w:pStyle w:val="14"/>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工程水量平衡情况见图4.1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-1</w:t>
      </w:r>
    </w:p>
    <w:p>
      <w:pPr>
        <w:rPr>
          <w:color w:val="000000" w:themeColor="text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mc:AlternateContent>
          <mc:Choice Requires="wpc">
            <w:drawing>
              <wp:inline distT="0" distB="0" distL="0" distR="0">
                <wp:extent cx="5274310" cy="4094480"/>
                <wp:effectExtent l="0" t="0" r="2540" b="1270"/>
                <wp:docPr id="37" name="画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2" name="矩形 52"/>
                        <wps:cNvSpPr/>
                        <wps:spPr>
                          <a:xfrm>
                            <a:off x="1984946" y="362879"/>
                            <a:ext cx="1187624" cy="2705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rPr>
                                <w:t>调节池</w:t>
                              </w:r>
                            </w:p>
                          </w:txbxContent>
                        </wps:txbx>
                        <wps:bodyPr rot="0" spcFirstLastPara="0" vert="horz" wrap="square" lIns="91440" tIns="45720" rIns="91440" bIns="45720" numCol="1" spcCol="0" rtlCol="0" fromWordArt="0" anchor="ctr" anchorCtr="0" forceAA="0" compatLnSpc="1">
                          <a:noAutofit/>
                        </wps:bodyPr>
                      </wps:wsp>
                      <wps:wsp>
                        <wps:cNvPr id="54" name="矩形 54"/>
                        <wps:cNvSpPr/>
                        <wps:spPr>
                          <a:xfrm>
                            <a:off x="362879" y="362880"/>
                            <a:ext cx="1187450" cy="2705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kern w:val="0"/>
                                  <w:sz w:val="24"/>
                                  <w:lang w:eastAsia="zh-CN"/>
                                </w:rPr>
                              </w:pPr>
                              <w:r>
                                <w:rPr>
                                  <w:rFonts w:hint="eastAsia" w:cs="Times New Roman"/>
                                  <w:sz w:val="18"/>
                                  <w:szCs w:val="18"/>
                                  <w:lang w:eastAsia="zh-CN"/>
                                </w:rPr>
                                <w:t>矿区涌水</w:t>
                              </w:r>
                            </w:p>
                          </w:txbxContent>
                        </wps:txbx>
                        <wps:bodyPr rot="0" spcFirstLastPara="0" vert="horz" wrap="square" lIns="91440" tIns="45720" rIns="91440" bIns="45720" numCol="1" spcCol="0" rtlCol="0" fromWordArt="0" anchor="ctr" anchorCtr="0" forceAA="0" compatLnSpc="1">
                          <a:noAutofit/>
                        </wps:bodyPr>
                      </wps:wsp>
                      <wps:wsp>
                        <wps:cNvPr id="46" name="直接箭头连接符 46"/>
                        <wps:cNvCnPr/>
                        <wps:spPr>
                          <a:xfrm>
                            <a:off x="1579430" y="508883"/>
                            <a:ext cx="405516" cy="7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矩形 57"/>
                        <wps:cNvSpPr/>
                        <wps:spPr>
                          <a:xfrm>
                            <a:off x="1173913" y="148029"/>
                            <a:ext cx="1187450" cy="2705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val="en-US" w:eastAsia="zh-CN"/>
                                </w:rPr>
                                <w:t>4000</w:t>
                              </w:r>
                              <w:r>
                                <w:rPr>
                                  <w:rFonts w:cs="Times New Roman"/>
                                  <w:sz w:val="18"/>
                                  <w:szCs w:val="18"/>
                                </w:rPr>
                                <w:t>m³</w:t>
                              </w:r>
                              <w:r>
                                <w:rPr>
                                  <w:rFonts w:hint="eastAsia" w:cs="Times New Roman"/>
                                  <w:sz w:val="18"/>
                                  <w:szCs w:val="18"/>
                                </w:rPr>
                                <w:t>/</w:t>
                              </w:r>
                              <w:r>
                                <w:rPr>
                                  <w:rFonts w:cs="Times New Roman"/>
                                  <w:sz w:val="18"/>
                                  <w:szCs w:val="18"/>
                                </w:rPr>
                                <w:t>d</w:t>
                              </w:r>
                            </w:p>
                          </w:txbxContent>
                        </wps:txbx>
                        <wps:bodyPr rot="0" spcFirstLastPara="0" vert="horz" wrap="square" lIns="91440" tIns="45720" rIns="91440" bIns="45720" numCol="1" spcCol="0" rtlCol="0" fromWordArt="0" anchor="ctr" anchorCtr="0" forceAA="0" compatLnSpc="1">
                          <a:noAutofit/>
                        </wps:bodyPr>
                      </wps:wsp>
                      <wps:wsp>
                        <wps:cNvPr id="47" name="直接箭头连接符 47"/>
                        <wps:cNvCnPr/>
                        <wps:spPr>
                          <a:xfrm>
                            <a:off x="2568270" y="609483"/>
                            <a:ext cx="0" cy="2492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矩形 60"/>
                        <wps:cNvSpPr/>
                        <wps:spPr>
                          <a:xfrm>
                            <a:off x="1953141" y="847910"/>
                            <a:ext cx="1187450" cy="2705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eastAsia="zh-CN"/>
                                </w:rPr>
                                <w:t>一级</w:t>
                              </w:r>
                              <w:r>
                                <w:rPr>
                                  <w:rFonts w:hint="eastAsia" w:cs="Times New Roman"/>
                                  <w:sz w:val="18"/>
                                  <w:szCs w:val="18"/>
                                </w:rPr>
                                <w:t>反应池</w:t>
                              </w:r>
                            </w:p>
                          </w:txbxContent>
                        </wps:txbx>
                        <wps:bodyPr rot="0" spcFirstLastPara="0" vert="horz" wrap="square" lIns="91440" tIns="45720" rIns="91440" bIns="45720" numCol="1" spcCol="0" rtlCol="0" fromWordArt="0" anchor="ctr" anchorCtr="0" forceAA="0" compatLnSpc="1">
                          <a:noAutofit/>
                        </wps:bodyPr>
                      </wps:wsp>
                      <wps:wsp>
                        <wps:cNvPr id="61" name="矩形 61"/>
                        <wps:cNvSpPr/>
                        <wps:spPr>
                          <a:xfrm>
                            <a:off x="1945190" y="1356794"/>
                            <a:ext cx="1187450" cy="2705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kern w:val="0"/>
                                  <w:sz w:val="24"/>
                                  <w:lang w:eastAsia="zh-CN"/>
                                </w:rPr>
                              </w:pPr>
                              <w:r>
                                <w:rPr>
                                  <w:rFonts w:hint="eastAsia"/>
                                  <w:kern w:val="0"/>
                                  <w:sz w:val="18"/>
                                  <w:szCs w:val="18"/>
                                  <w:lang w:eastAsia="zh-CN"/>
                                </w:rPr>
                                <w:t>一级</w:t>
                              </w:r>
                              <w:r>
                                <w:rPr>
                                  <w:rFonts w:hint="eastAsia" w:cs="Times New Roman"/>
                                  <w:sz w:val="18"/>
                                  <w:szCs w:val="18"/>
                                </w:rPr>
                                <w:t>反应池</w:t>
                              </w:r>
                            </w:p>
                          </w:txbxContent>
                        </wps:txbx>
                        <wps:bodyPr rot="0" spcFirstLastPara="0" vert="horz" wrap="square" lIns="91440" tIns="45720" rIns="91440" bIns="45720" numCol="1" spcCol="0" rtlCol="0" fromWordArt="0" anchor="ctr" anchorCtr="0" forceAA="0" compatLnSpc="1">
                          <a:noAutofit/>
                        </wps:bodyPr>
                      </wps:wsp>
                      <wps:wsp>
                        <wps:cNvPr id="62" name="直接箭头连接符 62"/>
                        <wps:cNvCnPr/>
                        <wps:spPr>
                          <a:xfrm>
                            <a:off x="2568270" y="1131402"/>
                            <a:ext cx="0" cy="2441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矩形 64"/>
                        <wps:cNvSpPr/>
                        <wps:spPr>
                          <a:xfrm>
                            <a:off x="1961093" y="1854036"/>
                            <a:ext cx="1187450" cy="2698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eastAsia="zh-CN"/>
                                </w:rPr>
                                <w:t>二级</w:t>
                              </w:r>
                              <w:r>
                                <w:rPr>
                                  <w:rFonts w:hint="eastAsia" w:cs="Times New Roman"/>
                                  <w:sz w:val="18"/>
                                  <w:szCs w:val="18"/>
                                </w:rPr>
                                <w:t>反应池</w:t>
                              </w:r>
                            </w:p>
                          </w:txbxContent>
                        </wps:txbx>
                        <wps:bodyPr rot="0" spcFirstLastPara="0" vert="horz" wrap="square" lIns="91440" tIns="45720" rIns="91440" bIns="45720" numCol="1" spcCol="0" rtlCol="0" fromWordArt="0" anchor="ctr" anchorCtr="0" forceAA="0" compatLnSpc="1">
                          <a:noAutofit/>
                        </wps:bodyPr>
                      </wps:wsp>
                      <wps:wsp>
                        <wps:cNvPr id="65" name="直接箭头连接符 65"/>
                        <wps:cNvCnPr/>
                        <wps:spPr>
                          <a:xfrm>
                            <a:off x="2549157" y="1627306"/>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矩形 66"/>
                        <wps:cNvSpPr/>
                        <wps:spPr>
                          <a:xfrm>
                            <a:off x="1961093" y="2350706"/>
                            <a:ext cx="1187450" cy="26924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eastAsia="zh-CN"/>
                                </w:rPr>
                                <w:t>二级</w:t>
                              </w:r>
                              <w:r>
                                <w:rPr>
                                  <w:rFonts w:hint="eastAsia" w:cs="Times New Roman"/>
                                  <w:sz w:val="18"/>
                                  <w:szCs w:val="18"/>
                                </w:rPr>
                                <w:t>反应池</w:t>
                              </w:r>
                            </w:p>
                            <w:p/>
                          </w:txbxContent>
                        </wps:txbx>
                        <wps:bodyPr rot="0" spcFirstLastPara="0" vert="horz" wrap="square" lIns="91440" tIns="45720" rIns="91440" bIns="45720" numCol="1" spcCol="0" rtlCol="0" fromWordArt="0" anchor="ctr" anchorCtr="0" forceAA="0" compatLnSpc="1">
                          <a:noAutofit/>
                        </wps:bodyPr>
                      </wps:wsp>
                      <wps:wsp>
                        <wps:cNvPr id="67" name="矩形 67"/>
                        <wps:cNvSpPr/>
                        <wps:spPr>
                          <a:xfrm>
                            <a:off x="1976995" y="2859441"/>
                            <a:ext cx="1187450" cy="26860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default" w:eastAsiaTheme="minorEastAsia"/>
                                  <w:kern w:val="0"/>
                                  <w:sz w:val="24"/>
                                  <w:lang w:val="en-US" w:eastAsia="zh-CN"/>
                                </w:rPr>
                              </w:pPr>
                              <w:r>
                                <w:rPr>
                                  <w:rFonts w:hint="eastAsia" w:cs="Times New Roman"/>
                                  <w:sz w:val="18"/>
                                  <w:szCs w:val="18"/>
                                  <w:lang w:val="en-US" w:eastAsia="zh-CN"/>
                                </w:rPr>
                                <w:t>pH调整池</w:t>
                              </w:r>
                            </w:p>
                          </w:txbxContent>
                        </wps:txbx>
                        <wps:bodyPr rot="0" spcFirstLastPara="0" vert="horz" wrap="square" lIns="91440" tIns="45720" rIns="91440" bIns="45720" numCol="1" spcCol="0" rtlCol="0" fromWordArt="0" anchor="ctr" anchorCtr="0" forceAA="0" compatLnSpc="1">
                          <a:noAutofit/>
                        </wps:bodyPr>
                      </wps:wsp>
                      <wps:wsp>
                        <wps:cNvPr id="68" name="矩形 68"/>
                        <wps:cNvSpPr/>
                        <wps:spPr>
                          <a:xfrm>
                            <a:off x="1984946" y="3344619"/>
                            <a:ext cx="1187450" cy="26797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rPr>
                                <w:t>清水池</w:t>
                              </w:r>
                            </w:p>
                          </w:txbxContent>
                        </wps:txbx>
                        <wps:bodyPr rot="0" spcFirstLastPara="0" vert="horz" wrap="square" lIns="91440" tIns="45720" rIns="91440" bIns="45720" numCol="1" spcCol="0" rtlCol="0" fromWordArt="0" anchor="ctr" anchorCtr="0" forceAA="0" compatLnSpc="1">
                          <a:noAutofit/>
                        </wps:bodyPr>
                      </wps:wsp>
                      <wps:wsp>
                        <wps:cNvPr id="69" name="直接箭头连接符 69"/>
                        <wps:cNvCnPr/>
                        <wps:spPr>
                          <a:xfrm>
                            <a:off x="2568270" y="2123912"/>
                            <a:ext cx="0" cy="243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直接箭头连接符 70"/>
                        <wps:cNvCnPr/>
                        <wps:spPr>
                          <a:xfrm>
                            <a:off x="2576221" y="2619948"/>
                            <a:ext cx="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直接箭头连接符 71"/>
                        <wps:cNvCnPr/>
                        <wps:spPr>
                          <a:xfrm>
                            <a:off x="2600075" y="3117428"/>
                            <a:ext cx="0" cy="241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直接箭头连接符 73"/>
                        <wps:cNvCnPr/>
                        <wps:spPr>
                          <a:xfrm>
                            <a:off x="2600075" y="3612555"/>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矩形 75"/>
                        <wps:cNvSpPr/>
                        <wps:spPr>
                          <a:xfrm>
                            <a:off x="2244090" y="1078230"/>
                            <a:ext cx="1187450" cy="2692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val="en-US" w:eastAsia="zh-CN"/>
                                </w:rPr>
                                <w:t>40</w:t>
                              </w:r>
                              <w:r>
                                <w:rPr>
                                  <w:rFonts w:cs="Times New Roman"/>
                                  <w:sz w:val="18"/>
                                  <w:szCs w:val="18"/>
                                </w:rPr>
                                <w:t>00m³/d</w:t>
                              </w:r>
                            </w:p>
                          </w:txbxContent>
                        </wps:txbx>
                        <wps:bodyPr rot="0" spcFirstLastPara="0" vert="horz" wrap="square" lIns="91440" tIns="45720" rIns="91440" bIns="45720" numCol="1" spcCol="0" rtlCol="0" fromWordArt="0" anchor="ctr" anchorCtr="0" forceAA="0" compatLnSpc="1">
                          <a:noAutofit/>
                        </wps:bodyPr>
                      </wps:wsp>
                      <wps:wsp>
                        <wps:cNvPr id="76" name="矩形 76"/>
                        <wps:cNvSpPr/>
                        <wps:spPr>
                          <a:xfrm>
                            <a:off x="2263241" y="1601752"/>
                            <a:ext cx="1187450" cy="2692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val="en-US" w:eastAsia="zh-CN"/>
                                </w:rPr>
                                <w:t>4</w:t>
                              </w:r>
                              <w:r>
                                <w:rPr>
                                  <w:rFonts w:cs="Times New Roman"/>
                                  <w:sz w:val="18"/>
                                  <w:szCs w:val="18"/>
                                </w:rPr>
                                <w:t>000m³/d</w:t>
                              </w:r>
                            </w:p>
                          </w:txbxContent>
                        </wps:txbx>
                        <wps:bodyPr rot="0" spcFirstLastPara="0" vert="horz" wrap="square" lIns="91440" tIns="45720" rIns="91440" bIns="45720" numCol="1" spcCol="0" rtlCol="0" fromWordArt="0" anchor="ctr" anchorCtr="0" forceAA="0" compatLnSpc="1">
                          <a:noAutofit/>
                        </wps:bodyPr>
                      </wps:wsp>
                      <wps:wsp>
                        <wps:cNvPr id="77" name="矩形 77"/>
                        <wps:cNvSpPr/>
                        <wps:spPr>
                          <a:xfrm>
                            <a:off x="2271193" y="2097670"/>
                            <a:ext cx="1187450" cy="2692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val="en-US" w:eastAsia="zh-CN"/>
                                </w:rPr>
                                <w:t>4</w:t>
                              </w:r>
                              <w:r>
                                <w:rPr>
                                  <w:rFonts w:cs="Times New Roman"/>
                                  <w:sz w:val="18"/>
                                  <w:szCs w:val="18"/>
                                </w:rPr>
                                <w:t>000m³/d</w:t>
                              </w:r>
                            </w:p>
                          </w:txbxContent>
                        </wps:txbx>
                        <wps:bodyPr rot="0" spcFirstLastPara="0" vert="horz" wrap="square" lIns="91440" tIns="45720" rIns="91440" bIns="45720" numCol="1" spcCol="0" rtlCol="0" fromWordArt="0" anchor="ctr" anchorCtr="0" forceAA="0" compatLnSpc="1">
                          <a:noAutofit/>
                        </wps:bodyPr>
                      </wps:wsp>
                      <wps:wsp>
                        <wps:cNvPr id="78" name="矩形 78"/>
                        <wps:cNvSpPr/>
                        <wps:spPr>
                          <a:xfrm>
                            <a:off x="2287096" y="2573343"/>
                            <a:ext cx="1187450" cy="2692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val="en-US" w:eastAsia="zh-CN"/>
                                </w:rPr>
                                <w:t>4</w:t>
                              </w:r>
                              <w:r>
                                <w:rPr>
                                  <w:rFonts w:cs="Times New Roman"/>
                                  <w:sz w:val="18"/>
                                  <w:szCs w:val="18"/>
                                </w:rPr>
                                <w:t>000m³/d</w:t>
                              </w:r>
                            </w:p>
                          </w:txbxContent>
                        </wps:txbx>
                        <wps:bodyPr rot="0" spcFirstLastPara="0" vert="horz" wrap="square" lIns="91440" tIns="45720" rIns="91440" bIns="45720" numCol="1" spcCol="0" rtlCol="0" fromWordArt="0" anchor="ctr" anchorCtr="0" forceAA="0" compatLnSpc="1">
                          <a:noAutofit/>
                        </wps:bodyPr>
                      </wps:wsp>
                      <wps:wsp>
                        <wps:cNvPr id="79" name="矩形 79"/>
                        <wps:cNvSpPr/>
                        <wps:spPr>
                          <a:xfrm>
                            <a:off x="2310949" y="3094496"/>
                            <a:ext cx="1187450" cy="2692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val="en-US" w:eastAsia="zh-CN"/>
                                </w:rPr>
                                <w:t>4</w:t>
                              </w:r>
                              <w:r>
                                <w:rPr>
                                  <w:rFonts w:cs="Times New Roman"/>
                                  <w:sz w:val="18"/>
                                  <w:szCs w:val="18"/>
                                </w:rPr>
                                <w:t>000m³/d</w:t>
                              </w:r>
                            </w:p>
                          </w:txbxContent>
                        </wps:txbx>
                        <wps:bodyPr rot="0" spcFirstLastPara="0" vert="horz" wrap="square" lIns="91440" tIns="45720" rIns="91440" bIns="45720" numCol="1" spcCol="0" rtlCol="0" fromWordArt="0" anchor="ctr" anchorCtr="0" forceAA="0" compatLnSpc="1">
                          <a:noAutofit/>
                        </wps:bodyPr>
                      </wps:wsp>
                      <wps:wsp>
                        <wps:cNvPr id="80" name="矩形 80"/>
                        <wps:cNvSpPr/>
                        <wps:spPr>
                          <a:xfrm>
                            <a:off x="2620645" y="3599180"/>
                            <a:ext cx="1187450" cy="2692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val="en-US" w:eastAsia="zh-CN"/>
                                </w:rPr>
                                <w:t>3400</w:t>
                              </w:r>
                              <w:r>
                                <w:rPr>
                                  <w:rFonts w:cs="Times New Roman"/>
                                  <w:sz w:val="18"/>
                                  <w:szCs w:val="18"/>
                                </w:rPr>
                                <w:t>m³/d</w:t>
                              </w:r>
                            </w:p>
                          </w:txbxContent>
                        </wps:txbx>
                        <wps:bodyPr rot="0" spcFirstLastPara="0" vert="horz" wrap="square" lIns="91440" tIns="45720" rIns="91440" bIns="45720" numCol="1" spcCol="0" rtlCol="0" fromWordArt="0" anchor="ctr" anchorCtr="0" forceAA="0" compatLnSpc="1">
                          <a:noAutofit/>
                        </wps:bodyPr>
                      </wps:wsp>
                      <wps:wsp>
                        <wps:cNvPr id="81" name="矩形 81"/>
                        <wps:cNvSpPr/>
                        <wps:spPr>
                          <a:xfrm>
                            <a:off x="1953141" y="3796477"/>
                            <a:ext cx="1187450" cy="2686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rPr>
                                <w:t>达标排入</w:t>
                              </w:r>
                              <w:r>
                                <w:rPr>
                                  <w:rFonts w:hint="eastAsia" w:cs="Times New Roman"/>
                                  <w:sz w:val="18"/>
                                  <w:szCs w:val="18"/>
                                  <w:lang w:eastAsia="zh-CN"/>
                                </w:rPr>
                                <w:t>金盆</w:t>
                              </w:r>
                              <w:r>
                                <w:rPr>
                                  <w:rFonts w:hint="eastAsia" w:cs="Times New Roman"/>
                                  <w:sz w:val="18"/>
                                  <w:szCs w:val="18"/>
                                </w:rPr>
                                <w:t>溪</w:t>
                              </w:r>
                            </w:p>
                          </w:txbxContent>
                        </wps:txbx>
                        <wps:bodyPr rot="0" spcFirstLastPara="0" vert="horz" wrap="square" lIns="91440" tIns="45720" rIns="91440" bIns="45720" numCol="1" spcCol="0" rtlCol="0" fromWordArt="0" anchor="ctr" anchorCtr="0" forceAA="0" compatLnSpc="1">
                          <a:noAutofit/>
                        </wps:bodyPr>
                      </wps:wsp>
                      <wps:wsp>
                        <wps:cNvPr id="10" name="直接箭头连接符 10"/>
                        <wps:cNvCnPr/>
                        <wps:spPr>
                          <a:xfrm flipV="1">
                            <a:off x="3174365" y="3469640"/>
                            <a:ext cx="824865" cy="16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矩形 55"/>
                        <wps:cNvSpPr/>
                        <wps:spPr>
                          <a:xfrm>
                            <a:off x="3189605" y="3161030"/>
                            <a:ext cx="797560" cy="2692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kern w:val="0"/>
                                  <w:sz w:val="24"/>
                                </w:rPr>
                              </w:pPr>
                              <w:r>
                                <w:rPr>
                                  <w:rFonts w:hint="eastAsia" w:cs="Times New Roman"/>
                                  <w:sz w:val="18"/>
                                  <w:szCs w:val="18"/>
                                  <w:lang w:val="en-US" w:eastAsia="zh-CN"/>
                                </w:rPr>
                                <w:t>200</w:t>
                              </w:r>
                              <w:r>
                                <w:rPr>
                                  <w:rFonts w:cs="Times New Roman"/>
                                  <w:sz w:val="18"/>
                                  <w:szCs w:val="18"/>
                                </w:rPr>
                                <w:t>m³/d</w:t>
                              </w:r>
                            </w:p>
                          </w:txbxContent>
                        </wps:txbx>
                        <wps:bodyPr rot="0" spcFirstLastPara="0" vert="horz" wrap="square" lIns="91440" tIns="45720" rIns="91440" bIns="45720" numCol="1" spcCol="0" rtlCol="0" fromWordArt="0" anchor="ctr" anchorCtr="0" forceAA="0" compatLnSpc="1">
                          <a:noAutofit/>
                        </wps:bodyPr>
                      </wps:wsp>
                      <wps:wsp>
                        <wps:cNvPr id="56" name="矩形 56"/>
                        <wps:cNvSpPr/>
                        <wps:spPr>
                          <a:xfrm>
                            <a:off x="3989705" y="3342005"/>
                            <a:ext cx="1187450" cy="2705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kern w:val="0"/>
                                  <w:sz w:val="24"/>
                                  <w:lang w:eastAsia="zh-CN"/>
                                </w:rPr>
                              </w:pPr>
                              <w:r>
                                <w:rPr>
                                  <w:rFonts w:hint="eastAsia" w:cs="Times New Roman"/>
                                  <w:sz w:val="18"/>
                                  <w:szCs w:val="18"/>
                                  <w:lang w:eastAsia="zh-CN"/>
                                </w:rPr>
                                <w:t>地面抑尘</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22.4pt;width:415.3pt;" coordsize="5274310,4094480" editas="canvas" o:gfxdata="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">
                <o:lock v:ext="edit" aspectratio="f"/>
                <v:shape id="_x0000_s1026" o:spid="_x0000_s1026" style="position:absolute;left:0;top:0;height:4094480;width:5274310;" fillcolor="#FFFFFF" filled="t" stroked="f" coordsize="21600,21600" o:gfxdata="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BrhmCD1AAA&#10;AAUBAAAPAAAAAAAAAAEAIAAAACIAAABkcnMvZG93bnJldi54bWxQSwECFAAUAAAACACHTuJACL1R&#10;WkEHAAA2SAAADgAAAAAAAAABACAAAAAjAQAAZHJzL2Uyb0RvYy54bWxQSwUGAAAAAAYABgBZAQAA&#10;1goAAAAA&#10;">
                  <v:fill on="t" focussize="0,0"/>
                  <v:stroke on="f"/>
                  <v:imagedata o:title=""/>
                  <o:lock v:ext="edit" aspectratio="t"/>
                </v:shape>
                <v:rect id="_x0000_s1026" o:spid="_x0000_s1026" o:spt="1" style="position:absolute;left:1984946;top:362879;height:270510;width:1187624;v-text-anchor:middle;" fillcolor="#FFFFFF [3201]" filled="t" stroked="t" coordsize="21600,21600" o:gfxdata="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i/UMjTAAAABQEAAA8AAAAAAAAAAQAgAAAAIgAAAGRycy9kb3ducmV2&#10;LnhtbFBLAQIUABQAAAAIAIdO4kD701pXcwIAANwEAAAOAAAAAAAAAAEAIAAAACIBAABkcnMvZTJv&#10;RG9jLnhtbFBLBQYAAAAABgAGAFkBAAAHBgAAAAA=&#10;">
                  <v:fill on="t" focussize="0,0"/>
                  <v:stroke weight="1pt" color="#000000 [3200]" miterlimit="8" joinstyle="miter"/>
                  <v:imagedata o:title=""/>
                  <o:lock v:ext="edit" aspectratio="f"/>
                  <v:textbox>
                    <w:txbxContent>
                      <w:p>
                        <w:pPr>
                          <w:jc w:val="center"/>
                          <w:rPr>
                            <w:kern w:val="0"/>
                            <w:sz w:val="24"/>
                          </w:rPr>
                        </w:pPr>
                        <w:r>
                          <w:rPr>
                            <w:rFonts w:hint="eastAsia" w:cs="Times New Roman"/>
                            <w:sz w:val="18"/>
                            <w:szCs w:val="18"/>
                          </w:rPr>
                          <w:t>调节池</w:t>
                        </w:r>
                      </w:p>
                    </w:txbxContent>
                  </v:textbox>
                </v:rect>
                <v:rect id="_x0000_s1026" o:spid="_x0000_s1026" o:spt="1" style="position:absolute;left:362879;top:362880;height:270510;width:1187450;v-text-anchor:middle;" fillcolor="#FFFFFF [3201]" filled="t" stroked="t" coordsize="21600,21600" o:gfxdata="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L9QyNMAAAAFAQAADwAAAAAAAAABACAAAAAiAAAAZHJzL2Rvd25yZXYueG1s&#10;UEsBAhQAFAAAAAgAh07iQHbublNvAgAA2wQAAA4AAAAAAAAAAQAgAAAAIgEAAGRycy9lMm9Eb2Mu&#10;eG1sUEsFBgAAAAAGAAYAWQEAAAMGAAAAAA==&#10;">
                  <v:fill on="t" focussize="0,0"/>
                  <v:stroke weight="1pt" color="#000000 [3200]" miterlimit="8" joinstyle="miter"/>
                  <v:imagedata o:title=""/>
                  <o:lock v:ext="edit" aspectratio="f"/>
                  <v:textbox>
                    <w:txbxContent>
                      <w:p>
                        <w:pPr>
                          <w:jc w:val="center"/>
                          <w:rPr>
                            <w:rFonts w:hint="eastAsia" w:eastAsiaTheme="minorEastAsia"/>
                            <w:kern w:val="0"/>
                            <w:sz w:val="24"/>
                            <w:lang w:eastAsia="zh-CN"/>
                          </w:rPr>
                        </w:pPr>
                        <w:r>
                          <w:rPr>
                            <w:rFonts w:hint="eastAsia" w:cs="Times New Roman"/>
                            <w:sz w:val="18"/>
                            <w:szCs w:val="18"/>
                            <w:lang w:eastAsia="zh-CN"/>
                          </w:rPr>
                          <w:t>矿区涌水</w:t>
                        </w:r>
                      </w:p>
                    </w:txbxContent>
                  </v:textbox>
                </v:rect>
                <v:shape id="_x0000_s1026" o:spid="_x0000_s1026" o:spt="32" type="#_x0000_t32" style="position:absolute;left:1579430;top:508883;height:7952;width:405516;" filled="f" stroked="t" coordsize="21600,21600" o:gfxdata="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yaW+tMAAAAFAQAADwAAAAAAAAAB&#10;ACAAAAAiAAAAZHJzL2Rvd25yZXYueG1sUEsBAhQAFAAAAAgAh07iQAISX1wVAgAA8AMAAA4AAAAA&#10;AAAAAQAgAAAAIgEAAGRycy9lMm9Eb2MueG1sUEsFBgAAAAAGAAYAWQEAAKkFAAAAAA==&#10;">
                  <v:fill on="f" focussize="0,0"/>
                  <v:stroke weight="0.5pt" color="#000000 [3200]" miterlimit="8" joinstyle="miter" endarrow="block"/>
                  <v:imagedata o:title=""/>
                  <o:lock v:ext="edit" aspectratio="f"/>
                </v:shape>
                <v:rect id="_x0000_s1026" o:spid="_x0000_s1026" o:spt="1" style="position:absolute;left:1173913;top:148029;height:270510;width:1187450;v-text-anchor:middle;" filled="f" stroked="f" coordsize="21600,21600" o:gfxdata="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LjQQdQAAAAF&#10;AQAADwAAAAAAAAABACAAAAAiAAAAZHJzL2Rvd25yZXYueG1sUEsBAhQAFAAAAAgAh07iQB+xaX1Z&#10;AgAAigQAAA4AAAAAAAAAAQAgAAAAIwEAAGRycy9lMm9Eb2MueG1sUEsFBgAAAAAGAAYAWQEAAO4F&#10;AAAAAA==&#10;">
                  <v:fill on="f" focussize="0,0"/>
                  <v:stroke on="f" weight="1pt" miterlimit="8" joinstyle="miter"/>
                  <v:imagedata o:title=""/>
                  <o:lock v:ext="edit" aspectratio="f"/>
                  <v:textbox>
                    <w:txbxContent>
                      <w:p>
                        <w:pPr>
                          <w:jc w:val="center"/>
                          <w:rPr>
                            <w:kern w:val="0"/>
                            <w:sz w:val="24"/>
                          </w:rPr>
                        </w:pPr>
                        <w:r>
                          <w:rPr>
                            <w:rFonts w:hint="eastAsia" w:cs="Times New Roman"/>
                            <w:sz w:val="18"/>
                            <w:szCs w:val="18"/>
                            <w:lang w:val="en-US" w:eastAsia="zh-CN"/>
                          </w:rPr>
                          <w:t>4000</w:t>
                        </w:r>
                        <w:r>
                          <w:rPr>
                            <w:rFonts w:cs="Times New Roman"/>
                            <w:sz w:val="18"/>
                            <w:szCs w:val="18"/>
                          </w:rPr>
                          <w:t>m³</w:t>
                        </w:r>
                        <w:r>
                          <w:rPr>
                            <w:rFonts w:hint="eastAsia" w:cs="Times New Roman"/>
                            <w:sz w:val="18"/>
                            <w:szCs w:val="18"/>
                          </w:rPr>
                          <w:t>/</w:t>
                        </w:r>
                        <w:r>
                          <w:rPr>
                            <w:rFonts w:cs="Times New Roman"/>
                            <w:sz w:val="18"/>
                            <w:szCs w:val="18"/>
                          </w:rPr>
                          <w:t>d</w:t>
                        </w:r>
                      </w:p>
                    </w:txbxContent>
                  </v:textbox>
                </v:rect>
                <v:shape id="_x0000_s1026" o:spid="_x0000_s1026" o:spt="32" type="#_x0000_t32" style="position:absolute;left:2568270;top:609483;height:249258;width:0;" filled="f" stroked="t" coordsize="21600,21600" o:gfxdata="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Jpb60wAAAAUBAAAPAAAAAAAAAAEAIAAA&#10;ACIAAABkcnMvZG93bnJldi54bWxQSwECFAAUAAAACACHTuJA+DpXeBECAADtAwAADgAAAAAAAAAB&#10;ACAAAAAiAQAAZHJzL2Uyb0RvYy54bWxQSwUGAAAAAAYABgBZAQAApQUAAAAA&#10;">
                  <v:fill on="f" focussize="0,0"/>
                  <v:stroke weight="0.5pt" color="#000000 [3200]" miterlimit="8" joinstyle="miter" endarrow="block"/>
                  <v:imagedata o:title=""/>
                  <o:lock v:ext="edit" aspectratio="f"/>
                </v:shape>
                <v:rect id="_x0000_s1026" o:spid="_x0000_s1026" o:spt="1" style="position:absolute;left:1953141;top:847910;height:270510;width:1187450;v-text-anchor:middle;" fillcolor="#FFFFFF [3201]" filled="t" stroked="t" coordsize="21600,21600" o:gfxdata="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L9QyNMAAAAFAQAADwAAAAAAAAABACAAAAAiAAAAZHJzL2Rvd25yZXYueG1s&#10;UEsBAhQAFAAAAAgAh07iQAgbi+RvAgAA3AQAAA4AAAAAAAAAAQAgAAAAIgEAAGRycy9lMm9Eb2Mu&#10;eG1sUEsFBgAAAAAGAAYAWQEAAAMGAAAAAA==&#10;">
                  <v:fill on="t" focussize="0,0"/>
                  <v:stroke weight="1pt" color="#000000 [3200]" miterlimit="8" joinstyle="miter"/>
                  <v:imagedata o:title=""/>
                  <o:lock v:ext="edit" aspectratio="f"/>
                  <v:textbox>
                    <w:txbxContent>
                      <w:p>
                        <w:pPr>
                          <w:jc w:val="center"/>
                          <w:rPr>
                            <w:kern w:val="0"/>
                            <w:sz w:val="24"/>
                          </w:rPr>
                        </w:pPr>
                        <w:r>
                          <w:rPr>
                            <w:rFonts w:hint="eastAsia" w:cs="Times New Roman"/>
                            <w:sz w:val="18"/>
                            <w:szCs w:val="18"/>
                            <w:lang w:eastAsia="zh-CN"/>
                          </w:rPr>
                          <w:t>一级</w:t>
                        </w:r>
                        <w:r>
                          <w:rPr>
                            <w:rFonts w:hint="eastAsia" w:cs="Times New Roman"/>
                            <w:sz w:val="18"/>
                            <w:szCs w:val="18"/>
                          </w:rPr>
                          <w:t>反应池</w:t>
                        </w:r>
                      </w:p>
                    </w:txbxContent>
                  </v:textbox>
                </v:rect>
                <v:rect id="_x0000_s1026" o:spid="_x0000_s1026" o:spt="1" style="position:absolute;left:1945190;top:1356794;height:270510;width:1187450;v-text-anchor:middle;" fillcolor="#FFFFFF [3201]" filled="t" stroked="t" coordsize="21600,21600" o:gfxdata="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i/UMjTAAAABQEAAA8AAAAAAAAAAQAgAAAAIgAAAGRycy9kb3ducmV2Lnht&#10;bFBLAQIUABQAAAAIAIdO4kDmXl34cAIAAN0EAAAOAAAAAAAAAAEAIAAAACIBAABkcnMvZTJvRG9j&#10;LnhtbFBLBQYAAAAABgAGAFkBAAAEBgAAAAA=&#10;">
                  <v:fill on="t" focussize="0,0"/>
                  <v:stroke weight="1pt" color="#000000 [3200]" miterlimit="8" joinstyle="miter"/>
                  <v:imagedata o:title=""/>
                  <o:lock v:ext="edit" aspectratio="f"/>
                  <v:textbox>
                    <w:txbxContent>
                      <w:p>
                        <w:pPr>
                          <w:jc w:val="center"/>
                          <w:rPr>
                            <w:rFonts w:hint="eastAsia" w:eastAsiaTheme="minorEastAsia"/>
                            <w:kern w:val="0"/>
                            <w:sz w:val="24"/>
                            <w:lang w:eastAsia="zh-CN"/>
                          </w:rPr>
                        </w:pPr>
                        <w:r>
                          <w:rPr>
                            <w:rFonts w:hint="eastAsia"/>
                            <w:kern w:val="0"/>
                            <w:sz w:val="18"/>
                            <w:szCs w:val="18"/>
                            <w:lang w:eastAsia="zh-CN"/>
                          </w:rPr>
                          <w:t>一级</w:t>
                        </w:r>
                        <w:r>
                          <w:rPr>
                            <w:rFonts w:hint="eastAsia" w:cs="Times New Roman"/>
                            <w:sz w:val="18"/>
                            <w:szCs w:val="18"/>
                          </w:rPr>
                          <w:t>反应池</w:t>
                        </w:r>
                      </w:p>
                    </w:txbxContent>
                  </v:textbox>
                </v:rect>
                <v:shape id="_x0000_s1026" o:spid="_x0000_s1026" o:spt="32" type="#_x0000_t32" style="position:absolute;left:2568270;top:1131402;height:244174;width:0;" filled="f" stroked="t" coordsize="21600,21600" o:gfxdata="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8mlvrTAAAABQEAAA8AAAAAAAAAAQAg&#10;AAAAIgAAAGRycy9kb3ducmV2LnhtbFBLAQIUABQAAAAIAIdO4kDZyTc/EwIAAO4DAAAOAAAAAAAA&#10;AAEAIAAAACIBAABkcnMvZTJvRG9jLnhtbFBLBQYAAAAABgAGAFkBAACnBQAAAAA=&#10;">
                  <v:fill on="f" focussize="0,0"/>
                  <v:stroke weight="0.5pt" color="#000000 [3200]" miterlimit="8" joinstyle="miter" endarrow="block"/>
                  <v:imagedata o:title=""/>
                  <o:lock v:ext="edit" aspectratio="f"/>
                </v:shape>
                <v:rect id="_x0000_s1026" o:spid="_x0000_s1026" o:spt="1" style="position:absolute;left:1961093;top:1854036;height:269875;width:1187450;v-text-anchor:middle;" fillcolor="#FFFFFF [3201]" filled="t" stroked="t" coordsize="21600,21600" o:gfxdata="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i/UMjTAAAABQEAAA8AAAAAAAAAAQAgAAAAIgAAAGRycy9kb3ducmV2Lnht&#10;bFBLAQIUABQAAAAIAIdO4kDtSHNfcAIAAN0EAAAOAAAAAAAAAAEAIAAAACIBAABkcnMvZTJvRG9j&#10;LnhtbFBLBQYAAAAABgAGAFkBAAAEBgAAAAA=&#10;">
                  <v:fill on="t" focussize="0,0"/>
                  <v:stroke weight="1pt" color="#000000 [3200]" miterlimit="8" joinstyle="miter"/>
                  <v:imagedata o:title=""/>
                  <o:lock v:ext="edit" aspectratio="f"/>
                  <v:textbox>
                    <w:txbxContent>
                      <w:p>
                        <w:pPr>
                          <w:jc w:val="center"/>
                          <w:rPr>
                            <w:kern w:val="0"/>
                            <w:sz w:val="24"/>
                          </w:rPr>
                        </w:pPr>
                        <w:r>
                          <w:rPr>
                            <w:rFonts w:hint="eastAsia" w:cs="Times New Roman"/>
                            <w:sz w:val="18"/>
                            <w:szCs w:val="18"/>
                            <w:lang w:eastAsia="zh-CN"/>
                          </w:rPr>
                          <w:t>二级</w:t>
                        </w:r>
                        <w:r>
                          <w:rPr>
                            <w:rFonts w:hint="eastAsia" w:cs="Times New Roman"/>
                            <w:sz w:val="18"/>
                            <w:szCs w:val="18"/>
                          </w:rPr>
                          <w:t>反应池</w:t>
                        </w:r>
                      </w:p>
                    </w:txbxContent>
                  </v:textbox>
                </v:rect>
                <v:shape id="_x0000_s1026" o:spid="_x0000_s1026" o:spt="32" type="#_x0000_t32" style="position:absolute;left:2549157;top:1627306;height:243840;width:0;" filled="f" stroked="t" coordsize="21600,21600" o:gfxdata="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8mlvrTAAAABQEAAA8AAAAAAAAAAQAg&#10;AAAAIgAAAGRycy9kb3ducmV2LnhtbFBLAQIUABQAAAAIAIdO4kBNJNO/EwIAAO4DAAAOAAAAAAAA&#10;AAEAIAAAACIBAABkcnMvZTJvRG9jLnhtbFBLBQYAAAAABgAGAFkBAACnBQAAAAA=&#10;">
                  <v:fill on="f" focussize="0,0"/>
                  <v:stroke weight="0.5pt" color="#000000 [3200]" miterlimit="8" joinstyle="miter" endarrow="block"/>
                  <v:imagedata o:title=""/>
                  <o:lock v:ext="edit" aspectratio="f"/>
                </v:shape>
                <v:rect id="_x0000_s1026" o:spid="_x0000_s1026" o:spt="1" style="position:absolute;left:1961093;top:2350706;height:269240;width:1187450;v-text-anchor:middle;" fillcolor="#FFFFFF [3201]" filled="t" stroked="t" coordsize="21600,21600" o:gfxdata="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6L9QyNMAAAAFAQAADwAAAAAAAAABACAAAAAiAAAAZHJzL2Rvd25y&#10;ZXYueG1sUEsBAhQAFAAAAAgAh07iQO88dUt1AgAA3QQAAA4AAAAAAAAAAQAgAAAAIgEAAGRycy9l&#10;Mm9Eb2MueG1sUEsFBgAAAAAGAAYAWQEAAAkGAAAAAA==&#10;">
                  <v:fill on="t" focussize="0,0"/>
                  <v:stroke weight="1pt" color="#000000 [3200]" miterlimit="8" joinstyle="miter"/>
                  <v:imagedata o:title=""/>
                  <o:lock v:ext="edit" aspectratio="f"/>
                  <v:textbox>
                    <w:txbxContent>
                      <w:p>
                        <w:pPr>
                          <w:jc w:val="center"/>
                          <w:rPr>
                            <w:kern w:val="0"/>
                            <w:sz w:val="24"/>
                          </w:rPr>
                        </w:pPr>
                        <w:r>
                          <w:rPr>
                            <w:rFonts w:hint="eastAsia" w:cs="Times New Roman"/>
                            <w:sz w:val="18"/>
                            <w:szCs w:val="18"/>
                            <w:lang w:eastAsia="zh-CN"/>
                          </w:rPr>
                          <w:t>二级</w:t>
                        </w:r>
                        <w:r>
                          <w:rPr>
                            <w:rFonts w:hint="eastAsia" w:cs="Times New Roman"/>
                            <w:sz w:val="18"/>
                            <w:szCs w:val="18"/>
                          </w:rPr>
                          <w:t>反应池</w:t>
                        </w:r>
                      </w:p>
                      <w:p/>
                    </w:txbxContent>
                  </v:textbox>
                </v:rect>
                <v:rect id="_x0000_s1026" o:spid="_x0000_s1026" o:spt="1" style="position:absolute;left:1976995;top:2859441;height:268605;width:1187450;v-text-anchor:middle;" fillcolor="#FFFFFF [3201]" filled="t" stroked="t" coordsize="21600,21600" o:gfxdata="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i/UMjTAAAABQEAAA8AAAAAAAAAAQAgAAAAIgAAAGRycy9kb3ducmV2Lnht&#10;bFBLAQIUABQAAAAIAIdO4kBG0nEZcAIAAN0EAAAOAAAAAAAAAAEAIAAAACIBAABkcnMvZTJvRG9j&#10;LnhtbFBLBQYAAAAABgAGAFkBAAAEBgAAAAA=&#10;">
                  <v:fill on="t" focussize="0,0"/>
                  <v:stroke weight="1pt" color="#000000 [3200]" miterlimit="8" joinstyle="miter"/>
                  <v:imagedata o:title=""/>
                  <o:lock v:ext="edit" aspectratio="f"/>
                  <v:textbox>
                    <w:txbxContent>
                      <w:p>
                        <w:pPr>
                          <w:jc w:val="center"/>
                          <w:rPr>
                            <w:rFonts w:hint="default" w:eastAsiaTheme="minorEastAsia"/>
                            <w:kern w:val="0"/>
                            <w:sz w:val="24"/>
                            <w:lang w:val="en-US" w:eastAsia="zh-CN"/>
                          </w:rPr>
                        </w:pPr>
                        <w:r>
                          <w:rPr>
                            <w:rFonts w:hint="eastAsia" w:cs="Times New Roman"/>
                            <w:sz w:val="18"/>
                            <w:szCs w:val="18"/>
                            <w:lang w:val="en-US" w:eastAsia="zh-CN"/>
                          </w:rPr>
                          <w:t>pH调整池</w:t>
                        </w:r>
                      </w:p>
                    </w:txbxContent>
                  </v:textbox>
                </v:rect>
                <v:rect id="_x0000_s1026" o:spid="_x0000_s1026" o:spt="1" style="position:absolute;left:1984946;top:3344619;height:267970;width:1187450;v-text-anchor:middle;" fillcolor="#FFFFFF [3201]" filled="t" stroked="t" coordsize="21600,21600" o:gfxdata="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i/UMjTAAAABQEAAA8AAAAAAAAAAQAgAAAAIgAAAGRycy9kb3ducmV2&#10;LnhtbFBLAQIUABQAAAAIAIdO4kBO1pQucwIAAN0EAAAOAAAAAAAAAAEAIAAAACIBAABkcnMvZTJv&#10;RG9jLnhtbFBLBQYAAAAABgAGAFkBAAAHBgAAAAA=&#10;">
                  <v:fill on="t" focussize="0,0"/>
                  <v:stroke weight="1pt" color="#000000 [3200]" miterlimit="8" joinstyle="miter"/>
                  <v:imagedata o:title=""/>
                  <o:lock v:ext="edit" aspectratio="f"/>
                  <v:textbox>
                    <w:txbxContent>
                      <w:p>
                        <w:pPr>
                          <w:jc w:val="center"/>
                          <w:rPr>
                            <w:kern w:val="0"/>
                            <w:sz w:val="24"/>
                          </w:rPr>
                        </w:pPr>
                        <w:r>
                          <w:rPr>
                            <w:rFonts w:hint="eastAsia" w:cs="Times New Roman"/>
                            <w:sz w:val="18"/>
                            <w:szCs w:val="18"/>
                          </w:rPr>
                          <w:t>清水池</w:t>
                        </w:r>
                      </w:p>
                    </w:txbxContent>
                  </v:textbox>
                </v:rect>
                <v:shape id="_x0000_s1026" o:spid="_x0000_s1026" o:spt="32" type="#_x0000_t32" style="position:absolute;left:2568270;top:2123912;height:243205;width:0;" filled="f" stroked="t" coordsize="21600,21600" o:gfxdata="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Jpb60wAAAAUBAAAPAAAAAAAAAAEAIAAA&#10;ACIAAABkcnMvZG93bnJldi54bWxQSwECFAAUAAAACACHTuJAtmuqQhECAADuAwAADgAAAAAAAAAB&#10;ACAAAAAiAQAAZHJzL2Uyb0RvYy54bWxQSwUGAAAAAAYABgBZAQAApQUAAAAA&#10;">
                  <v:fill on="f" focussize="0,0"/>
                  <v:stroke weight="0.5pt" color="#000000 [3200]" miterlimit="8" joinstyle="miter" endarrow="block"/>
                  <v:imagedata o:title=""/>
                  <o:lock v:ext="edit" aspectratio="f"/>
                </v:shape>
                <v:shape id="_x0000_s1026" o:spid="_x0000_s1026" o:spt="32" type="#_x0000_t32" style="position:absolute;left:2576221;top:2619948;height:242570;width:0;" filled="f" stroked="t" coordsize="21600,21600" o:gfxdata="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yaW+tMAAAAFAQAADwAAAAAAAAABACAA&#10;AAAiAAAAZHJzL2Rvd25yZXYueG1sUEsBAhQAFAAAAAgAh07iQGk9zrASAgAA7gMAAA4AAAAAAAAA&#10;AQAgAAAAIgEAAGRycy9lMm9Eb2MueG1sUEsFBgAAAAAGAAYAWQEAAKYFAAAAAA==&#10;">
                  <v:fill on="f" focussize="0,0"/>
                  <v:stroke weight="0.5pt" color="#000000 [3200]" miterlimit="8" joinstyle="miter" endarrow="block"/>
                  <v:imagedata o:title=""/>
                  <o:lock v:ext="edit" aspectratio="f"/>
                </v:shape>
                <v:shape id="_x0000_s1026" o:spid="_x0000_s1026" o:spt="32" type="#_x0000_t32" style="position:absolute;left:2600075;top:3117428;height:241935;width:0;" filled="f" stroked="t" coordsize="21600,21600" o:gfxdata="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Jpb60wAAAAUBAAAPAAAAAAAAAAEA&#10;IAAAACIAAABkcnMvZG93bnJldi54bWxQSwECFAAUAAAACACHTuJAzw7GpBQCAADuAwAADgAAAAAA&#10;AAABACAAAAAiAQAAZHJzL2Uyb0RvYy54bWxQSwUGAAAAAAYABgBZAQAAqAUAAAAA&#10;">
                  <v:fill on="f" focussize="0,0"/>
                  <v:stroke weight="0.5pt" color="#000000 [3200]" miterlimit="8" joinstyle="miter" endarrow="block"/>
                  <v:imagedata o:title=""/>
                  <o:lock v:ext="edit" aspectratio="f"/>
                </v:shape>
                <v:shape id="_x0000_s1026" o:spid="_x0000_s1026" o:spt="32" type="#_x0000_t32" style="position:absolute;left:2600075;top:3612555;height:241300;width:0;" filled="f" stroked="t" coordsize="21600,21600" o:gfxdata="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yaW+tMAAAAFAQAADwAAAAAAAAAB&#10;ACAAAAAiAAAAZHJzL2Rvd25yZXYueG1sUEsBAhQAFAAAAAgAh07iQHFC2GcVAgAA7gMAAA4AAAAA&#10;AAAAAQAgAAAAIgEAAGRycy9lMm9Eb2MueG1sUEsFBgAAAAAGAAYAWQEAAKkFAAAAAA==&#10;">
                  <v:fill on="f" focussize="0,0"/>
                  <v:stroke weight="0.5pt" color="#000000 [3200]" miterlimit="8" joinstyle="miter" endarrow="block"/>
                  <v:imagedata o:title=""/>
                  <o:lock v:ext="edit" aspectratio="f"/>
                </v:shape>
                <v:rect id="_x0000_s1026" o:spid="_x0000_s1026" o:spt="1" style="position:absolute;left:2244090;top:1078230;height:269240;width:1187450;v-text-anchor:middle;" filled="f" stroked="f" coordsize="21600,21600" o:gfxdata="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uNBB1AAA&#10;AAUBAAAPAAAAAAAAAAEAIAAAACIAAABkcnMvZG93bnJldi54bWxQSwECFAAUAAAACACHTuJAacH+&#10;ClsCAACLBAAADgAAAAAAAAABACAAAAAjAQAAZHJzL2Uyb0RvYy54bWxQSwUGAAAAAAYABgBZAQAA&#10;8AUAAAAA&#10;">
                  <v:fill on="f" focussize="0,0"/>
                  <v:stroke on="f" weight="1pt" miterlimit="8" joinstyle="miter"/>
                  <v:imagedata o:title=""/>
                  <o:lock v:ext="edit" aspectratio="f"/>
                  <v:textbox>
                    <w:txbxContent>
                      <w:p>
                        <w:pPr>
                          <w:jc w:val="center"/>
                          <w:rPr>
                            <w:kern w:val="0"/>
                            <w:sz w:val="24"/>
                          </w:rPr>
                        </w:pPr>
                        <w:r>
                          <w:rPr>
                            <w:rFonts w:hint="eastAsia" w:cs="Times New Roman"/>
                            <w:sz w:val="18"/>
                            <w:szCs w:val="18"/>
                            <w:lang w:val="en-US" w:eastAsia="zh-CN"/>
                          </w:rPr>
                          <w:t>40</w:t>
                        </w:r>
                        <w:r>
                          <w:rPr>
                            <w:rFonts w:cs="Times New Roman"/>
                            <w:sz w:val="18"/>
                            <w:szCs w:val="18"/>
                          </w:rPr>
                          <w:t>00m³/d</w:t>
                        </w:r>
                      </w:p>
                    </w:txbxContent>
                  </v:textbox>
                </v:rect>
                <v:rect id="_x0000_s1026" o:spid="_x0000_s1026" o:spt="1" style="position:absolute;left:2263241;top:1601752;height:269240;width:1187450;v-text-anchor:middle;" filled="f" stroked="f" coordsize="21600,21600" o:gfxdata="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LjQQdQA&#10;AAAFAQAADwAAAAAAAAABACAAAAAiAAAAZHJzL2Rvd25yZXYueG1sUEsBAhQAFAAAAAgAh07iQJwi&#10;EplcAgAAiwQAAA4AAAAAAAAAAQAgAAAAIwEAAGRycy9lMm9Eb2MueG1sUEsFBgAAAAAGAAYAWQEA&#10;APEFAAAAAA==&#10;">
                  <v:fill on="f" focussize="0,0"/>
                  <v:stroke on="f" weight="1pt" miterlimit="8" joinstyle="miter"/>
                  <v:imagedata o:title=""/>
                  <o:lock v:ext="edit" aspectratio="f"/>
                  <v:textbox>
                    <w:txbxContent>
                      <w:p>
                        <w:pPr>
                          <w:jc w:val="center"/>
                          <w:rPr>
                            <w:kern w:val="0"/>
                            <w:sz w:val="24"/>
                          </w:rPr>
                        </w:pPr>
                        <w:r>
                          <w:rPr>
                            <w:rFonts w:hint="eastAsia" w:cs="Times New Roman"/>
                            <w:sz w:val="18"/>
                            <w:szCs w:val="18"/>
                            <w:lang w:val="en-US" w:eastAsia="zh-CN"/>
                          </w:rPr>
                          <w:t>4</w:t>
                        </w:r>
                        <w:r>
                          <w:rPr>
                            <w:rFonts w:cs="Times New Roman"/>
                            <w:sz w:val="18"/>
                            <w:szCs w:val="18"/>
                          </w:rPr>
                          <w:t>000m³/d</w:t>
                        </w:r>
                      </w:p>
                    </w:txbxContent>
                  </v:textbox>
                </v:rect>
                <v:rect id="_x0000_s1026" o:spid="_x0000_s1026" o:spt="1" style="position:absolute;left:2271193;top:2097670;height:269240;width:1187450;v-text-anchor:middle;" filled="f" stroked="f" coordsize="21600,21600" o:gfxdata="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uNBB1AAA&#10;AAUBAAAPAAAAAAAAAAEAIAAAACIAAABkcnMvZG93bnJldi54bWxQSwECFAAUAAAACACHTuJA++mf&#10;FVsCAACLBAAADgAAAAAAAAABACAAAAAjAQAAZHJzL2Uyb0RvYy54bWxQSwUGAAAAAAYABgBZAQAA&#10;8AUAAAAA&#10;">
                  <v:fill on="f" focussize="0,0"/>
                  <v:stroke on="f" weight="1pt" miterlimit="8" joinstyle="miter"/>
                  <v:imagedata o:title=""/>
                  <o:lock v:ext="edit" aspectratio="f"/>
                  <v:textbox>
                    <w:txbxContent>
                      <w:p>
                        <w:pPr>
                          <w:jc w:val="center"/>
                          <w:rPr>
                            <w:kern w:val="0"/>
                            <w:sz w:val="24"/>
                          </w:rPr>
                        </w:pPr>
                        <w:r>
                          <w:rPr>
                            <w:rFonts w:hint="eastAsia" w:cs="Times New Roman"/>
                            <w:sz w:val="18"/>
                            <w:szCs w:val="18"/>
                            <w:lang w:val="en-US" w:eastAsia="zh-CN"/>
                          </w:rPr>
                          <w:t>4</w:t>
                        </w:r>
                        <w:r>
                          <w:rPr>
                            <w:rFonts w:cs="Times New Roman"/>
                            <w:sz w:val="18"/>
                            <w:szCs w:val="18"/>
                          </w:rPr>
                          <w:t>000m³/d</w:t>
                        </w:r>
                      </w:p>
                    </w:txbxContent>
                  </v:textbox>
                </v:rect>
                <v:rect id="_x0000_s1026" o:spid="_x0000_s1026" o:spt="1" style="position:absolute;left:2287096;top:2573343;height:269240;width:1187450;v-text-anchor:middle;" filled="f" stroked="f" coordsize="21600,21600" o:gfxdata="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i40EHU&#10;AAAABQEAAA8AAAAAAAAAAQAgAAAAIgAAAGRycy9kb3ducmV2LnhtbFBLAQIUABQAAAAIAIdO4kDl&#10;5B2aXQIAAIsEAAAOAAAAAAAAAAEAIAAAACMBAABkcnMvZTJvRG9jLnhtbFBLBQYAAAAABgAGAFkB&#10;AADyBQAAAAA=&#10;">
                  <v:fill on="f" focussize="0,0"/>
                  <v:stroke on="f" weight="1pt" miterlimit="8" joinstyle="miter"/>
                  <v:imagedata o:title=""/>
                  <o:lock v:ext="edit" aspectratio="f"/>
                  <v:textbox>
                    <w:txbxContent>
                      <w:p>
                        <w:pPr>
                          <w:jc w:val="center"/>
                          <w:rPr>
                            <w:kern w:val="0"/>
                            <w:sz w:val="24"/>
                          </w:rPr>
                        </w:pPr>
                        <w:r>
                          <w:rPr>
                            <w:rFonts w:hint="eastAsia" w:cs="Times New Roman"/>
                            <w:sz w:val="18"/>
                            <w:szCs w:val="18"/>
                            <w:lang w:val="en-US" w:eastAsia="zh-CN"/>
                          </w:rPr>
                          <w:t>4</w:t>
                        </w:r>
                        <w:r>
                          <w:rPr>
                            <w:rFonts w:cs="Times New Roman"/>
                            <w:sz w:val="18"/>
                            <w:szCs w:val="18"/>
                          </w:rPr>
                          <w:t>000m³/d</w:t>
                        </w:r>
                      </w:p>
                    </w:txbxContent>
                  </v:textbox>
                </v:rect>
                <v:rect id="_x0000_s1026" o:spid="_x0000_s1026" o:spt="1" style="position:absolute;left:2310949;top:3094496;height:269240;width:1187450;v-text-anchor:middle;" filled="f" stroked="f" coordsize="21600,21600" o:gfxdata="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LjQQdQA&#10;AAAFAQAADwAAAAAAAAABACAAAAAiAAAAZHJzL2Rvd25yZXYueG1sUEsBAhQAFAAAAAgAh07iQL/4&#10;eQ1cAgAAiwQAAA4AAAAAAAAAAQAgAAAAIwEAAGRycy9lMm9Eb2MueG1sUEsFBgAAAAAGAAYAWQEA&#10;APEFAAAAAA==&#10;">
                  <v:fill on="f" focussize="0,0"/>
                  <v:stroke on="f" weight="1pt" miterlimit="8" joinstyle="miter"/>
                  <v:imagedata o:title=""/>
                  <o:lock v:ext="edit" aspectratio="f"/>
                  <v:textbox>
                    <w:txbxContent>
                      <w:p>
                        <w:pPr>
                          <w:jc w:val="center"/>
                          <w:rPr>
                            <w:kern w:val="0"/>
                            <w:sz w:val="24"/>
                          </w:rPr>
                        </w:pPr>
                        <w:r>
                          <w:rPr>
                            <w:rFonts w:hint="eastAsia" w:cs="Times New Roman"/>
                            <w:sz w:val="18"/>
                            <w:szCs w:val="18"/>
                            <w:lang w:val="en-US" w:eastAsia="zh-CN"/>
                          </w:rPr>
                          <w:t>4</w:t>
                        </w:r>
                        <w:r>
                          <w:rPr>
                            <w:rFonts w:cs="Times New Roman"/>
                            <w:sz w:val="18"/>
                            <w:szCs w:val="18"/>
                          </w:rPr>
                          <w:t>000m³/d</w:t>
                        </w:r>
                      </w:p>
                    </w:txbxContent>
                  </v:textbox>
                </v:rect>
                <v:rect id="_x0000_s1026" o:spid="_x0000_s1026" o:spt="1" style="position:absolute;left:2620645;top:3599180;height:269240;width:1187450;v-text-anchor:middle;" filled="f" stroked="f" coordsize="21600,21600" o:gfxdata="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LjQQdQA&#10;AAAFAQAADwAAAAAAAAABACAAAAAiAAAAZHJzL2Rvd25yZXYueG1sUEsBAhQAFAAAAAgAh07iQFWm&#10;MC5cAgAAiwQAAA4AAAAAAAAAAQAgAAAAIwEAAGRycy9lMm9Eb2MueG1sUEsFBgAAAAAGAAYAWQEA&#10;APEFAAAAAA==&#10;">
                  <v:fill on="f" focussize="0,0"/>
                  <v:stroke on="f" weight="1pt" miterlimit="8" joinstyle="miter"/>
                  <v:imagedata o:title=""/>
                  <o:lock v:ext="edit" aspectratio="f"/>
                  <v:textbox>
                    <w:txbxContent>
                      <w:p>
                        <w:pPr>
                          <w:jc w:val="center"/>
                          <w:rPr>
                            <w:kern w:val="0"/>
                            <w:sz w:val="24"/>
                          </w:rPr>
                        </w:pPr>
                        <w:r>
                          <w:rPr>
                            <w:rFonts w:hint="eastAsia" w:cs="Times New Roman"/>
                            <w:sz w:val="18"/>
                            <w:szCs w:val="18"/>
                            <w:lang w:val="en-US" w:eastAsia="zh-CN"/>
                          </w:rPr>
                          <w:t>3400</w:t>
                        </w:r>
                        <w:r>
                          <w:rPr>
                            <w:rFonts w:cs="Times New Roman"/>
                            <w:sz w:val="18"/>
                            <w:szCs w:val="18"/>
                          </w:rPr>
                          <w:t>m³/d</w:t>
                        </w:r>
                      </w:p>
                    </w:txbxContent>
                  </v:textbox>
                </v:rect>
                <v:rect id="_x0000_s1026" o:spid="_x0000_s1026" o:spt="1" style="position:absolute;left:1953141;top:3796477;height:268605;width:1187450;v-text-anchor:middle;" filled="f" stroked="f" coordsize="21600,21600" o:gfxdata="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uNBB1AAA&#10;AAUBAAAPAAAAAAAAAAEAIAAAACIAAABkcnMvZG93bnJldi54bWxQSwECFAAUAAAACACHTuJAIP1q&#10;wlsCAACLBAAADgAAAAAAAAABACAAAAAjAQAAZHJzL2Uyb0RvYy54bWxQSwUGAAAAAAYABgBZAQAA&#10;8AUAAAAA&#10;">
                  <v:fill on="f" focussize="0,0"/>
                  <v:stroke on="f" weight="1pt" miterlimit="8" joinstyle="miter"/>
                  <v:imagedata o:title=""/>
                  <o:lock v:ext="edit" aspectratio="f"/>
                  <v:textbox>
                    <w:txbxContent>
                      <w:p>
                        <w:pPr>
                          <w:jc w:val="center"/>
                          <w:rPr>
                            <w:kern w:val="0"/>
                            <w:sz w:val="24"/>
                          </w:rPr>
                        </w:pPr>
                        <w:r>
                          <w:rPr>
                            <w:rFonts w:hint="eastAsia" w:cs="Times New Roman"/>
                            <w:sz w:val="18"/>
                            <w:szCs w:val="18"/>
                          </w:rPr>
                          <w:t>达标排入</w:t>
                        </w:r>
                        <w:r>
                          <w:rPr>
                            <w:rFonts w:hint="eastAsia" w:cs="Times New Roman"/>
                            <w:sz w:val="18"/>
                            <w:szCs w:val="18"/>
                            <w:lang w:eastAsia="zh-CN"/>
                          </w:rPr>
                          <w:t>金盆</w:t>
                        </w:r>
                        <w:r>
                          <w:rPr>
                            <w:rFonts w:hint="eastAsia" w:cs="Times New Roman"/>
                            <w:sz w:val="18"/>
                            <w:szCs w:val="18"/>
                          </w:rPr>
                          <w:t>溪</w:t>
                        </w:r>
                      </w:p>
                    </w:txbxContent>
                  </v:textbox>
                </v:rect>
                <v:shape id="_x0000_s1026" o:spid="_x0000_s1026" o:spt="32" type="#_x0000_t32" style="position:absolute;left:3174365;top:3469640;flip:y;height:16510;width:824865;" filled="f" stroked="t" coordsize="21600,21600" o:gfxdata="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wk/h1gAAAAUBAAAP&#10;AAAAAAAAAAEAIAAAACIAAABkcnMvZG93bnJldi54bWxQSwECFAAUAAAACACHTuJAG8JnwhoCAAD8&#10;AwAADgAAAAAAAAABACAAAAAlAQAAZHJzL2Uyb0RvYy54bWxQSwUGAAAAAAYABgBZAQAAsQUAAAAA&#10;">
                  <v:fill on="f" focussize="0,0"/>
                  <v:stroke weight="0.5pt" color="#000000 [3200]" miterlimit="8" joinstyle="miter" endarrow="block"/>
                  <v:imagedata o:title=""/>
                  <o:lock v:ext="edit" aspectratio="f"/>
                </v:shape>
                <v:rect id="_x0000_s1026" o:spid="_x0000_s1026" o:spt="1" style="position:absolute;left:3189605;top:3161030;height:269240;width:797560;v-text-anchor:middle;" filled="f" stroked="f" coordsize="21600,21600" o:gfxdata="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uNBB1AAA&#10;AAUBAAAPAAAAAAAAAAEAIAAAACIAAABkcnMvZG93bnJldi54bWxQSwECFAAUAAAACACHTuJAQR/X&#10;1FsCAACKBAAADgAAAAAAAAABACAAAAAjAQAAZHJzL2Uyb0RvYy54bWxQSwUGAAAAAAYABgBZAQAA&#10;8AUAAAAA&#10;">
                  <v:fill on="f" focussize="0,0"/>
                  <v:stroke on="f" weight="1pt" miterlimit="8" joinstyle="miter"/>
                  <v:imagedata o:title=""/>
                  <o:lock v:ext="edit" aspectratio="f"/>
                  <v:textbox>
                    <w:txbxContent>
                      <w:p>
                        <w:pPr>
                          <w:jc w:val="center"/>
                          <w:rPr>
                            <w:kern w:val="0"/>
                            <w:sz w:val="24"/>
                          </w:rPr>
                        </w:pPr>
                        <w:r>
                          <w:rPr>
                            <w:rFonts w:hint="eastAsia" w:cs="Times New Roman"/>
                            <w:sz w:val="18"/>
                            <w:szCs w:val="18"/>
                            <w:lang w:val="en-US" w:eastAsia="zh-CN"/>
                          </w:rPr>
                          <w:t>200</w:t>
                        </w:r>
                        <w:r>
                          <w:rPr>
                            <w:rFonts w:cs="Times New Roman"/>
                            <w:sz w:val="18"/>
                            <w:szCs w:val="18"/>
                          </w:rPr>
                          <w:t>m³/d</w:t>
                        </w:r>
                      </w:p>
                    </w:txbxContent>
                  </v:textbox>
                </v:rect>
                <v:rect id="_x0000_s1026" o:spid="_x0000_s1026" o:spt="1" style="position:absolute;left:3989705;top:3342005;height:270510;width:1187450;v-text-anchor:middle;" fillcolor="#FFFFFF [3201]" filled="t" stroked="t" coordsize="21600,21600" o:gfxdata="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ov1DI0wAAAAUBAAAPAAAAAAAAAAEAIAAAACIAAABkcnMvZG93bnJldi54&#10;bWxQSwECFAAUAAAACACHTuJAIqdqQ3ECAADdBAAADgAAAAAAAAABACAAAAAiAQAAZHJzL2Uyb0Rv&#10;Yy54bWxQSwUGAAAAAAYABgBZAQAABQYAAAAA&#10;">
                  <v:fill on="t" focussize="0,0"/>
                  <v:stroke weight="1pt" color="#000000 [3200]" miterlimit="8" joinstyle="miter"/>
                  <v:imagedata o:title=""/>
                  <o:lock v:ext="edit" aspectratio="f"/>
                  <v:textbox>
                    <w:txbxContent>
                      <w:p>
                        <w:pPr>
                          <w:jc w:val="center"/>
                          <w:rPr>
                            <w:rFonts w:hint="eastAsia" w:eastAsiaTheme="minorEastAsia"/>
                            <w:kern w:val="0"/>
                            <w:sz w:val="24"/>
                            <w:lang w:eastAsia="zh-CN"/>
                          </w:rPr>
                        </w:pPr>
                        <w:r>
                          <w:rPr>
                            <w:rFonts w:hint="eastAsia" w:cs="Times New Roman"/>
                            <w:sz w:val="18"/>
                            <w:szCs w:val="18"/>
                            <w:lang w:eastAsia="zh-CN"/>
                          </w:rPr>
                          <w:t>地面抑尘</w:t>
                        </w:r>
                      </w:p>
                    </w:txbxContent>
                  </v:textbox>
                </v:rect>
                <w10:wrap type="none"/>
                <w10:anchorlock/>
              </v:group>
            </w:pict>
          </mc:Fallback>
        </mc:AlternateContent>
      </w:r>
    </w:p>
    <w:p>
      <w:pPr>
        <w:pStyle w:val="14"/>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图4.1</w:t>
      </w:r>
      <w:r>
        <w:rPr>
          <w:rFonts w:hint="eastAsia" w:ascii="Times New Roman" w:hAnsi="Times New Roman" w:eastAsia="宋体" w:cs="Times New Roman"/>
          <w:b/>
          <w:color w:val="000000" w:themeColor="text1"/>
          <w:szCs w:val="21"/>
          <w:lang w:val="en-US" w:eastAsia="zh-CN"/>
          <w14:textFill>
            <w14:solidFill>
              <w14:schemeClr w14:val="tx1"/>
            </w14:solidFill>
          </w14:textFill>
        </w:rPr>
        <w:t>.1</w:t>
      </w:r>
      <w:r>
        <w:rPr>
          <w:rFonts w:ascii="Times New Roman" w:hAnsi="Times New Roman" w:eastAsia="宋体" w:cs="Times New Roman"/>
          <w:b/>
          <w:color w:val="000000" w:themeColor="text1"/>
          <w:szCs w:val="21"/>
          <w14:textFill>
            <w14:solidFill>
              <w14:schemeClr w14:val="tx1"/>
            </w14:solidFill>
          </w14:textFill>
        </w:rPr>
        <w:t>-1     工程水平衡图（单位t/d）</w:t>
      </w:r>
    </w:p>
    <w:p>
      <w:pPr>
        <w:pStyle w:val="6"/>
        <w:spacing w:before="0" w:after="0" w:line="360" w:lineRule="auto"/>
        <w:jc w:val="both"/>
        <w:rPr>
          <w:rFonts w:ascii="Times New Roman" w:hAnsi="Times New Roman"/>
          <w:color w:val="000000" w:themeColor="text1"/>
          <w:sz w:val="28"/>
          <w:szCs w:val="28"/>
          <w14:textFill>
            <w14:solidFill>
              <w14:schemeClr w14:val="tx1"/>
            </w14:solidFill>
          </w14:textFill>
        </w:rPr>
      </w:pPr>
      <w:bookmarkStart w:id="145" w:name="_Toc861"/>
      <w:r>
        <w:rPr>
          <w:rFonts w:ascii="Times New Roman" w:hAnsi="Times New Roman"/>
          <w:color w:val="000000" w:themeColor="text1"/>
          <w:sz w:val="28"/>
          <w:szCs w:val="28"/>
          <w14:textFill>
            <w14:solidFill>
              <w14:schemeClr w14:val="tx1"/>
            </w14:solidFill>
          </w14:textFill>
        </w:rPr>
        <w:t>4.1.</w:t>
      </w:r>
      <w:r>
        <w:rPr>
          <w:rFonts w:hint="eastAsia" w:ascii="Times New Roman" w:hAnsi="Times New Roman"/>
          <w:color w:val="000000" w:themeColor="text1"/>
          <w:sz w:val="28"/>
          <w:szCs w:val="28"/>
          <w14:textFill>
            <w14:solidFill>
              <w14:schemeClr w14:val="tx1"/>
            </w14:solidFill>
          </w14:textFill>
        </w:rPr>
        <w:t>2</w:t>
      </w:r>
      <w:r>
        <w:rPr>
          <w:rFonts w:hint="eastAsia" w:ascii="Times New Roman" w:hAnsi="Times New Roman"/>
          <w:color w:val="000000" w:themeColor="text1"/>
          <w:sz w:val="28"/>
          <w:szCs w:val="28"/>
          <w:lang w:eastAsia="zh-CN"/>
          <w14:textFill>
            <w14:solidFill>
              <w14:schemeClr w14:val="tx1"/>
            </w14:solidFill>
          </w14:textFill>
        </w:rPr>
        <w:t>矿区涌水</w:t>
      </w:r>
      <w:r>
        <w:rPr>
          <w:rFonts w:ascii="Times New Roman" w:hAnsi="Times New Roman"/>
          <w:color w:val="000000" w:themeColor="text1"/>
          <w:sz w:val="28"/>
          <w:szCs w:val="28"/>
          <w14:textFill>
            <w14:solidFill>
              <w14:schemeClr w14:val="tx1"/>
            </w14:solidFill>
          </w14:textFill>
        </w:rPr>
        <w:t>水水质</w:t>
      </w:r>
      <w:bookmarkEnd w:id="145"/>
    </w:p>
    <w:p>
      <w:pPr>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采矿矿坑涌水水量一般为3720m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/d，经水池沉淀后部分回用做采矿抑尘用水(120m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/d)，地面抑尘消耗200m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/d，剩余3400m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/d在井下水仓澄清进入矿坑涌水处理系统处理达标后排入金盆溪，最终入</w:t>
      </w:r>
      <w:r>
        <w:rPr>
          <w:rFonts w:hint="eastAsia" w:ascii="Times New Roman" w:hAnsi="Times New Roman" w:eastAsia="宋体" w:cs="Times New Roman"/>
          <w:color w:val="000000" w:themeColor="text1"/>
          <w:sz w:val="24"/>
          <w:lang w:eastAsia="zh-CN"/>
          <w14:textFill>
            <w14:solidFill>
              <w14:schemeClr w14:val="tx1"/>
            </w14:solidFill>
          </w14:textFill>
        </w:rPr>
        <w:t>游港</w:t>
      </w:r>
      <w:r>
        <w:rPr>
          <w:rFonts w:hint="eastAsia" w:ascii="Times New Roman" w:hAnsi="Times New Roman" w:eastAsia="宋体" w:cs="Times New Roman"/>
          <w:color w:val="000000" w:themeColor="text1"/>
          <w:sz w:val="24"/>
          <w14:textFill>
            <w14:solidFill>
              <w14:schemeClr w14:val="tx1"/>
            </w14:solidFill>
          </w14:textFill>
        </w:rPr>
        <w:t>河。</w:t>
      </w:r>
    </w:p>
    <w:p>
      <w:pPr>
        <w:spacing w:line="360" w:lineRule="auto"/>
        <w:ind w:firstLine="468" w:firstLineChars="200"/>
        <w:rPr>
          <w:rFonts w:hint="eastAsia" w:ascii="Times New Roman" w:hAnsi="Times New Roman" w:eastAsia="宋体" w:cs="Times New Roman"/>
          <w:color w:val="000000" w:themeColor="text1"/>
          <w:sz w:val="24"/>
          <w:u w:val="none" w:color="auto"/>
          <w14:textFill>
            <w14:solidFill>
              <w14:schemeClr w14:val="tx1"/>
            </w14:solidFill>
          </w14:textFill>
        </w:rPr>
      </w:pPr>
      <w:r>
        <w:rPr>
          <w:rFonts w:hint="eastAsia" w:ascii="Times New Roman" w:hAnsi="Times New Roman" w:eastAsia="宋体" w:cs="Times New Roman"/>
          <w:spacing w:val="-3"/>
          <w:sz w:val="24"/>
          <w:szCs w:val="24"/>
          <w:u w:val="none" w:color="auto"/>
          <w:lang w:val="en-US" w:eastAsia="zh-CN"/>
        </w:rPr>
        <w:t>本</w:t>
      </w:r>
      <w:r>
        <w:rPr>
          <w:rFonts w:hint="default" w:ascii="Times New Roman" w:hAnsi="Times New Roman" w:eastAsia="宋体" w:cs="Times New Roman"/>
          <w:spacing w:val="-3"/>
          <w:sz w:val="24"/>
          <w:szCs w:val="24"/>
          <w:u w:val="none" w:color="auto"/>
          <w:lang w:val="en-US" w:eastAsia="zh-CN"/>
        </w:rPr>
        <w:t>次论证为了了解现状废水排放口情况，委托湖南佳蓝检测于2022年3月18日进行了现状检测，</w:t>
      </w:r>
      <w:r>
        <w:rPr>
          <w:rFonts w:hint="default" w:ascii="Times New Roman" w:hAnsi="Times New Roman" w:eastAsia="宋体" w:cs="Times New Roman"/>
          <w:spacing w:val="-3"/>
          <w:sz w:val="24"/>
          <w:szCs w:val="24"/>
          <w:u w:val="none" w:color="auto"/>
        </w:rPr>
        <w:t>监测结果详见表</w:t>
      </w:r>
      <w:r>
        <w:rPr>
          <w:rFonts w:hint="default" w:ascii="Times New Roman" w:hAnsi="Times New Roman" w:eastAsia="宋体" w:cs="Times New Roman"/>
          <w:spacing w:val="29"/>
          <w:sz w:val="24"/>
          <w:szCs w:val="24"/>
          <w:u w:val="none" w:color="auto"/>
          <w:lang w:val="en-US" w:eastAsia="zh-CN"/>
        </w:rPr>
        <w:t>4.1.2-1</w:t>
      </w:r>
      <w:r>
        <w:rPr>
          <w:rFonts w:hint="default" w:ascii="Times New Roman" w:hAnsi="Times New Roman" w:eastAsia="宋体" w:cs="Times New Roman"/>
          <w:spacing w:val="-3"/>
          <w:sz w:val="24"/>
          <w:szCs w:val="24"/>
          <w:u w:val="none" w:color="auto"/>
        </w:rPr>
        <w:t>。</w:t>
      </w:r>
    </w:p>
    <w:p>
      <w:pPr>
        <w:bidi w:val="0"/>
        <w:jc w:val="center"/>
        <w:rPr>
          <w:b/>
          <w:bCs/>
        </w:rPr>
      </w:pPr>
    </w:p>
    <w:p>
      <w:pPr>
        <w:bidi w:val="0"/>
        <w:jc w:val="center"/>
        <w:rPr>
          <w:b/>
          <w:bCs/>
        </w:rPr>
      </w:pPr>
    </w:p>
    <w:p>
      <w:pPr>
        <w:bidi w:val="0"/>
        <w:jc w:val="center"/>
        <w:rPr>
          <w:rFonts w:hint="default" w:ascii="Times New Roman" w:hAnsi="Times New Roman" w:cs="Times New Roman"/>
          <w:b/>
          <w:bCs/>
        </w:rPr>
      </w:pPr>
      <w:r>
        <w:rPr>
          <w:rFonts w:hint="default" w:ascii="Times New Roman" w:hAnsi="Times New Roman" w:cs="Times New Roman"/>
          <w:b/>
          <w:bCs/>
        </w:rPr>
        <w:t>表4.1</w:t>
      </w:r>
      <w:r>
        <w:rPr>
          <w:rFonts w:hint="default" w:ascii="Times New Roman" w:hAnsi="Times New Roman" w:cs="Times New Roman"/>
          <w:b/>
          <w:bCs/>
          <w:lang w:val="en-US" w:eastAsia="zh-CN"/>
        </w:rPr>
        <w:t>.2</w:t>
      </w:r>
      <w:r>
        <w:rPr>
          <w:rFonts w:hint="default" w:ascii="Times New Roman" w:hAnsi="Times New Roman" w:cs="Times New Roman"/>
          <w:b/>
          <w:bCs/>
        </w:rPr>
        <w:t xml:space="preserve">-1     </w:t>
      </w:r>
      <w:r>
        <w:rPr>
          <w:rFonts w:hint="default" w:ascii="Times New Roman" w:hAnsi="Times New Roman" w:cs="Times New Roman"/>
          <w:b/>
          <w:bCs/>
          <w:lang w:eastAsia="zh-CN"/>
        </w:rPr>
        <w:t>废水进口、排口</w:t>
      </w:r>
      <w:r>
        <w:rPr>
          <w:rFonts w:hint="default" w:ascii="Times New Roman" w:hAnsi="Times New Roman" w:cs="Times New Roman"/>
          <w:b/>
          <w:bCs/>
        </w:rPr>
        <w:t>监测结果表</w:t>
      </w:r>
    </w:p>
    <w:tbl>
      <w:tblPr>
        <w:tblStyle w:val="24"/>
        <w:tblW w:w="9242" w:type="dxa"/>
        <w:jc w:val="center"/>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227"/>
        <w:gridCol w:w="954"/>
        <w:gridCol w:w="1380"/>
        <w:gridCol w:w="1000"/>
        <w:gridCol w:w="1170"/>
        <w:gridCol w:w="1170"/>
        <w:gridCol w:w="1170"/>
        <w:gridCol w:w="1171"/>
      </w:tblGrid>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1227" w:type="dxa"/>
            <w:vMerge w:val="restar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采样日期</w:t>
            </w:r>
          </w:p>
        </w:tc>
        <w:tc>
          <w:tcPr>
            <w:tcW w:w="954" w:type="dxa"/>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采样位置</w:t>
            </w:r>
          </w:p>
        </w:tc>
        <w:tc>
          <w:tcPr>
            <w:tcW w:w="1380" w:type="dxa"/>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1000" w:type="dxa"/>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3510" w:type="dxa"/>
            <w:gridSpan w:val="3"/>
            <w:tcBorders>
              <w:bottom w:val="single" w:color="000000" w:sz="2"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检测结果 </w:t>
            </w:r>
          </w:p>
        </w:tc>
        <w:tc>
          <w:tcPr>
            <w:tcW w:w="1171" w:type="dxa"/>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标准限值</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95"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vMerge w:val="continue"/>
            <w:noWrap w:val="0"/>
            <w:vAlign w:val="center"/>
          </w:tcPr>
          <w:p>
            <w:pPr>
              <w:jc w:val="center"/>
              <w:rPr>
                <w:rFonts w:hint="default" w:ascii="Times New Roman" w:hAnsi="Times New Roman" w:cs="Times New Roman"/>
                <w:sz w:val="21"/>
                <w:szCs w:val="21"/>
              </w:rPr>
            </w:pPr>
          </w:p>
        </w:tc>
        <w:tc>
          <w:tcPr>
            <w:tcW w:w="1000" w:type="dxa"/>
            <w:vMerge w:val="continue"/>
            <w:noWrap w:val="0"/>
            <w:vAlign w:val="center"/>
          </w:tcPr>
          <w:p>
            <w:pPr>
              <w:jc w:val="center"/>
              <w:rPr>
                <w:rFonts w:hint="default" w:ascii="Times New Roman" w:hAnsi="Times New Roman" w:cs="Times New Roman"/>
                <w:sz w:val="21"/>
                <w:szCs w:val="21"/>
              </w:rPr>
            </w:pPr>
          </w:p>
        </w:tc>
        <w:tc>
          <w:tcPr>
            <w:tcW w:w="1170" w:type="dxa"/>
            <w:tcBorders>
              <w:top w:val="single" w:color="000000" w:sz="2"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第一次</w:t>
            </w:r>
          </w:p>
        </w:tc>
        <w:tc>
          <w:tcPr>
            <w:tcW w:w="1170" w:type="dxa"/>
            <w:tcBorders>
              <w:top w:val="single" w:color="000000" w:sz="2"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第二次</w:t>
            </w:r>
          </w:p>
        </w:tc>
        <w:tc>
          <w:tcPr>
            <w:tcW w:w="1170" w:type="dxa"/>
            <w:tcBorders>
              <w:top w:val="single" w:color="000000" w:sz="2" w:space="0"/>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第三次</w:t>
            </w:r>
          </w:p>
        </w:tc>
        <w:tc>
          <w:tcPr>
            <w:tcW w:w="1171" w:type="dxa"/>
            <w:vMerge w:val="continue"/>
            <w:noWrap w:val="0"/>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restart"/>
            <w:noWrap w:val="0"/>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03月18日</w:t>
            </w:r>
          </w:p>
        </w:tc>
        <w:tc>
          <w:tcPr>
            <w:tcW w:w="954" w:type="dxa"/>
            <w:vMerge w:val="restar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污水处理设施进口</w:t>
            </w: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pH</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无量纲</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7.26</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7.</w:t>
            </w:r>
            <w:r>
              <w:rPr>
                <w:rFonts w:hint="default" w:ascii="Times New Roman" w:hAnsi="Times New Roman" w:cs="Times New Roman"/>
                <w:sz w:val="21"/>
                <w:szCs w:val="21"/>
                <w:lang w:val="en-US" w:eastAsia="zh-CN"/>
              </w:rPr>
              <w:t>29</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7.</w:t>
            </w:r>
            <w:r>
              <w:rPr>
                <w:rFonts w:hint="default" w:ascii="Times New Roman" w:hAnsi="Times New Roman" w:cs="Times New Roman"/>
                <w:sz w:val="21"/>
                <w:szCs w:val="21"/>
                <w:lang w:val="en-US" w:eastAsia="zh-CN"/>
              </w:rPr>
              <w:t>22</w:t>
            </w:r>
          </w:p>
        </w:tc>
        <w:tc>
          <w:tcPr>
            <w:tcW w:w="1171"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流量</w:t>
            </w:r>
          </w:p>
        </w:tc>
        <w:tc>
          <w:tcPr>
            <w:tcW w:w="100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/s</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0.046</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0.045</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0.046</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水温</w:t>
            </w:r>
          </w:p>
        </w:tc>
        <w:tc>
          <w:tcPr>
            <w:tcW w:w="1000" w:type="dxa"/>
            <w:noWrap w:val="0"/>
            <w:vAlign w:val="center"/>
          </w:tcPr>
          <w:p>
            <w:pPr>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14</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7</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1.325</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1.352</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1.331</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总磷</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0.0</w:t>
            </w:r>
            <w:r>
              <w:rPr>
                <w:rFonts w:hint="default" w:ascii="Times New Roman" w:hAnsi="Times New Roman" w:cs="Times New Roman"/>
                <w:sz w:val="21"/>
                <w:szCs w:val="21"/>
                <w:lang w:val="en-US" w:eastAsia="zh-CN"/>
              </w:rPr>
              <w:t>5</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05</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0.07</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1.88</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1.93</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1.90</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总锌</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0.89</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0.94</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0.92</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总铜</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ND</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ND</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ND</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硫化物</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0.067</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r>
              <w:rPr>
                <w:rFonts w:hint="default" w:ascii="Times New Roman" w:hAnsi="Times New Roman" w:cs="Times New Roman"/>
                <w:sz w:val="21"/>
                <w:szCs w:val="21"/>
                <w:highlight w:val="none"/>
                <w:lang w:val="en-US" w:eastAsia="zh-CN"/>
              </w:rPr>
              <w:t>046</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r>
              <w:rPr>
                <w:rFonts w:hint="default" w:ascii="Times New Roman" w:hAnsi="Times New Roman" w:cs="Times New Roman"/>
                <w:sz w:val="21"/>
                <w:szCs w:val="21"/>
                <w:highlight w:val="none"/>
                <w:lang w:val="en-US" w:eastAsia="zh-CN"/>
              </w:rPr>
              <w:t>053</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氟化物</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1.22</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0.88</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1.18</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总铅</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0.36</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0.31</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0.42</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总镉</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总汞</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总砷</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0.56</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0.57</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0.48</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总镍</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总铬</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总铊</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64" w:hRule="atLeast"/>
          <w:jc w:val="center"/>
        </w:trPr>
        <w:tc>
          <w:tcPr>
            <w:tcW w:w="1227" w:type="dxa"/>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采样</w:t>
            </w:r>
            <w:r>
              <w:rPr>
                <w:rFonts w:hint="default" w:ascii="Times New Roman" w:hAnsi="Times New Roman" w:cs="Times New Roman"/>
                <w:sz w:val="21"/>
                <w:szCs w:val="21"/>
                <w:lang w:val="en-US" w:eastAsia="zh-CN"/>
              </w:rPr>
              <w:t>日期</w:t>
            </w:r>
          </w:p>
        </w:tc>
        <w:tc>
          <w:tcPr>
            <w:tcW w:w="954" w:type="dxa"/>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采样位置</w:t>
            </w:r>
          </w:p>
        </w:tc>
        <w:tc>
          <w:tcPr>
            <w:tcW w:w="1380" w:type="dxa"/>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1000" w:type="dxa"/>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3510" w:type="dxa"/>
            <w:gridSpan w:val="3"/>
            <w:tcBorders>
              <w:bottom w:val="single" w:color="000000" w:sz="2"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检测结果 </w:t>
            </w:r>
          </w:p>
        </w:tc>
        <w:tc>
          <w:tcPr>
            <w:tcW w:w="1171" w:type="dxa"/>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标准限值</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95"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vMerge w:val="continue"/>
            <w:noWrap w:val="0"/>
            <w:vAlign w:val="center"/>
          </w:tcPr>
          <w:p>
            <w:pPr>
              <w:jc w:val="center"/>
              <w:rPr>
                <w:rFonts w:hint="default" w:ascii="Times New Roman" w:hAnsi="Times New Roman" w:cs="Times New Roman"/>
                <w:sz w:val="21"/>
                <w:szCs w:val="21"/>
              </w:rPr>
            </w:pPr>
          </w:p>
        </w:tc>
        <w:tc>
          <w:tcPr>
            <w:tcW w:w="1000" w:type="dxa"/>
            <w:vMerge w:val="continue"/>
            <w:noWrap w:val="0"/>
            <w:vAlign w:val="center"/>
          </w:tcPr>
          <w:p>
            <w:pPr>
              <w:jc w:val="center"/>
              <w:rPr>
                <w:rFonts w:hint="default" w:ascii="Times New Roman" w:hAnsi="Times New Roman" w:cs="Times New Roman"/>
                <w:sz w:val="21"/>
                <w:szCs w:val="21"/>
              </w:rPr>
            </w:pPr>
          </w:p>
        </w:tc>
        <w:tc>
          <w:tcPr>
            <w:tcW w:w="1170" w:type="dxa"/>
            <w:tcBorders>
              <w:top w:val="single" w:color="000000" w:sz="2"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第一次</w:t>
            </w:r>
          </w:p>
        </w:tc>
        <w:tc>
          <w:tcPr>
            <w:tcW w:w="1170" w:type="dxa"/>
            <w:tcBorders>
              <w:top w:val="single" w:color="000000" w:sz="2"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第二次</w:t>
            </w:r>
          </w:p>
        </w:tc>
        <w:tc>
          <w:tcPr>
            <w:tcW w:w="1170" w:type="dxa"/>
            <w:tcBorders>
              <w:top w:val="single" w:color="000000" w:sz="2"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第三次</w:t>
            </w:r>
          </w:p>
        </w:tc>
        <w:tc>
          <w:tcPr>
            <w:tcW w:w="1171" w:type="dxa"/>
            <w:vMerge w:val="continue"/>
            <w:noWrap w:val="0"/>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03月18日</w:t>
            </w:r>
          </w:p>
        </w:tc>
        <w:tc>
          <w:tcPr>
            <w:tcW w:w="954" w:type="dxa"/>
            <w:vMerge w:val="restar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污水处理设施出口</w:t>
            </w: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pH</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无量纲</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7.18</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7.21</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7.</w:t>
            </w:r>
            <w:r>
              <w:rPr>
                <w:rFonts w:hint="default" w:ascii="Times New Roman" w:hAnsi="Times New Roman" w:cs="Times New Roman"/>
                <w:sz w:val="21"/>
                <w:szCs w:val="21"/>
                <w:lang w:val="en-US" w:eastAsia="zh-CN"/>
              </w:rPr>
              <w:t>19</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5.5~8.5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流量</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/s</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0.044</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0.040</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0.041</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水温</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5</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7</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7</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9</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11</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150</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8</w:t>
            </w:r>
          </w:p>
        </w:tc>
        <w:tc>
          <w:tcPr>
            <w:tcW w:w="1170" w:type="dxa"/>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6</w:t>
            </w:r>
          </w:p>
        </w:tc>
        <w:tc>
          <w:tcPr>
            <w:tcW w:w="1170" w:type="dxa"/>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6</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80</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0.891</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0.981</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0.861</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总磷</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0.0</w:t>
            </w:r>
            <w:r>
              <w:rPr>
                <w:rFonts w:hint="default" w:ascii="Times New Roman" w:hAnsi="Times New Roman" w:cs="Times New Roman"/>
                <w:sz w:val="21"/>
                <w:szCs w:val="21"/>
                <w:lang w:val="en-US" w:eastAsia="zh-CN"/>
              </w:rPr>
              <w:t>1</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01</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01</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总氮</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1.01</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1.22</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1.12</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总锌</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64</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25</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48</w:t>
            </w:r>
          </w:p>
        </w:tc>
        <w:tc>
          <w:tcPr>
            <w:tcW w:w="117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总铜</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硫化物</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0.0</w:t>
            </w:r>
            <w:r>
              <w:rPr>
                <w:rFonts w:hint="default" w:ascii="Times New Roman" w:hAnsi="Times New Roman" w:cs="Times New Roman"/>
                <w:sz w:val="21"/>
                <w:szCs w:val="21"/>
                <w:lang w:val="en-US" w:eastAsia="zh-CN"/>
              </w:rPr>
              <w:t>25</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0.0</w:t>
            </w:r>
            <w:r>
              <w:rPr>
                <w:rFonts w:hint="default" w:ascii="Times New Roman" w:hAnsi="Times New Roman" w:cs="Times New Roman"/>
                <w:sz w:val="21"/>
                <w:szCs w:val="21"/>
                <w:lang w:val="en-US" w:eastAsia="zh-CN"/>
              </w:rPr>
              <w:t>31</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0.0</w:t>
            </w:r>
            <w:r>
              <w:rPr>
                <w:rFonts w:hint="default" w:ascii="Times New Roman" w:hAnsi="Times New Roman" w:cs="Times New Roman"/>
                <w:sz w:val="21"/>
                <w:szCs w:val="21"/>
                <w:lang w:val="en-US" w:eastAsia="zh-CN"/>
              </w:rPr>
              <w:t>46</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氟化物</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0.51</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0.42</w:t>
            </w:r>
          </w:p>
        </w:tc>
        <w:tc>
          <w:tcPr>
            <w:tcW w:w="117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0.47</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总铅</w:t>
            </w:r>
          </w:p>
        </w:tc>
        <w:tc>
          <w:tcPr>
            <w:tcW w:w="1000" w:type="dxa"/>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mg/L</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0.02</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0.02</w:t>
            </w:r>
          </w:p>
        </w:tc>
        <w:tc>
          <w:tcPr>
            <w:tcW w:w="1170"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0.03</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总镉</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总汞</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0.001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总砷</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总镍</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总铬</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27" w:type="dxa"/>
            <w:vMerge w:val="continue"/>
            <w:noWrap w:val="0"/>
            <w:vAlign w:val="center"/>
          </w:tcPr>
          <w:p>
            <w:pPr>
              <w:jc w:val="center"/>
              <w:rPr>
                <w:rFonts w:hint="default" w:ascii="Times New Roman" w:hAnsi="Times New Roman" w:cs="Times New Roman"/>
                <w:sz w:val="21"/>
                <w:szCs w:val="21"/>
              </w:rPr>
            </w:pPr>
          </w:p>
        </w:tc>
        <w:tc>
          <w:tcPr>
            <w:tcW w:w="954" w:type="dxa"/>
            <w:vMerge w:val="continue"/>
            <w:noWrap w:val="0"/>
            <w:vAlign w:val="center"/>
          </w:tcPr>
          <w:p>
            <w:pPr>
              <w:jc w:val="center"/>
              <w:rPr>
                <w:rFonts w:hint="default" w:ascii="Times New Roman" w:hAnsi="Times New Roman" w:cs="Times New Roman"/>
                <w:sz w:val="21"/>
                <w:szCs w:val="21"/>
              </w:rPr>
            </w:pPr>
          </w:p>
        </w:tc>
        <w:tc>
          <w:tcPr>
            <w:tcW w:w="1380"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总铊</w:t>
            </w:r>
          </w:p>
        </w:tc>
        <w:tc>
          <w:tcPr>
            <w:tcW w:w="100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ND</w:t>
            </w:r>
          </w:p>
        </w:tc>
        <w:tc>
          <w:tcPr>
            <w:tcW w:w="1171"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0.005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076" w:hRule="atLeast"/>
          <w:jc w:val="center"/>
        </w:trPr>
        <w:tc>
          <w:tcPr>
            <w:tcW w:w="9242" w:type="dxa"/>
            <w:gridSpan w:val="8"/>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备注：1、ND表示低于该方法检出限；</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      2、</w:t>
            </w:r>
            <w:r>
              <w:rPr>
                <w:rFonts w:hint="default" w:ascii="Times New Roman" w:hAnsi="Times New Roman" w:cs="Times New Roman"/>
                <w:sz w:val="21"/>
                <w:szCs w:val="21"/>
                <w:lang w:eastAsia="zh-CN"/>
              </w:rPr>
              <w:t>监测因子执行</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农田灌溉水质标准</w:t>
            </w:r>
            <w:r>
              <w:rPr>
                <w:rFonts w:hint="default" w:ascii="Times New Roman" w:hAnsi="Times New Roman" w:cs="Times New Roman"/>
                <w:color w:val="000000" w:themeColor="text1"/>
                <w:sz w:val="21"/>
                <w:szCs w:val="21"/>
                <w14:textFill>
                  <w14:solidFill>
                    <w14:schemeClr w14:val="tx1"/>
                  </w14:solidFill>
                </w14:textFill>
              </w:rPr>
              <w:t xml:space="preserve">》（GB </w:t>
            </w:r>
            <w:r>
              <w:rPr>
                <w:rFonts w:hint="default" w:ascii="Times New Roman" w:hAnsi="Times New Roman" w:cs="Times New Roman"/>
                <w:color w:val="000000" w:themeColor="text1"/>
                <w:sz w:val="21"/>
                <w:szCs w:val="21"/>
                <w:lang w:val="en-US" w:eastAsia="zh-CN"/>
                <w14:textFill>
                  <w14:solidFill>
                    <w14:schemeClr w14:val="tx1"/>
                  </w14:solidFill>
                </w14:textFill>
              </w:rPr>
              <w:t>5084</w:t>
            </w:r>
            <w:r>
              <w:rPr>
                <w:rFonts w:hint="default" w:ascii="Times New Roman" w:hAnsi="Times New Roman" w:cs="Times New Roman"/>
                <w:color w:val="000000" w:themeColor="text1"/>
                <w:sz w:val="21"/>
                <w:szCs w:val="21"/>
                <w14:textFill>
                  <w14:solidFill>
                    <w14:schemeClr w14:val="tx1"/>
                  </w14:solidFill>
                </w14:textFill>
              </w:rPr>
              <w:t>-20</w:t>
            </w:r>
            <w:r>
              <w:rPr>
                <w:rFonts w:hint="default" w:ascii="Times New Roman" w:hAnsi="Times New Roman" w:cs="Times New Roman"/>
                <w:color w:val="000000" w:themeColor="text1"/>
                <w:sz w:val="21"/>
                <w:szCs w:val="21"/>
                <w:lang w:val="en-US" w:eastAsia="zh-CN"/>
                <w14:textFill>
                  <w14:solidFill>
                    <w14:schemeClr w14:val="tx1"/>
                  </w14:solidFill>
                </w14:textFill>
              </w:rPr>
              <w:t>21</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sz w:val="21"/>
                <w:szCs w:val="21"/>
                <w:lang w:val="en-US" w:eastAsia="zh-CN"/>
              </w:rPr>
              <w:t>中排放限值要求，“总铊”执行湖南省《工业废水铊污染物排放标准》（DB43/968-2021）中限值要求</w:t>
            </w:r>
            <w:r>
              <w:rPr>
                <w:rFonts w:hint="default" w:ascii="Times New Roman" w:hAnsi="Times New Roman" w:cs="Times New Roman"/>
                <w:sz w:val="21"/>
                <w:szCs w:val="21"/>
              </w:rPr>
              <w:t>。</w:t>
            </w:r>
          </w:p>
        </w:tc>
      </w:tr>
    </w:tbl>
    <w:p>
      <w:pPr>
        <w:spacing w:before="228" w:line="360" w:lineRule="auto"/>
        <w:ind w:firstLine="580"/>
        <w:rPr>
          <w:rFonts w:hint="eastAsia" w:ascii="宋体" w:hAnsi="宋体" w:eastAsia="宋体" w:cs="宋体"/>
          <w:sz w:val="24"/>
          <w:szCs w:val="24"/>
          <w:lang w:eastAsia="zh-CN"/>
        </w:rPr>
      </w:pPr>
      <w:r>
        <w:rPr>
          <w:rFonts w:hint="default" w:ascii="Times New Roman" w:hAnsi="Times New Roman" w:cs="Times New Roman"/>
          <w:sz w:val="24"/>
          <w:szCs w:val="24"/>
          <w:lang w:val="en-US" w:eastAsia="zh-CN"/>
        </w:rPr>
        <w:t>根据检测表格数据统计，湖南永蓝检测股份有限公司的选矿废水排放口</w:t>
      </w:r>
      <w:r>
        <w:rPr>
          <w:rFonts w:hint="eastAsia" w:ascii="Times New Roman" w:hAnsi="Times New Roman" w:cs="Times New Roman"/>
          <w:sz w:val="24"/>
          <w:szCs w:val="24"/>
          <w:lang w:val="en-US" w:eastAsia="zh-CN"/>
        </w:rPr>
        <w:t>现状</w:t>
      </w:r>
      <w:r>
        <w:rPr>
          <w:rFonts w:hint="default" w:ascii="Times New Roman" w:hAnsi="Times New Roman" w:cs="Times New Roman"/>
          <w:sz w:val="24"/>
          <w:szCs w:val="24"/>
          <w:lang w:val="en-US" w:eastAsia="zh-CN"/>
        </w:rPr>
        <w:t>检测数据符合《</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）中排放限值要求</w:t>
      </w:r>
      <w:r>
        <w:rPr>
          <w:rFonts w:hint="eastAsia" w:ascii="Times New Roman" w:hAnsi="Times New Roman" w:cs="Times New Roman"/>
          <w:sz w:val="24"/>
          <w:szCs w:val="24"/>
          <w:lang w:val="en-US" w:eastAsia="zh-CN"/>
        </w:rPr>
        <w:t>，“铊”污染物监测结果符合湖南省《工业废水铊污染物排放标准》（DB43/968-2021）中限值要求</w:t>
      </w:r>
      <w:r>
        <w:rPr>
          <w:rFonts w:hint="default" w:ascii="Times New Roman" w:hAnsi="Times New Roman" w:cs="Times New Roman"/>
          <w:sz w:val="24"/>
          <w:szCs w:val="24"/>
          <w:lang w:val="en-US" w:eastAsia="zh-CN"/>
        </w:rPr>
        <w:t>。</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46" w:name="_Toc3817"/>
      <w:r>
        <w:rPr>
          <w:rFonts w:ascii="Times New Roman" w:hAnsi="Times New Roman" w:eastAsia="宋体" w:cs="Times New Roman"/>
          <w:color w:val="000000" w:themeColor="text1"/>
          <w:sz w:val="30"/>
          <w:szCs w:val="30"/>
          <w14:textFill>
            <w14:solidFill>
              <w14:schemeClr w14:val="tx1"/>
            </w14:solidFill>
          </w14:textFill>
        </w:rPr>
        <w:t>4.</w:t>
      </w:r>
      <w:r>
        <w:rPr>
          <w:rFonts w:hint="eastAsia" w:ascii="Times New Roman" w:hAnsi="Times New Roman" w:eastAsia="宋体" w:cs="Times New Roman"/>
          <w:color w:val="000000" w:themeColor="text1"/>
          <w:sz w:val="30"/>
          <w:szCs w:val="30"/>
          <w14:textFill>
            <w14:solidFill>
              <w14:schemeClr w14:val="tx1"/>
            </w14:solidFill>
          </w14:textFill>
        </w:rPr>
        <w:t>2废污水所含主要污染物种类及排放浓度、总量</w:t>
      </w:r>
      <w:bookmarkEnd w:id="146"/>
    </w:p>
    <w:p>
      <w:pPr>
        <w:spacing w:line="360" w:lineRule="auto"/>
        <w:ind w:firstLine="480" w:firstLineChars="200"/>
        <w:rPr>
          <w:rFonts w:ascii="Times New Roman" w:hAnsi="Times New Roman" w:eastAsia="宋体" w:cs="Times New Roman"/>
          <w:color w:val="000000" w:themeColor="text1"/>
          <w:kern w:val="0"/>
          <w:sz w:val="24"/>
          <w:lang w:bidi="en-US"/>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入河排污量即通过入河排污口排入水域的废污水量和污染物量。</w:t>
      </w:r>
    </w:p>
    <w:p>
      <w:pPr>
        <w:pStyle w:val="51"/>
        <w:numPr>
          <w:ilvl w:val="0"/>
          <w:numId w:val="0"/>
        </w:numPr>
        <w:adjustRightInd w:val="0"/>
        <w:snapToGrid w:val="0"/>
        <w:ind w:firstLine="480" w:firstLineChars="200"/>
        <w:jc w:val="both"/>
        <w:outlineLvl w:val="9"/>
        <w:rPr>
          <w:b w:val="0"/>
          <w:color w:val="000000" w:themeColor="text1"/>
          <w:sz w:val="24"/>
          <w:szCs w:val="24"/>
          <w14:textFill>
            <w14:solidFill>
              <w14:schemeClr w14:val="tx1"/>
            </w14:solidFill>
          </w14:textFill>
        </w:rPr>
      </w:pPr>
      <w:bookmarkStart w:id="147" w:name="_Toc18654"/>
      <w:r>
        <w:rPr>
          <w:b w:val="0"/>
          <w:color w:val="000000" w:themeColor="text1"/>
          <w:sz w:val="24"/>
          <w:szCs w:val="24"/>
          <w14:textFill>
            <w14:solidFill>
              <w14:schemeClr w14:val="tx1"/>
            </w14:solidFill>
          </w14:textFill>
        </w:rPr>
        <w:t>（1）入河废污水量</w:t>
      </w:r>
      <w:bookmarkEnd w:id="147"/>
    </w:p>
    <w:p>
      <w:pPr>
        <w:pStyle w:val="14"/>
        <w:spacing w:line="360" w:lineRule="auto"/>
        <w:ind w:firstLine="480" w:firstLineChars="200"/>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bidi="en-US"/>
          <w14:textFill>
            <w14:solidFill>
              <w14:schemeClr w14:val="tx1"/>
            </w14:solidFill>
          </w14:textFill>
        </w:rPr>
        <w:t>本项目主要废水为矿区涌水，废水产生量约</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3800</w:t>
      </w:r>
      <w:r>
        <w:rPr>
          <w:rFonts w:ascii="Times New Roman" w:hAnsi="Times New Roman" w:eastAsia="宋体" w:cs="Times New Roman"/>
          <w:color w:val="000000" w:themeColor="text1"/>
          <w:kern w:val="0"/>
          <w:sz w:val="24"/>
          <w:szCs w:val="24"/>
          <w:lang w:bidi="en-US"/>
          <w14:textFill>
            <w14:solidFill>
              <w14:schemeClr w14:val="tx1"/>
            </w14:solidFill>
          </w14:textFill>
        </w:rPr>
        <w:t>m</w:t>
      </w:r>
      <w:r>
        <w:rPr>
          <w:rFonts w:ascii="Times New Roman" w:hAnsi="Times New Roman" w:eastAsia="宋体" w:cs="Times New Roman"/>
          <w:color w:val="000000" w:themeColor="text1"/>
          <w:kern w:val="0"/>
          <w:sz w:val="24"/>
          <w:szCs w:val="24"/>
          <w:vertAlign w:val="superscript"/>
          <w:lang w:bidi="en-US"/>
          <w14:textFill>
            <w14:solidFill>
              <w14:schemeClr w14:val="tx1"/>
            </w14:solidFill>
          </w14:textFill>
        </w:rPr>
        <w:t>3</w:t>
      </w:r>
      <w:r>
        <w:rPr>
          <w:rFonts w:ascii="Times New Roman" w:hAnsi="Times New Roman" w:eastAsia="宋体" w:cs="Times New Roman"/>
          <w:color w:val="000000" w:themeColor="text1"/>
          <w:kern w:val="0"/>
          <w:sz w:val="24"/>
          <w:szCs w:val="24"/>
          <w:lang w:bidi="en-US"/>
          <w14:textFill>
            <w14:solidFill>
              <w14:schemeClr w14:val="tx1"/>
            </w14:solidFill>
          </w14:textFill>
        </w:rPr>
        <w:t>/d</w:t>
      </w:r>
      <w:r>
        <w:rPr>
          <w:rFonts w:hint="eastAsia" w:ascii="Times New Roman" w:hAnsi="Times New Roman" w:eastAsia="宋体" w:cs="Times New Roman"/>
          <w:color w:val="000000" w:themeColor="text1"/>
          <w:kern w:val="0"/>
          <w:sz w:val="24"/>
          <w:szCs w:val="24"/>
          <w:lang w:eastAsia="zh-CN" w:bidi="en-US"/>
          <w14:textFill>
            <w14:solidFill>
              <w14:schemeClr w14:val="tx1"/>
            </w14:solidFill>
          </w14:textFill>
        </w:rPr>
        <w:t>，本项目于</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2020年建成一座</w:t>
      </w:r>
      <w:r>
        <w:rPr>
          <w:rFonts w:hint="eastAsia" w:ascii="Times New Roman" w:hAnsi="Times New Roman" w:eastAsia="宋体" w:cs="Times New Roman"/>
          <w:color w:val="000000" w:themeColor="text1"/>
          <w:kern w:val="0"/>
          <w:sz w:val="24"/>
          <w:szCs w:val="24"/>
          <w:lang w:eastAsia="zh-CN" w:bidi="en-US"/>
          <w14:textFill>
            <w14:solidFill>
              <w14:schemeClr w14:val="tx1"/>
            </w14:solidFill>
          </w14:textFill>
        </w:rPr>
        <w:t>矿区涌水污水处理站</w:t>
      </w:r>
      <w:r>
        <w:rPr>
          <w:rFonts w:ascii="Times New Roman" w:hAnsi="Times New Roman" w:eastAsia="宋体" w:cs="Times New Roman"/>
          <w:color w:val="000000" w:themeColor="text1"/>
          <w:kern w:val="0"/>
          <w:sz w:val="24"/>
          <w:szCs w:val="24"/>
          <w:lang w:bidi="en-US"/>
          <w14:textFill>
            <w14:solidFill>
              <w14:schemeClr w14:val="tx1"/>
            </w14:solidFill>
          </w14:textFill>
        </w:rPr>
        <w:t>设计处理规模为</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4</w:t>
      </w:r>
      <w:r>
        <w:rPr>
          <w:rFonts w:ascii="Times New Roman" w:hAnsi="Times New Roman" w:eastAsia="宋体" w:cs="Times New Roman"/>
          <w:color w:val="000000" w:themeColor="text1"/>
          <w:kern w:val="0"/>
          <w:sz w:val="24"/>
          <w:szCs w:val="24"/>
          <w:lang w:bidi="en-US"/>
          <w14:textFill>
            <w14:solidFill>
              <w14:schemeClr w14:val="tx1"/>
            </w14:solidFill>
          </w14:textFill>
        </w:rPr>
        <w:t>000m</w:t>
      </w:r>
      <w:r>
        <w:rPr>
          <w:rFonts w:ascii="Times New Roman" w:hAnsi="Times New Roman" w:eastAsia="宋体" w:cs="Times New Roman"/>
          <w:color w:val="000000" w:themeColor="text1"/>
          <w:kern w:val="0"/>
          <w:sz w:val="24"/>
          <w:szCs w:val="24"/>
          <w:vertAlign w:val="superscript"/>
          <w:lang w:bidi="en-US"/>
          <w14:textFill>
            <w14:solidFill>
              <w14:schemeClr w14:val="tx1"/>
            </w14:solidFill>
          </w14:textFill>
        </w:rPr>
        <w:t>3</w:t>
      </w:r>
      <w:r>
        <w:rPr>
          <w:rFonts w:ascii="Times New Roman" w:hAnsi="Times New Roman" w:eastAsia="宋体" w:cs="Times New Roman"/>
          <w:color w:val="000000" w:themeColor="text1"/>
          <w:kern w:val="0"/>
          <w:sz w:val="24"/>
          <w:szCs w:val="24"/>
          <w:lang w:bidi="en-US"/>
          <w14:textFill>
            <w14:solidFill>
              <w14:schemeClr w14:val="tx1"/>
            </w14:solidFill>
          </w14:textFill>
        </w:rPr>
        <w:t>/d。</w:t>
      </w:r>
      <w:r>
        <w:rPr>
          <w:rFonts w:hint="eastAsia" w:ascii="Times New Roman" w:hAnsi="Times New Roman" w:eastAsia="宋体" w:cs="Times New Roman"/>
          <w:color w:val="000000" w:themeColor="text1"/>
          <w:kern w:val="0"/>
          <w:sz w:val="24"/>
          <w:szCs w:val="24"/>
          <w:lang w:eastAsia="zh-CN" w:bidi="en-US"/>
          <w14:textFill>
            <w14:solidFill>
              <w14:schemeClr w14:val="tx1"/>
            </w14:solidFill>
          </w14:textFill>
        </w:rPr>
        <w:t>目前排水量约</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3400</w:t>
      </w:r>
      <w:r>
        <w:rPr>
          <w:rFonts w:ascii="Times New Roman" w:hAnsi="Times New Roman" w:eastAsia="宋体" w:cs="Times New Roman"/>
          <w:color w:val="000000" w:themeColor="text1"/>
          <w:kern w:val="0"/>
          <w:sz w:val="24"/>
          <w:szCs w:val="24"/>
          <w:lang w:bidi="en-US"/>
          <w14:textFill>
            <w14:solidFill>
              <w14:schemeClr w14:val="tx1"/>
            </w14:solidFill>
          </w14:textFill>
        </w:rPr>
        <w:t>m</w:t>
      </w:r>
      <w:r>
        <w:rPr>
          <w:rFonts w:ascii="Times New Roman" w:hAnsi="Times New Roman" w:eastAsia="宋体" w:cs="Times New Roman"/>
          <w:color w:val="000000" w:themeColor="text1"/>
          <w:kern w:val="0"/>
          <w:sz w:val="24"/>
          <w:szCs w:val="24"/>
          <w:vertAlign w:val="superscript"/>
          <w:lang w:bidi="en-US"/>
          <w14:textFill>
            <w14:solidFill>
              <w14:schemeClr w14:val="tx1"/>
            </w14:solidFill>
          </w14:textFill>
        </w:rPr>
        <w:t>3</w:t>
      </w:r>
      <w:r>
        <w:rPr>
          <w:rFonts w:ascii="Times New Roman" w:hAnsi="Times New Roman" w:eastAsia="宋体" w:cs="Times New Roman"/>
          <w:color w:val="000000" w:themeColor="text1"/>
          <w:kern w:val="0"/>
          <w:sz w:val="24"/>
          <w:szCs w:val="24"/>
          <w:lang w:bidi="en-US"/>
          <w14:textFill>
            <w14:solidFill>
              <w14:schemeClr w14:val="tx1"/>
            </w14:solidFill>
          </w14:textFill>
        </w:rPr>
        <w:t>/d</w:t>
      </w:r>
      <w:r>
        <w:rPr>
          <w:rFonts w:hint="eastAsia" w:ascii="Times New Roman" w:hAnsi="Times New Roman" w:eastAsia="宋体" w:cs="Times New Roman"/>
          <w:color w:val="000000" w:themeColor="text1"/>
          <w:kern w:val="0"/>
          <w:sz w:val="24"/>
          <w:szCs w:val="24"/>
          <w:lang w:eastAsia="zh-CN" w:bidi="en-US"/>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kern w:val="0"/>
          <w:sz w:val="24"/>
          <w:lang w:bidi="en-US"/>
          <w14:textFill>
            <w14:solidFill>
              <w14:schemeClr w14:val="tx1"/>
            </w14:solidFill>
          </w14:textFill>
        </w:rPr>
      </w:pPr>
      <w:r>
        <w:rPr>
          <w:rFonts w:hint="eastAsia" w:ascii="Times New Roman" w:hAnsi="Times New Roman" w:eastAsia="宋体" w:cs="Times New Roman"/>
          <w:color w:val="000000" w:themeColor="text1"/>
          <w:kern w:val="0"/>
          <w:sz w:val="24"/>
          <w:lang w:bidi="en-US"/>
          <w14:textFill>
            <w14:solidFill>
              <w14:schemeClr w14:val="tx1"/>
            </w14:solidFill>
          </w14:textFill>
        </w:rPr>
        <w:t>（2）入河污染物量</w:t>
      </w:r>
    </w:p>
    <w:p>
      <w:pPr>
        <w:pStyle w:val="14"/>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bidi="en-US"/>
          <w14:textFill>
            <w14:solidFill>
              <w14:schemeClr w14:val="tx1"/>
            </w14:solidFill>
          </w14:textFill>
        </w:rPr>
        <w:t>按照本次论证规模污染物入河量计算见表</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4.2-1.</w:t>
      </w:r>
    </w:p>
    <w:p>
      <w:pPr>
        <w:pStyle w:val="14"/>
        <w:jc w:val="center"/>
        <w:rPr>
          <w:rFonts w:ascii="Times New Roman" w:hAnsi="Times New Roman" w:eastAsia="宋体" w:cs="Times New Roman"/>
          <w:b/>
          <w:snapToGrid w:val="0"/>
          <w:color w:val="000000" w:themeColor="text1"/>
          <w:kern w:val="0"/>
          <w:szCs w:val="21"/>
          <w14:textFill>
            <w14:solidFill>
              <w14:schemeClr w14:val="tx1"/>
            </w14:solidFill>
          </w14:textFill>
        </w:rPr>
      </w:pPr>
      <w:r>
        <w:rPr>
          <w:rFonts w:ascii="Times New Roman" w:hAnsi="Times New Roman" w:eastAsia="宋体" w:cs="Times New Roman"/>
          <w:b/>
          <w:snapToGrid w:val="0"/>
          <w:color w:val="000000" w:themeColor="text1"/>
          <w:kern w:val="0"/>
          <w:szCs w:val="21"/>
          <w14:textFill>
            <w14:solidFill>
              <w14:schemeClr w14:val="tx1"/>
            </w14:solidFill>
          </w14:textFill>
        </w:rPr>
        <w:t>表4.</w:t>
      </w:r>
      <w:r>
        <w:rPr>
          <w:rFonts w:hint="eastAsia" w:ascii="Times New Roman" w:hAnsi="Times New Roman" w:eastAsia="宋体" w:cs="Times New Roman"/>
          <w:b/>
          <w:snapToGrid w:val="0"/>
          <w:color w:val="000000" w:themeColor="text1"/>
          <w:kern w:val="0"/>
          <w:szCs w:val="21"/>
          <w:lang w:val="en-US" w:eastAsia="zh-CN"/>
          <w14:textFill>
            <w14:solidFill>
              <w14:schemeClr w14:val="tx1"/>
            </w14:solidFill>
          </w14:textFill>
        </w:rPr>
        <w:t>2</w:t>
      </w:r>
      <w:r>
        <w:rPr>
          <w:rFonts w:ascii="Times New Roman" w:hAnsi="Times New Roman" w:eastAsia="宋体" w:cs="Times New Roman"/>
          <w:b/>
          <w:snapToGrid w:val="0"/>
          <w:color w:val="000000" w:themeColor="text1"/>
          <w:kern w:val="0"/>
          <w:szCs w:val="21"/>
          <w14:textFill>
            <w14:solidFill>
              <w14:schemeClr w14:val="tx1"/>
            </w14:solidFill>
          </w14:textFill>
        </w:rPr>
        <w:t>-</w:t>
      </w:r>
      <w:r>
        <w:rPr>
          <w:rFonts w:hint="eastAsia" w:ascii="Times New Roman" w:hAnsi="Times New Roman" w:eastAsia="宋体" w:cs="Times New Roman"/>
          <w:b/>
          <w:snapToGrid w:val="0"/>
          <w:color w:val="000000" w:themeColor="text1"/>
          <w:kern w:val="0"/>
          <w:szCs w:val="21"/>
          <w:lang w:val="en-US" w:eastAsia="zh-CN"/>
          <w14:textFill>
            <w14:solidFill>
              <w14:schemeClr w14:val="tx1"/>
            </w14:solidFill>
          </w14:textFill>
        </w:rPr>
        <w:t>1</w:t>
      </w:r>
      <w:r>
        <w:rPr>
          <w:rFonts w:ascii="Times New Roman" w:hAnsi="Times New Roman" w:eastAsia="宋体" w:cs="Times New Roman"/>
          <w:b/>
          <w:snapToGrid w:val="0"/>
          <w:color w:val="000000" w:themeColor="text1"/>
          <w:kern w:val="0"/>
          <w:szCs w:val="21"/>
          <w14:textFill>
            <w14:solidFill>
              <w14:schemeClr w14:val="tx1"/>
            </w14:solidFill>
          </w14:textFill>
        </w:rPr>
        <w:t xml:space="preserve">  </w:t>
      </w:r>
      <w:r>
        <w:rPr>
          <w:rFonts w:hint="eastAsia" w:ascii="Times New Roman" w:hAnsi="Times New Roman" w:eastAsia="宋体" w:cs="Times New Roman"/>
          <w:b/>
          <w:snapToGrid w:val="0"/>
          <w:color w:val="000000" w:themeColor="text1"/>
          <w:kern w:val="0"/>
          <w:szCs w:val="21"/>
          <w:lang w:eastAsia="zh-CN"/>
          <w14:textFill>
            <w14:solidFill>
              <w14:schemeClr w14:val="tx1"/>
            </w14:solidFill>
          </w14:textFill>
        </w:rPr>
        <w:t>污染物排放量</w:t>
      </w:r>
    </w:p>
    <w:tbl>
      <w:tblPr>
        <w:tblStyle w:val="54"/>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5"/>
        <w:gridCol w:w="2565"/>
        <w:gridCol w:w="2820"/>
        <w:gridCol w:w="19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spacing w:before="173" w:line="184" w:lineRule="auto"/>
              <w:jc w:val="center"/>
              <w:rPr>
                <w:rFonts w:ascii="宋体" w:hAnsi="宋体" w:eastAsia="宋体" w:cs="宋体"/>
                <w:sz w:val="21"/>
                <w:szCs w:val="21"/>
                <w:u w:val="none"/>
              </w:rPr>
            </w:pPr>
            <w:r>
              <w:rPr>
                <w:rFonts w:ascii="宋体" w:hAnsi="宋体" w:eastAsia="宋体" w:cs="宋体"/>
                <w:spacing w:val="-6"/>
                <w:sz w:val="21"/>
                <w:szCs w:val="21"/>
                <w:u w:val="none"/>
                <w14:textOutline w14:w="3795" w14:cap="sq" w14:cmpd="sng">
                  <w14:solidFill>
                    <w14:srgbClr w14:val="000000"/>
                  </w14:solidFill>
                  <w14:prstDash w14:val="solid"/>
                  <w14:bevel/>
                </w14:textOutline>
              </w:rPr>
              <w:t>项目</w:t>
            </w:r>
          </w:p>
        </w:tc>
        <w:tc>
          <w:tcPr>
            <w:tcW w:w="2565" w:type="dxa"/>
            <w:tcBorders>
              <w:top w:val="single" w:color="000000" w:sz="4" w:space="0"/>
              <w:left w:val="single" w:color="000000" w:sz="4" w:space="0"/>
              <w:bottom w:val="single" w:color="000000" w:sz="4" w:space="0"/>
              <w:right w:val="single" w:color="000000" w:sz="4" w:space="0"/>
            </w:tcBorders>
            <w:vAlign w:val="center"/>
          </w:tcPr>
          <w:p>
            <w:pPr>
              <w:spacing w:before="133" w:line="259" w:lineRule="exact"/>
              <w:jc w:val="center"/>
              <w:rPr>
                <w:rFonts w:hint="eastAsia" w:ascii="宋体" w:hAnsi="宋体" w:eastAsia="宋体" w:cs="宋体"/>
                <w:sz w:val="19"/>
                <w:szCs w:val="19"/>
                <w:u w:val="none"/>
                <w:lang w:eastAsia="zh-CN"/>
              </w:rPr>
            </w:pPr>
            <w:r>
              <w:rPr>
                <w:rFonts w:ascii="宋体" w:hAnsi="宋体" w:eastAsia="宋体" w:cs="宋体"/>
                <w:spacing w:val="-1"/>
                <w:position w:val="1"/>
                <w:sz w:val="21"/>
                <w:szCs w:val="21"/>
                <w:u w:val="none"/>
                <w14:textOutline w14:w="3795" w14:cap="sq" w14:cmpd="sng">
                  <w14:solidFill>
                    <w14:srgbClr w14:val="000000"/>
                  </w14:solidFill>
                  <w14:prstDash w14:val="solid"/>
                  <w14:bevel/>
                </w14:textOutline>
              </w:rPr>
              <w:t>排放浓度（</w:t>
            </w:r>
            <w:r>
              <w:rPr>
                <w:rFonts w:ascii="Times New Roman" w:hAnsi="Times New Roman" w:eastAsia="Times New Roman" w:cs="Times New Roman"/>
                <w:b/>
                <w:bCs/>
                <w:spacing w:val="-1"/>
                <w:position w:val="1"/>
                <w:sz w:val="21"/>
                <w:szCs w:val="21"/>
                <w:u w:val="none"/>
              </w:rPr>
              <w:t>mg/L</w:t>
            </w:r>
            <w:r>
              <w:rPr>
                <w:rFonts w:ascii="宋体" w:hAnsi="宋体" w:eastAsia="宋体" w:cs="宋体"/>
                <w:spacing w:val="-1"/>
                <w:position w:val="1"/>
                <w:sz w:val="21"/>
                <w:szCs w:val="21"/>
                <w:u w:val="none"/>
                <w14:textOutline w14:w="3795" w14:cap="sq" w14:cmpd="sng">
                  <w14:solidFill>
                    <w14:srgbClr w14:val="000000"/>
                  </w14:solidFill>
                  <w14:prstDash w14:val="solid"/>
                  <w14:bevel/>
                </w14:textOutline>
              </w:rPr>
              <w:t>）</w:t>
            </w:r>
            <w:r>
              <w:rPr>
                <w:rFonts w:hint="eastAsia" w:ascii="宋体" w:hAnsi="宋体" w:eastAsia="宋体" w:cs="宋体"/>
                <w:spacing w:val="-1"/>
                <w:position w:val="1"/>
                <w:sz w:val="21"/>
                <w:szCs w:val="21"/>
                <w:u w:val="none"/>
                <w:lang w:eastAsia="zh-CN"/>
                <w14:textOutline w14:w="3795" w14:cap="sq" w14:cmpd="sng">
                  <w14:solidFill>
                    <w14:srgbClr w14:val="000000"/>
                  </w14:solidFill>
                  <w14:prstDash w14:val="solid"/>
                  <w14:bevel/>
                </w14:textOutline>
              </w:rPr>
              <w:t>（均值）</w:t>
            </w:r>
          </w:p>
        </w:tc>
        <w:tc>
          <w:tcPr>
            <w:tcW w:w="2820" w:type="dxa"/>
            <w:tcBorders>
              <w:top w:val="single" w:color="000000" w:sz="4" w:space="0"/>
              <w:left w:val="single" w:color="000000" w:sz="4" w:space="0"/>
              <w:bottom w:val="single" w:color="000000" w:sz="4" w:space="0"/>
              <w:right w:val="single" w:color="000000" w:sz="4" w:space="0"/>
            </w:tcBorders>
            <w:vAlign w:val="center"/>
          </w:tcPr>
          <w:p>
            <w:pPr>
              <w:spacing w:before="133" w:line="259" w:lineRule="exact"/>
              <w:ind w:firstLine="49"/>
              <w:jc w:val="center"/>
              <w:rPr>
                <w:rFonts w:hint="eastAsia" w:ascii="宋体" w:hAnsi="宋体" w:eastAsia="宋体" w:cs="宋体"/>
                <w:b/>
                <w:bCs/>
                <w:spacing w:val="13"/>
                <w:sz w:val="19"/>
                <w:szCs w:val="19"/>
                <w:u w:val="none"/>
                <w:lang w:eastAsia="zh-CN"/>
                <w14:textOutline w14:w="3399" w14:cap="sq" w14:cmpd="sng">
                  <w14:solidFill>
                    <w14:srgbClr w14:val="000000"/>
                  </w14:solidFill>
                  <w14:prstDash w14:val="solid"/>
                  <w14:bevel/>
                </w14:textOutline>
              </w:rPr>
            </w:pPr>
            <w:r>
              <w:rPr>
                <w:rFonts w:ascii="宋体" w:hAnsi="宋体" w:eastAsia="宋体" w:cs="宋体"/>
                <w:b/>
                <w:bCs/>
                <w:spacing w:val="13"/>
                <w:sz w:val="19"/>
                <w:szCs w:val="19"/>
                <w:u w:val="none"/>
                <w14:textOutline w14:w="3399" w14:cap="sq" w14:cmpd="sng">
                  <w14:solidFill>
                    <w14:srgbClr w14:val="000000"/>
                  </w14:solidFill>
                  <w14:prstDash w14:val="solid"/>
                  <w14:bevel/>
                </w14:textOutline>
              </w:rPr>
              <w:t>污染排放量（</w:t>
            </w:r>
            <w:r>
              <w:rPr>
                <w:rFonts w:hint="eastAsia" w:ascii="Times New Roman" w:hAnsi="Times New Roman" w:eastAsia="宋体" w:cs="Times New Roman"/>
                <w:b/>
                <w:bCs/>
                <w:spacing w:val="13"/>
                <w:sz w:val="19"/>
                <w:szCs w:val="19"/>
                <w:u w:val="none"/>
                <w:lang w:val="en-US" w:eastAsia="zh-CN"/>
              </w:rPr>
              <w:t>t</w:t>
            </w:r>
            <w:r>
              <w:rPr>
                <w:rFonts w:ascii="Times New Roman" w:hAnsi="Times New Roman" w:eastAsia="Times New Roman" w:cs="Times New Roman"/>
                <w:b/>
                <w:bCs/>
                <w:spacing w:val="13"/>
                <w:sz w:val="19"/>
                <w:szCs w:val="19"/>
                <w:u w:val="none"/>
              </w:rPr>
              <w:t>/</w:t>
            </w:r>
            <w:r>
              <w:rPr>
                <w:rFonts w:hint="eastAsia" w:ascii="Times New Roman" w:hAnsi="Times New Roman" w:eastAsia="宋体" w:cs="Times New Roman"/>
                <w:b/>
                <w:bCs/>
                <w:spacing w:val="13"/>
                <w:sz w:val="19"/>
                <w:szCs w:val="19"/>
                <w:u w:val="none"/>
                <w:lang w:val="en-US" w:eastAsia="zh-CN"/>
              </w:rPr>
              <w:t>a</w:t>
            </w:r>
            <w:r>
              <w:rPr>
                <w:rFonts w:ascii="宋体" w:hAnsi="宋体" w:eastAsia="宋体" w:cs="宋体"/>
                <w:b/>
                <w:bCs/>
                <w:spacing w:val="13"/>
                <w:sz w:val="19"/>
                <w:szCs w:val="19"/>
                <w:u w:val="none"/>
                <w14:textOutline w14:w="3399" w14:cap="sq" w14:cmpd="sng">
                  <w14:solidFill>
                    <w14:srgbClr w14:val="000000"/>
                  </w14:solidFill>
                  <w14:prstDash w14:val="solid"/>
                  <w14:bevel/>
                </w14:textOutline>
              </w:rPr>
              <w:t>）</w:t>
            </w:r>
          </w:p>
        </w:tc>
        <w:tc>
          <w:tcPr>
            <w:tcW w:w="1980" w:type="dxa"/>
            <w:tcBorders>
              <w:top w:val="single" w:color="000000" w:sz="4" w:space="0"/>
              <w:left w:val="single" w:color="auto" w:sz="4" w:space="0"/>
              <w:bottom w:val="single" w:color="000000" w:sz="4" w:space="0"/>
              <w:right w:val="single" w:color="000000" w:sz="4" w:space="0"/>
            </w:tcBorders>
            <w:vAlign w:val="center"/>
          </w:tcPr>
          <w:p>
            <w:pPr>
              <w:spacing w:before="133" w:line="259" w:lineRule="exact"/>
              <w:ind w:firstLine="49"/>
              <w:jc w:val="center"/>
              <w:rPr>
                <w:rFonts w:hint="eastAsia" w:ascii="宋体" w:hAnsi="宋体" w:eastAsia="宋体" w:cs="宋体"/>
                <w:b/>
                <w:bCs/>
                <w:spacing w:val="13"/>
                <w:sz w:val="19"/>
                <w:szCs w:val="19"/>
                <w:u w:val="none"/>
                <w:lang w:eastAsia="zh-CN"/>
                <w14:textOutline w14:w="3399" w14:cap="sq" w14:cmpd="sng">
                  <w14:solidFill>
                    <w14:srgbClr w14:val="000000"/>
                  </w14:solidFill>
                  <w14:prstDash w14:val="solid"/>
                  <w14:bevel/>
                </w14:textOutline>
              </w:rPr>
            </w:pPr>
            <w:r>
              <w:rPr>
                <w:rFonts w:hint="eastAsia" w:ascii="宋体" w:hAnsi="宋体" w:eastAsia="宋体" w:cs="宋体"/>
                <w:b/>
                <w:bCs/>
                <w:spacing w:val="13"/>
                <w:sz w:val="19"/>
                <w:szCs w:val="19"/>
                <w:u w:val="none"/>
                <w:lang w:eastAsia="zh-CN"/>
                <w14:textOutline w14:w="3399" w14:cap="sq" w14:cmpd="sng">
                  <w14:solidFill>
                    <w14:srgbClr w14:val="000000"/>
                  </w14:solidFill>
                  <w14:prstDash w14:val="solid"/>
                  <w14:bevel/>
                </w14:textOutline>
              </w:rPr>
              <w:t>排污许可量</w:t>
            </w:r>
            <w:r>
              <w:rPr>
                <w:rFonts w:ascii="宋体" w:hAnsi="宋体" w:eastAsia="宋体" w:cs="宋体"/>
                <w:b/>
                <w:bCs/>
                <w:spacing w:val="13"/>
                <w:sz w:val="19"/>
                <w:szCs w:val="19"/>
                <w:u w:val="none"/>
                <w14:textOutline w14:w="3399" w14:cap="sq" w14:cmpd="sng">
                  <w14:solidFill>
                    <w14:srgbClr w14:val="000000"/>
                  </w14:solidFill>
                  <w14:prstDash w14:val="solid"/>
                  <w14:bevel/>
                </w14:textOutline>
              </w:rPr>
              <w:t>（</w:t>
            </w:r>
            <w:r>
              <w:rPr>
                <w:rFonts w:hint="eastAsia" w:ascii="Times New Roman" w:hAnsi="Times New Roman" w:eastAsia="宋体" w:cs="Times New Roman"/>
                <w:b/>
                <w:bCs/>
                <w:spacing w:val="13"/>
                <w:sz w:val="19"/>
                <w:szCs w:val="19"/>
                <w:u w:val="none"/>
                <w:lang w:val="en-US" w:eastAsia="zh-CN"/>
              </w:rPr>
              <w:t>t</w:t>
            </w:r>
            <w:r>
              <w:rPr>
                <w:rFonts w:ascii="Times New Roman" w:hAnsi="Times New Roman" w:eastAsia="Times New Roman" w:cs="Times New Roman"/>
                <w:b/>
                <w:bCs/>
                <w:spacing w:val="13"/>
                <w:sz w:val="19"/>
                <w:szCs w:val="19"/>
                <w:u w:val="none"/>
              </w:rPr>
              <w:t>/</w:t>
            </w:r>
            <w:r>
              <w:rPr>
                <w:rFonts w:hint="eastAsia" w:ascii="Times New Roman" w:hAnsi="Times New Roman" w:eastAsia="宋体" w:cs="Times New Roman"/>
                <w:b/>
                <w:bCs/>
                <w:spacing w:val="13"/>
                <w:sz w:val="19"/>
                <w:szCs w:val="19"/>
                <w:u w:val="none"/>
                <w:lang w:val="en-US" w:eastAsia="zh-CN"/>
              </w:rPr>
              <w:t>a</w:t>
            </w:r>
            <w:r>
              <w:rPr>
                <w:rFonts w:ascii="宋体" w:hAnsi="宋体" w:eastAsia="宋体" w:cs="宋体"/>
                <w:b/>
                <w:bCs/>
                <w:spacing w:val="13"/>
                <w:sz w:val="19"/>
                <w:szCs w:val="19"/>
                <w:u w:val="none"/>
                <w14:textOutline w14:w="3399"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spacing w:before="57" w:line="184" w:lineRule="auto"/>
              <w:ind w:firstLine="256"/>
              <w:jc w:val="center"/>
              <w:rPr>
                <w:rFonts w:hint="default" w:ascii="Times New Roman" w:hAnsi="Times New Roman" w:eastAsia="宋体" w:cs="Times New Roman"/>
                <w:sz w:val="21"/>
                <w:szCs w:val="21"/>
                <w:u w:val="none"/>
              </w:rPr>
            </w:pPr>
            <w:r>
              <w:rPr>
                <w:rFonts w:hint="default" w:ascii="Times New Roman" w:hAnsi="Times New Roman" w:eastAsia="宋体" w:cs="Times New Roman"/>
                <w:b w:val="0"/>
                <w:bCs w:val="0"/>
                <w:spacing w:val="-2"/>
                <w:sz w:val="21"/>
                <w:szCs w:val="21"/>
                <w:u w:val="none"/>
                <w14:textOutline w14:w="3795" w14:cap="sq" w14:cmpd="sng">
                  <w14:solidFill>
                    <w14:srgbClr w14:val="000000"/>
                  </w14:solidFill>
                  <w14:prstDash w14:val="solid"/>
                  <w14:bevel/>
                </w14:textOutline>
              </w:rPr>
              <w:t>废水量</w:t>
            </w:r>
          </w:p>
        </w:tc>
        <w:tc>
          <w:tcPr>
            <w:tcW w:w="2565" w:type="dxa"/>
            <w:tcBorders>
              <w:top w:val="single" w:color="000000" w:sz="4" w:space="0"/>
              <w:left w:val="single" w:color="000000" w:sz="4" w:space="0"/>
              <w:bottom w:val="single" w:color="000000" w:sz="4" w:space="0"/>
              <w:right w:val="single" w:color="000000" w:sz="4" w:space="0"/>
            </w:tcBorders>
            <w:vAlign w:val="center"/>
          </w:tcPr>
          <w:p>
            <w:pPr>
              <w:spacing w:before="17" w:line="262" w:lineRule="exact"/>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1200000</w:t>
            </w:r>
            <w:r>
              <w:rPr>
                <w:rFonts w:ascii="Times New Roman" w:hAnsi="Times New Roman" w:eastAsia="宋体" w:cs="Times New Roman"/>
                <w:color w:val="000000" w:themeColor="text1"/>
                <w:kern w:val="0"/>
                <w:sz w:val="21"/>
                <w:szCs w:val="21"/>
                <w:lang w:bidi="en-US"/>
                <w14:textFill>
                  <w14:solidFill>
                    <w14:schemeClr w14:val="tx1"/>
                  </w14:solidFill>
                </w14:textFill>
              </w:rPr>
              <w:t>m</w:t>
            </w:r>
            <w:r>
              <w:rPr>
                <w:rFonts w:ascii="Times New Roman" w:hAnsi="Times New Roman" w:eastAsia="宋体" w:cs="Times New Roman"/>
                <w:color w:val="000000" w:themeColor="text1"/>
                <w:kern w:val="0"/>
                <w:sz w:val="21"/>
                <w:szCs w:val="21"/>
                <w:vertAlign w:val="superscript"/>
                <w:lang w:bidi="en-US"/>
                <w14:textFill>
                  <w14:solidFill>
                    <w14:schemeClr w14:val="tx1"/>
                  </w14:solidFill>
                </w14:textFill>
              </w:rPr>
              <w:t>3</w:t>
            </w:r>
            <w:r>
              <w:rPr>
                <w:rFonts w:ascii="Times New Roman" w:hAnsi="Times New Roman" w:eastAsia="宋体" w:cs="Times New Roman"/>
                <w:color w:val="000000" w:themeColor="text1"/>
                <w:kern w:val="0"/>
                <w:sz w:val="21"/>
                <w:szCs w:val="21"/>
                <w:lang w:bidi="en-US"/>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en-US"/>
                <w14:textFill>
                  <w14:solidFill>
                    <w14:schemeClr w14:val="tx1"/>
                  </w14:solidFill>
                </w14:textFill>
              </w:rPr>
              <w:t>a</w:t>
            </w:r>
          </w:p>
        </w:tc>
        <w:tc>
          <w:tcPr>
            <w:tcW w:w="2820" w:type="dxa"/>
            <w:tcBorders>
              <w:top w:val="single" w:color="000000" w:sz="4" w:space="0"/>
              <w:left w:val="single" w:color="000000" w:sz="4" w:space="0"/>
              <w:bottom w:val="single" w:color="000000" w:sz="4" w:space="0"/>
              <w:right w:val="single" w:color="000000" w:sz="4" w:space="0"/>
            </w:tcBorders>
            <w:vAlign w:val="center"/>
          </w:tcPr>
          <w:p>
            <w:pPr>
              <w:spacing w:before="17" w:line="262" w:lineRule="exact"/>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w:t>
            </w:r>
          </w:p>
        </w:tc>
        <w:tc>
          <w:tcPr>
            <w:tcW w:w="1980" w:type="dxa"/>
            <w:tcBorders>
              <w:top w:val="single" w:color="000000" w:sz="4" w:space="0"/>
              <w:left w:val="single" w:color="auto" w:sz="4" w:space="0"/>
              <w:bottom w:val="single" w:color="000000" w:sz="4" w:space="0"/>
              <w:right w:val="single" w:color="000000" w:sz="4" w:space="0"/>
            </w:tcBorders>
            <w:vAlign w:val="center"/>
          </w:tcPr>
          <w:p>
            <w:pPr>
              <w:spacing w:before="17" w:line="262" w:lineRule="exact"/>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Times New Roman" w:cs="Times New Roman"/>
                <w:sz w:val="21"/>
                <w:szCs w:val="21"/>
                <w:u w:val="none"/>
              </w:rPr>
            </w:pPr>
            <w:r>
              <w:rPr>
                <w:rFonts w:hint="default" w:ascii="Times New Roman" w:hAnsi="Times New Roman" w:eastAsia="宋体" w:cs="Times New Roman"/>
                <w:szCs w:val="21"/>
                <w:lang w:val="en-US" w:eastAsia="zh-CN"/>
              </w:rPr>
              <w:t>化学需氧量</w:t>
            </w:r>
          </w:p>
        </w:tc>
        <w:tc>
          <w:tcPr>
            <w:tcW w:w="2565" w:type="dxa"/>
            <w:tcBorders>
              <w:top w:val="single" w:color="000000" w:sz="4" w:space="0"/>
              <w:left w:val="single" w:color="000000" w:sz="4" w:space="0"/>
              <w:bottom w:val="single" w:color="000000" w:sz="4" w:space="0"/>
              <w:right w:val="single" w:color="000000" w:sz="4" w:space="0"/>
            </w:tcBorders>
            <w:vAlign w:val="center"/>
          </w:tcPr>
          <w:p>
            <w:pPr>
              <w:spacing w:before="93" w:line="281" w:lineRule="exact"/>
              <w:jc w:val="center"/>
              <w:rPr>
                <w:rFonts w:hint="default" w:ascii="Times New Roman" w:hAnsi="Times New Roman" w:eastAsia="Times New Roman" w:cs="Times New Roman"/>
                <w:sz w:val="21"/>
                <w:szCs w:val="21"/>
                <w:u w:val="none"/>
                <w:lang w:val="en-US"/>
              </w:rPr>
            </w:pPr>
            <w:r>
              <w:rPr>
                <w:rFonts w:hint="eastAsia" w:ascii="Times New Roman" w:hAnsi="Times New Roman" w:eastAsia="宋体" w:cs="Times New Roman"/>
                <w:spacing w:val="-10"/>
                <w:w w:val="97"/>
                <w:sz w:val="21"/>
                <w:szCs w:val="21"/>
                <w:u w:val="none"/>
                <w:lang w:val="en-US" w:eastAsia="zh-CN"/>
              </w:rPr>
              <w:t>10</w:t>
            </w:r>
          </w:p>
        </w:tc>
        <w:tc>
          <w:tcPr>
            <w:tcW w:w="2820" w:type="dxa"/>
            <w:tcBorders>
              <w:top w:val="single" w:color="000000" w:sz="4" w:space="0"/>
              <w:left w:val="single" w:color="000000" w:sz="4" w:space="0"/>
              <w:bottom w:val="single" w:color="000000" w:sz="4" w:space="0"/>
              <w:right w:val="single" w:color="000000" w:sz="4" w:space="0"/>
            </w:tcBorders>
            <w:vAlign w:val="center"/>
          </w:tcPr>
          <w:p>
            <w:pPr>
              <w:spacing w:before="167"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12</w:t>
            </w:r>
          </w:p>
        </w:tc>
        <w:tc>
          <w:tcPr>
            <w:tcW w:w="1980" w:type="dxa"/>
            <w:tcBorders>
              <w:top w:val="single" w:color="000000" w:sz="4" w:space="0"/>
              <w:left w:val="single" w:color="auto" w:sz="4" w:space="0"/>
              <w:bottom w:val="single" w:color="000000" w:sz="4" w:space="0"/>
              <w:right w:val="single" w:color="000000" w:sz="4" w:space="0"/>
            </w:tcBorders>
            <w:vAlign w:val="center"/>
          </w:tcPr>
          <w:p>
            <w:pPr>
              <w:spacing w:before="167"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57.0768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z w:val="20"/>
                <w:szCs w:val="20"/>
                <w:u w:val="none"/>
              </w:rPr>
            </w:pPr>
            <w:r>
              <w:rPr>
                <w:rFonts w:hint="eastAsia" w:ascii="Times New Roman" w:hAnsi="Times New Roman" w:eastAsia="宋体" w:cs="Times New Roman"/>
                <w:szCs w:val="21"/>
                <w:lang w:val="en-US" w:eastAsia="zh-CN"/>
              </w:rPr>
              <w:t>氨氮</w:t>
            </w:r>
          </w:p>
        </w:tc>
        <w:tc>
          <w:tcPr>
            <w:tcW w:w="2565" w:type="dxa"/>
            <w:tcBorders>
              <w:top w:val="single" w:color="000000" w:sz="4" w:space="0"/>
              <w:left w:val="single" w:color="000000" w:sz="4" w:space="0"/>
              <w:bottom w:val="single" w:color="000000" w:sz="4" w:space="0"/>
              <w:right w:val="single" w:color="000000" w:sz="4" w:space="0"/>
            </w:tcBorders>
            <w:vAlign w:val="center"/>
          </w:tcPr>
          <w:p>
            <w:pPr>
              <w:pStyle w:val="2"/>
              <w:jc w:val="center"/>
              <w:rPr>
                <w:rFonts w:hint="default"/>
                <w:lang w:val="en-US" w:eastAsia="zh-CN"/>
              </w:rPr>
            </w:pPr>
            <w:r>
              <w:rPr>
                <w:rFonts w:hint="eastAsia"/>
                <w:lang w:val="en-US" w:eastAsia="zh-CN"/>
              </w:rPr>
              <w:t>0.911</w:t>
            </w:r>
          </w:p>
        </w:tc>
        <w:tc>
          <w:tcPr>
            <w:tcW w:w="2820" w:type="dxa"/>
            <w:tcBorders>
              <w:top w:val="single" w:color="000000" w:sz="4" w:space="0"/>
              <w:left w:val="single" w:color="000000" w:sz="4" w:space="0"/>
              <w:bottom w:val="single" w:color="000000" w:sz="4" w:space="0"/>
              <w:right w:val="single" w:color="000000" w:sz="4" w:space="0"/>
            </w:tcBorders>
            <w:vAlign w:val="center"/>
          </w:tcPr>
          <w:p>
            <w:pPr>
              <w:spacing w:before="117" w:line="158"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1.0932</w:t>
            </w:r>
          </w:p>
        </w:tc>
        <w:tc>
          <w:tcPr>
            <w:tcW w:w="1980" w:type="dxa"/>
            <w:tcBorders>
              <w:top w:val="single" w:color="000000" w:sz="4" w:space="0"/>
              <w:left w:val="single" w:color="auto" w:sz="4" w:space="0"/>
              <w:bottom w:val="single" w:color="000000" w:sz="4" w:space="0"/>
              <w:right w:val="single" w:color="000000" w:sz="4" w:space="0"/>
            </w:tcBorders>
            <w:vAlign w:val="center"/>
          </w:tcPr>
          <w:p>
            <w:pPr>
              <w:spacing w:before="117" w:line="158"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5.707680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z w:val="21"/>
                <w:szCs w:val="21"/>
                <w:u w:val="none"/>
              </w:rPr>
            </w:pPr>
            <w:r>
              <w:rPr>
                <w:rFonts w:hint="eastAsia" w:ascii="Times New Roman" w:hAnsi="Times New Roman" w:eastAsia="宋体" w:cs="Times New Roman"/>
                <w:szCs w:val="21"/>
                <w:lang w:val="en-US" w:eastAsia="zh-CN"/>
              </w:rPr>
              <w:t>总铅</w:t>
            </w:r>
          </w:p>
        </w:tc>
        <w:tc>
          <w:tcPr>
            <w:tcW w:w="2565" w:type="dxa"/>
            <w:tcBorders>
              <w:top w:val="single" w:color="000000" w:sz="4" w:space="0"/>
              <w:left w:val="single" w:color="000000" w:sz="4" w:space="0"/>
              <w:bottom w:val="single" w:color="000000" w:sz="4" w:space="0"/>
              <w:right w:val="single" w:color="000000" w:sz="4" w:space="0"/>
            </w:tcBorders>
            <w:vAlign w:val="center"/>
          </w:tcPr>
          <w:p>
            <w:pPr>
              <w:spacing w:before="193"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pacing w:val="-2"/>
                <w:sz w:val="21"/>
                <w:szCs w:val="21"/>
                <w:u w:val="none" w:color="auto"/>
                <w:lang w:val="en-US" w:eastAsia="zh-CN"/>
              </w:rPr>
              <w:t>0.02</w:t>
            </w:r>
          </w:p>
        </w:tc>
        <w:tc>
          <w:tcPr>
            <w:tcW w:w="2820" w:type="dxa"/>
            <w:tcBorders>
              <w:top w:val="single" w:color="000000" w:sz="4" w:space="0"/>
              <w:left w:val="single" w:color="000000" w:sz="4" w:space="0"/>
              <w:bottom w:val="single" w:color="000000" w:sz="4" w:space="0"/>
              <w:right w:val="single" w:color="000000" w:sz="4" w:space="0"/>
            </w:tcBorders>
            <w:vAlign w:val="center"/>
          </w:tcPr>
          <w:p>
            <w:pPr>
              <w:spacing w:before="193"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0.024</w:t>
            </w:r>
          </w:p>
        </w:tc>
        <w:tc>
          <w:tcPr>
            <w:tcW w:w="1980" w:type="dxa"/>
            <w:tcBorders>
              <w:top w:val="single" w:color="000000" w:sz="4" w:space="0"/>
              <w:left w:val="single" w:color="auto" w:sz="4" w:space="0"/>
              <w:bottom w:val="single" w:color="000000" w:sz="4" w:space="0"/>
              <w:right w:val="single" w:color="000000" w:sz="4" w:space="0"/>
            </w:tcBorders>
            <w:vAlign w:val="center"/>
          </w:tcPr>
          <w:p>
            <w:pPr>
              <w:spacing w:before="193"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szCs w:val="21"/>
                <w:lang w:val="en-US" w:eastAsia="zh-CN"/>
              </w:rPr>
              <w:t>总锌</w:t>
            </w:r>
          </w:p>
        </w:tc>
        <w:tc>
          <w:tcPr>
            <w:tcW w:w="2565" w:type="dxa"/>
            <w:tcBorders>
              <w:top w:val="single" w:color="000000" w:sz="4" w:space="0"/>
              <w:left w:val="single" w:color="000000" w:sz="4" w:space="0"/>
              <w:bottom w:val="single" w:color="000000" w:sz="4" w:space="0"/>
              <w:right w:val="single" w:color="000000" w:sz="4" w:space="0"/>
            </w:tcBorders>
            <w:vAlign w:val="center"/>
          </w:tcPr>
          <w:p>
            <w:pPr>
              <w:spacing w:before="139" w:line="18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0.46</w:t>
            </w:r>
          </w:p>
        </w:tc>
        <w:tc>
          <w:tcPr>
            <w:tcW w:w="2820" w:type="dxa"/>
            <w:tcBorders>
              <w:top w:val="single" w:color="000000" w:sz="4" w:space="0"/>
              <w:left w:val="single" w:color="000000" w:sz="4" w:space="0"/>
              <w:bottom w:val="single" w:color="000000" w:sz="4" w:space="0"/>
              <w:right w:val="single" w:color="000000" w:sz="4" w:space="0"/>
            </w:tcBorders>
            <w:vAlign w:val="center"/>
          </w:tcPr>
          <w:p>
            <w:pPr>
              <w:spacing w:before="139"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0.552</w:t>
            </w:r>
          </w:p>
        </w:tc>
        <w:tc>
          <w:tcPr>
            <w:tcW w:w="1980" w:type="dxa"/>
            <w:tcBorders>
              <w:top w:val="single" w:color="000000" w:sz="4" w:space="0"/>
              <w:left w:val="single" w:color="auto" w:sz="4" w:space="0"/>
              <w:bottom w:val="single" w:color="000000" w:sz="4" w:space="0"/>
              <w:right w:val="single" w:color="000000" w:sz="4" w:space="0"/>
            </w:tcBorders>
            <w:vAlign w:val="center"/>
          </w:tcPr>
          <w:p>
            <w:pPr>
              <w:spacing w:before="139"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szCs w:val="21"/>
                <w:lang w:val="en-US" w:eastAsia="zh-CN"/>
              </w:rPr>
              <w:t>总砷</w:t>
            </w:r>
          </w:p>
        </w:tc>
        <w:tc>
          <w:tcPr>
            <w:tcW w:w="2565" w:type="dxa"/>
            <w:tcBorders>
              <w:top w:val="single" w:color="000000" w:sz="4" w:space="0"/>
              <w:left w:val="single" w:color="000000" w:sz="4" w:space="0"/>
              <w:bottom w:val="single" w:color="000000" w:sz="4" w:space="0"/>
              <w:right w:val="single" w:color="000000" w:sz="4" w:space="0"/>
            </w:tcBorders>
            <w:vAlign w:val="center"/>
          </w:tcPr>
          <w:p>
            <w:pPr>
              <w:spacing w:before="134"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未检出</w:t>
            </w:r>
          </w:p>
        </w:tc>
        <w:tc>
          <w:tcPr>
            <w:tcW w:w="2820" w:type="dxa"/>
            <w:tcBorders>
              <w:top w:val="single" w:color="000000" w:sz="4" w:space="0"/>
              <w:left w:val="single" w:color="000000" w:sz="4" w:space="0"/>
              <w:bottom w:val="single" w:color="000000" w:sz="4" w:space="0"/>
              <w:right w:val="single" w:color="000000" w:sz="4" w:space="0"/>
            </w:tcBorders>
            <w:vAlign w:val="center"/>
          </w:tcPr>
          <w:p>
            <w:pPr>
              <w:spacing w:before="134"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w:t>
            </w:r>
          </w:p>
        </w:tc>
        <w:tc>
          <w:tcPr>
            <w:tcW w:w="1980" w:type="dxa"/>
            <w:tcBorders>
              <w:top w:val="single" w:color="000000" w:sz="4" w:space="0"/>
              <w:left w:val="single" w:color="auto" w:sz="4" w:space="0"/>
              <w:bottom w:val="single" w:color="000000" w:sz="4" w:space="0"/>
              <w:right w:val="single" w:color="000000" w:sz="4" w:space="0"/>
            </w:tcBorders>
            <w:vAlign w:val="center"/>
          </w:tcPr>
          <w:p>
            <w:pPr>
              <w:spacing w:before="134"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w:t>
            </w:r>
          </w:p>
        </w:tc>
      </w:tr>
    </w:tbl>
    <w:p>
      <w:pPr>
        <w:pStyle w:val="14"/>
        <w:spacing w:line="360" w:lineRule="auto"/>
        <w:ind w:firstLine="480" w:firstLineChars="200"/>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pPr>
      <w:r>
        <w:rPr>
          <w:rFonts w:ascii="Times New Roman" w:hAnsi="Times New Roman" w:eastAsia="宋体" w:cs="Times New Roman"/>
          <w:color w:val="000000" w:themeColor="text1"/>
          <w:kern w:val="0"/>
          <w:sz w:val="24"/>
          <w:szCs w:val="24"/>
          <w:lang w:bidi="en-US"/>
          <w14:textFill>
            <w14:solidFill>
              <w14:schemeClr w14:val="tx1"/>
            </w14:solidFill>
          </w14:textFill>
        </w:rPr>
        <w:t>本项目废水经过处理</w:t>
      </w:r>
      <w:r>
        <w:rPr>
          <w:rFonts w:hint="eastAsia" w:ascii="Times New Roman" w:hAnsi="Times New Roman" w:eastAsia="宋体" w:cs="Times New Roman"/>
          <w:color w:val="000000" w:themeColor="text1"/>
          <w:kern w:val="0"/>
          <w:sz w:val="24"/>
          <w:szCs w:val="24"/>
          <w:lang w:bidi="en-US"/>
          <w14:textFill>
            <w14:solidFill>
              <w14:schemeClr w14:val="tx1"/>
            </w14:solidFill>
          </w14:textFill>
        </w:rPr>
        <w:t>后</w:t>
      </w:r>
      <w:r>
        <w:rPr>
          <w:rFonts w:ascii="Times New Roman" w:hAnsi="Times New Roman" w:eastAsia="宋体" w:cs="Times New Roman"/>
          <w:color w:val="000000" w:themeColor="text1"/>
          <w:sz w:val="24"/>
          <w:szCs w:val="24"/>
          <w14:textFill>
            <w14:solidFill>
              <w14:schemeClr w14:val="tx1"/>
            </w14:solidFill>
          </w14:textFill>
        </w:rPr>
        <w:t>重金属污染物</w:t>
      </w:r>
      <w:r>
        <w:rPr>
          <w:rFonts w:hint="eastAsia" w:ascii="Times New Roman" w:hAnsi="Times New Roman" w:eastAsia="宋体" w:cs="Times New Roman"/>
          <w:color w:val="000000" w:themeColor="text1"/>
          <w:sz w:val="24"/>
          <w:szCs w:val="24"/>
          <w14:textFill>
            <w14:solidFill>
              <w14:schemeClr w14:val="tx1"/>
            </w14:solidFill>
          </w14:textFill>
        </w:rPr>
        <w:t>需</w:t>
      </w:r>
      <w:r>
        <w:rPr>
          <w:rFonts w:ascii="Times New Roman" w:hAnsi="Times New Roman" w:eastAsia="宋体" w:cs="Times New Roman"/>
          <w:color w:val="000000" w:themeColor="text1"/>
          <w:sz w:val="24"/>
          <w:szCs w:val="24"/>
          <w14:textFill>
            <w14:solidFill>
              <w14:schemeClr w14:val="tx1"/>
            </w14:solidFill>
          </w14:textFill>
        </w:rPr>
        <w:t>满足</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）中排放限值要求</w:t>
      </w:r>
      <w:r>
        <w:rPr>
          <w:rFonts w:ascii="Times New Roman" w:hAnsi="Times New Roman" w:eastAsia="宋体" w:cs="Times New Roman"/>
          <w:color w:val="000000" w:themeColor="text1"/>
          <w:sz w:val="24"/>
          <w:szCs w:val="24"/>
          <w14:textFill>
            <w14:solidFill>
              <w14:schemeClr w14:val="tx1"/>
            </w14:solidFill>
          </w14:textFill>
        </w:rPr>
        <w:t>外排</w:t>
      </w:r>
      <w:r>
        <w:rPr>
          <w:rFonts w:hint="eastAsia" w:ascii="Times New Roman" w:hAnsi="Times New Roman" w:eastAsia="宋体" w:cs="Times New Roman"/>
          <w:color w:val="000000" w:themeColor="text1"/>
          <w:sz w:val="24"/>
          <w:szCs w:val="24"/>
          <w:lang w:eastAsia="zh-CN"/>
          <w14:textFill>
            <w14:solidFill>
              <w14:schemeClr w14:val="tx1"/>
            </w14:solidFill>
          </w14:textFill>
        </w:rPr>
        <w:t>金盆溪，</w:t>
      </w:r>
      <w:r>
        <w:rPr>
          <w:rFonts w:hint="eastAsia" w:ascii="Times New Roman" w:hAnsi="Times New Roman" w:eastAsia="宋体" w:cs="Times New Roman"/>
          <w:color w:val="000000" w:themeColor="text1"/>
          <w:kern w:val="0"/>
          <w:sz w:val="24"/>
          <w:szCs w:val="24"/>
          <w:lang w:eastAsia="zh-CN" w:bidi="en-US"/>
          <w14:textFill>
            <w14:solidFill>
              <w14:schemeClr w14:val="tx1"/>
            </w14:solidFill>
          </w14:textFill>
        </w:rPr>
        <w:t>主要污染物排放量化学需氧量</w:t>
      </w:r>
      <w:r>
        <w:rPr>
          <w:rFonts w:hint="eastAsia" w:ascii="Times New Roman" w:hAnsi="Times New Roman" w:eastAsia="宋体" w:cs="Times New Roman"/>
          <w:sz w:val="24"/>
          <w:szCs w:val="24"/>
          <w:u w:val="none"/>
          <w:lang w:val="en-US" w:eastAsia="zh-CN"/>
        </w:rPr>
        <w:t>12</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t/a、氨氮</w:t>
      </w:r>
      <w:r>
        <w:rPr>
          <w:rFonts w:hint="eastAsia" w:ascii="Times New Roman" w:hAnsi="Times New Roman" w:eastAsia="宋体" w:cs="Times New Roman"/>
          <w:sz w:val="24"/>
          <w:szCs w:val="24"/>
          <w:u w:val="none"/>
          <w:lang w:val="en-US" w:eastAsia="zh-CN"/>
        </w:rPr>
        <w:t>1.0932</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t/a、铅</w:t>
      </w:r>
      <w:r>
        <w:rPr>
          <w:rFonts w:hint="eastAsia" w:ascii="Times New Roman" w:hAnsi="Times New Roman" w:eastAsia="宋体" w:cs="Times New Roman"/>
          <w:sz w:val="24"/>
          <w:szCs w:val="24"/>
          <w:u w:val="none"/>
          <w:lang w:val="en-US" w:eastAsia="zh-CN"/>
        </w:rPr>
        <w:t>0.024</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t/a、锌0.552t/a。</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48" w:name="_Toc10532"/>
      <w:r>
        <w:rPr>
          <w:rFonts w:ascii="Times New Roman" w:hAnsi="Times New Roman" w:eastAsia="宋体" w:cs="Times New Roman"/>
          <w:color w:val="000000" w:themeColor="text1"/>
          <w:sz w:val="30"/>
          <w:szCs w:val="30"/>
          <w14:textFill>
            <w14:solidFill>
              <w14:schemeClr w14:val="tx1"/>
            </w14:solidFill>
          </w14:textFill>
        </w:rPr>
        <w:t>4.3</w:t>
      </w:r>
      <w:r>
        <w:rPr>
          <w:rFonts w:hint="eastAsia" w:ascii="Times New Roman" w:hAnsi="Times New Roman" w:eastAsia="宋体" w:cs="Times New Roman"/>
          <w:color w:val="000000" w:themeColor="text1"/>
          <w:sz w:val="30"/>
          <w:szCs w:val="30"/>
          <w14:textFill>
            <w14:solidFill>
              <w14:schemeClr w14:val="tx1"/>
            </w14:solidFill>
          </w14:textFill>
        </w:rPr>
        <w:t>废污水产生关键环节分析</w:t>
      </w:r>
      <w:bookmarkEnd w:id="148"/>
    </w:p>
    <w:p>
      <w:pPr>
        <w:pStyle w:val="14"/>
        <w:spacing w:line="360" w:lineRule="auto"/>
        <w:ind w:firstLine="480" w:firstLineChars="200"/>
        <w:rPr>
          <w:color w:val="000000" w:themeColor="text1"/>
          <w:lang w:bidi="en-US"/>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本污水处理站废水</w:t>
      </w:r>
      <w:r>
        <w:rPr>
          <w:rFonts w:ascii="Times New Roman" w:hAnsi="Times New Roman" w:eastAsia="宋体" w:cs="Times New Roman"/>
          <w:color w:val="000000" w:themeColor="text1"/>
          <w:sz w:val="24"/>
          <w14:textFill>
            <w14:solidFill>
              <w14:schemeClr w14:val="tx1"/>
            </w14:solidFill>
          </w14:textFill>
        </w:rPr>
        <w:t>主要来源于</w:t>
      </w:r>
      <w:r>
        <w:rPr>
          <w:rFonts w:hint="eastAsia" w:ascii="Times New Roman" w:hAnsi="Times New Roman" w:eastAsia="宋体" w:cs="Times New Roman"/>
          <w:color w:val="000000" w:themeColor="text1"/>
          <w:sz w:val="24"/>
          <w:lang w:eastAsia="zh-CN"/>
          <w14:textFill>
            <w14:solidFill>
              <w14:schemeClr w14:val="tx1"/>
            </w14:solidFill>
          </w14:textFill>
        </w:rPr>
        <w:t>采矿区</w:t>
      </w:r>
      <w:r>
        <w:rPr>
          <w:rFonts w:ascii="Times New Roman" w:hAnsi="Times New Roman" w:eastAsia="宋体" w:cs="Times New Roman"/>
          <w:color w:val="000000" w:themeColor="text1"/>
          <w:sz w:val="24"/>
          <w14:textFill>
            <w14:solidFill>
              <w14:schemeClr w14:val="tx1"/>
            </w14:solidFill>
          </w14:textFill>
        </w:rPr>
        <w:t>井下涌水</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按照本项目主要原辅材料、生产工艺，确定主要特征污染因子为总铅、总锌、总砷</w:t>
      </w:r>
      <w:r>
        <w:rPr>
          <w:rFonts w:hint="eastAsia" w:ascii="Times New Roman" w:hAnsi="Times New Roman" w:eastAsia="宋体" w:cs="Times New Roman"/>
          <w:color w:val="000000" w:themeColor="text1"/>
          <w:sz w:val="24"/>
          <w14:textFill>
            <w14:solidFill>
              <w14:schemeClr w14:val="tx1"/>
            </w14:solidFill>
          </w14:textFill>
        </w:rPr>
        <w:t>。</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49" w:name="_Toc21648"/>
      <w:bookmarkStart w:id="150" w:name="_Toc12813"/>
      <w:r>
        <w:rPr>
          <w:rFonts w:ascii="Times New Roman" w:hAnsi="Times New Roman" w:eastAsia="宋体" w:cs="Times New Roman"/>
          <w:color w:val="000000" w:themeColor="text1"/>
          <w:sz w:val="30"/>
          <w:szCs w:val="30"/>
          <w14:textFill>
            <w14:solidFill>
              <w14:schemeClr w14:val="tx1"/>
            </w14:solidFill>
          </w14:textFill>
        </w:rPr>
        <w:t>4.4废污水处理措施及效果</w:t>
      </w:r>
      <w:bookmarkEnd w:id="149"/>
      <w:bookmarkEnd w:id="150"/>
    </w:p>
    <w:p>
      <w:pPr>
        <w:pStyle w:val="6"/>
        <w:widowControl/>
        <w:spacing w:before="0" w:after="0" w:line="360" w:lineRule="auto"/>
        <w:jc w:val="left"/>
        <w:rPr>
          <w:rFonts w:ascii="Times New Roman" w:hAnsi="Times New Roman"/>
          <w:bCs w:val="0"/>
          <w:color w:val="000000" w:themeColor="text1"/>
          <w:sz w:val="28"/>
          <w:szCs w:val="28"/>
          <w14:textFill>
            <w14:solidFill>
              <w14:schemeClr w14:val="tx1"/>
            </w14:solidFill>
          </w14:textFill>
        </w:rPr>
      </w:pPr>
      <w:bookmarkStart w:id="151" w:name="_Toc23955"/>
      <w:bookmarkStart w:id="152" w:name="_Toc32225"/>
      <w:r>
        <w:rPr>
          <w:rFonts w:ascii="Times New Roman" w:hAnsi="Times New Roman"/>
          <w:bCs w:val="0"/>
          <w:color w:val="000000" w:themeColor="text1"/>
          <w:sz w:val="28"/>
          <w:szCs w:val="28"/>
          <w14:textFill>
            <w14:solidFill>
              <w14:schemeClr w14:val="tx1"/>
            </w14:solidFill>
          </w14:textFill>
        </w:rPr>
        <w:t>4.4.1污水处理措施</w:t>
      </w:r>
      <w:bookmarkEnd w:id="151"/>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矿区涌水</w:t>
      </w:r>
      <w:r>
        <w:rPr>
          <w:rFonts w:ascii="Times New Roman" w:hAnsi="Times New Roman" w:eastAsia="宋体" w:cs="Times New Roman"/>
          <w:color w:val="000000" w:themeColor="text1"/>
          <w:sz w:val="24"/>
          <w14:textFill>
            <w14:solidFill>
              <w14:schemeClr w14:val="tx1"/>
            </w14:solidFill>
          </w14:textFill>
        </w:rPr>
        <w:t>废水处理站于20</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ascii="Times New Roman" w:hAnsi="Times New Roman" w:eastAsia="宋体"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eastAsia="zh-CN"/>
          <w14:textFill>
            <w14:solidFill>
              <w14:schemeClr w14:val="tx1"/>
            </w14:solidFill>
          </w14:textFill>
        </w:rPr>
        <w:t>委托湖南亿恒环保工程有限公司进行设计，同年</w:t>
      </w:r>
      <w:r>
        <w:rPr>
          <w:rFonts w:ascii="Times New Roman" w:hAnsi="Times New Roman" w:eastAsia="宋体" w:cs="Times New Roman"/>
          <w:color w:val="000000" w:themeColor="text1"/>
          <w:sz w:val="24"/>
          <w14:textFill>
            <w14:solidFill>
              <w14:schemeClr w14:val="tx1"/>
            </w14:solidFill>
          </w14:textFill>
        </w:rPr>
        <w:t>建成，处理规模为</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000m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/d，位于</w:t>
      </w:r>
      <w:r>
        <w:rPr>
          <w:rFonts w:hint="eastAsia" w:ascii="Times New Roman" w:hAnsi="Times New Roman" w:eastAsia="宋体" w:cs="Times New Roman"/>
          <w:color w:val="000000" w:themeColor="text1"/>
          <w:sz w:val="24"/>
          <w:lang w:eastAsia="zh-CN"/>
          <w14:textFill>
            <w14:solidFill>
              <w14:schemeClr w14:val="tx1"/>
            </w14:solidFill>
          </w14:textFill>
        </w:rPr>
        <w:t>采矿区</w:t>
      </w:r>
      <w:r>
        <w:rPr>
          <w:rFonts w:ascii="Times New Roman" w:hAnsi="Times New Roman" w:eastAsia="宋体" w:cs="Times New Roman"/>
          <w:color w:val="000000" w:themeColor="text1"/>
          <w:sz w:val="24"/>
          <w14:textFill>
            <w14:solidFill>
              <w14:schemeClr w14:val="tx1"/>
            </w14:solidFill>
          </w14:textFill>
        </w:rPr>
        <w:t>东南面；</w:t>
      </w:r>
      <w:r>
        <w:rPr>
          <w:rFonts w:hint="eastAsia" w:ascii="Times New Roman" w:hAnsi="Times New Roman" w:eastAsia="宋体" w:cs="Times New Roman"/>
          <w:color w:val="000000" w:themeColor="text1"/>
          <w:sz w:val="24"/>
          <w:lang w:eastAsia="zh-CN"/>
          <w14:textFill>
            <w14:solidFill>
              <w14:schemeClr w14:val="tx1"/>
            </w14:solidFill>
          </w14:textFill>
        </w:rPr>
        <w:t>处理工艺为混凝沉淀</w:t>
      </w:r>
      <w:r>
        <w:rPr>
          <w:rFonts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1.污水处理工艺简介</w:t>
      </w:r>
      <w:bookmarkEnd w:id="152"/>
    </w:p>
    <w:p>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对于废水处理方法，一般可分为物化法和生化法以及物化+生化三大类方法，对于无机废水因为缺乏微生物生长的营养元素，一般不宜采用生化法。本废水从水质分析来看，主要污染因子为重金属和悬浮物，且污染物浓度都较低，采用物化法完全可以达到处理要求，因此设计采用物化法进行处理。</w:t>
      </w:r>
    </w:p>
    <w:p>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常用的物化法可分为混凝沉淀法、过滤法、气浮法、氧化还原法、离子交换法、萃取汽</w:t>
      </w:r>
      <w:r>
        <w:rPr>
          <w:rFonts w:hint="eastAsia" w:ascii="宋体" w:hAnsi="宋体" w:eastAsia="宋体" w:cs="宋体"/>
          <w:color w:val="000000"/>
          <w:kern w:val="0"/>
          <w:sz w:val="24"/>
          <w:szCs w:val="24"/>
          <w:lang w:val="en-US" w:eastAsia="zh-CN" w:bidi="ar"/>
        </w:rPr>
        <w:t>提法以及膜技术等。对本项目废水而言，废水中含有锌、铜、铅等多种重金属，对含锌、铅重金属离子废水，过滤法、气浮法、氧化还原法、萃取汽提法等都不适合，离子交换法和膜技术则投资太大，运行成本昂贵也不合适。对</w:t>
      </w:r>
      <w:r>
        <w:rPr>
          <w:rFonts w:hint="eastAsia" w:ascii="Times New Roman" w:hAnsi="Times New Roman" w:eastAsia="宋体" w:cs="Times New Roman"/>
          <w:color w:val="000000" w:themeColor="text1"/>
          <w:sz w:val="24"/>
          <w:lang w:val="en-US" w:eastAsia="zh-CN"/>
          <w14:textFill>
            <w14:solidFill>
              <w14:schemeClr w14:val="tx1"/>
            </w14:solidFill>
          </w14:textFill>
        </w:rPr>
        <w:t>于重金属废水，最合适的处理方法就是化学沉淀法。化学沉淀法就是往废水中投加化学药剂，使其与废水中的溶解性物质发生反应，生成难溶于水的物质，形成沉渣，从而降低水中溶解物质的含量。对重金属废水，常用的化学药剂为石灰（或氢氧化钠）和硫化物，与废水中重金属离子反应生成氢氧化物或硫化物沉淀，从</w:t>
      </w:r>
    </w:p>
    <w:p>
      <w:pPr>
        <w:spacing w:line="360" w:lineRule="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而达到去除重金属离子的目的。</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153" w:name="_Toc2516"/>
      <w:r>
        <w:rPr>
          <w:rFonts w:ascii="Times New Roman" w:hAnsi="Times New Roman" w:eastAsia="宋体" w:cs="Times New Roman"/>
          <w:color w:val="000000" w:themeColor="text1"/>
          <w:sz w:val="24"/>
          <w14:textFill>
            <w14:solidFill>
              <w14:schemeClr w14:val="tx1"/>
            </w14:solidFill>
          </w14:textFill>
        </w:rPr>
        <w:t>2.工艺流程说明</w:t>
      </w:r>
      <w:bookmarkEnd w:id="153"/>
    </w:p>
    <w:p>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排放的废水均进入调节池，在此调节水质水量后，由提升泵提升至反应池，在此加入氢氧化钠，根据池内pH计控制加药量，使废水使废水 pH 值位于 9</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10 之间，在第二格加入硫化钠，并且由池内的搅拌器充分混合反应后，可以使废水中铅、锌离子生成硫化物沉淀，出水经一级沉淀池沉淀后，上清液进入二级反应池，在此加入重金属离子高效捕捉剂，进一步降低废水中重金属离子浓度，经二级沉淀池沉淀后，上清液进入pH调节池，通过加酸回调pH后，达标排放。</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废水处理工艺流程见图4.1-1。</w:t>
      </w:r>
    </w:p>
    <w:p>
      <w:pPr>
        <w:rPr>
          <w:rFonts w:ascii="Times New Roman" w:hAnsi="Times New Roman" w:eastAsia="宋体" w:cs="Times New Roman"/>
          <w:color w:val="000000" w:themeColor="text1"/>
          <w:kern w:val="0"/>
          <w:sz w:val="24"/>
          <w:lang w:bidi="en-US"/>
          <w14:textFill>
            <w14:solidFill>
              <w14:schemeClr w14:val="tx1"/>
            </w14:solidFill>
          </w14:textFill>
        </w:rPr>
      </w:pPr>
      <w:r>
        <w:drawing>
          <wp:inline distT="0" distB="0" distL="114300" distR="114300">
            <wp:extent cx="5271770" cy="4648835"/>
            <wp:effectExtent l="0" t="0" r="5080" b="1841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18"/>
                    <a:stretch>
                      <a:fillRect/>
                    </a:stretch>
                  </pic:blipFill>
                  <pic:spPr>
                    <a:xfrm>
                      <a:off x="0" y="0"/>
                      <a:ext cx="5271770" cy="4648835"/>
                    </a:xfrm>
                    <a:prstGeom prst="rect">
                      <a:avLst/>
                    </a:prstGeom>
                    <a:noFill/>
                    <a:ln>
                      <a:noFill/>
                    </a:ln>
                  </pic:spPr>
                </pic:pic>
              </a:graphicData>
            </a:graphic>
          </wp:inline>
        </w:drawing>
      </w:r>
    </w:p>
    <w:p>
      <w:pPr>
        <w:pStyle w:val="14"/>
        <w:jc w:val="center"/>
        <w:rPr>
          <w:rFonts w:ascii="Times New Roman" w:hAnsi="Times New Roman" w:eastAsia="宋体" w:cs="Times New Roman"/>
          <w:color w:val="000000" w:themeColor="text1"/>
          <w:kern w:val="0"/>
          <w:sz w:val="24"/>
          <w:szCs w:val="24"/>
          <w:lang w:bidi="en-US"/>
          <w14:textFill>
            <w14:solidFill>
              <w14:schemeClr w14:val="tx1"/>
            </w14:solidFill>
          </w14:textFill>
        </w:rPr>
      </w:pPr>
      <w:r>
        <w:rPr>
          <w:rFonts w:ascii="Times New Roman" w:hAnsi="Times New Roman" w:eastAsia="宋体" w:cs="Times New Roman"/>
          <w:b/>
          <w:bCs/>
          <w:color w:val="000000" w:themeColor="text1"/>
          <w:kern w:val="0"/>
          <w:szCs w:val="21"/>
          <w:lang w:bidi="en-US"/>
          <w14:textFill>
            <w14:solidFill>
              <w14:schemeClr w14:val="tx1"/>
            </w14:solidFill>
          </w14:textFill>
        </w:rPr>
        <w:t>图4.1-1     废水处理工艺流程图</w:t>
      </w:r>
    </w:p>
    <w:p>
      <w:pPr>
        <w:pStyle w:val="6"/>
        <w:widowControl/>
        <w:spacing w:before="0" w:after="0" w:line="360" w:lineRule="auto"/>
        <w:jc w:val="left"/>
        <w:rPr>
          <w:rFonts w:ascii="Times New Roman" w:hAnsi="Times New Roman"/>
          <w:bCs w:val="0"/>
          <w:color w:val="000000" w:themeColor="text1"/>
          <w:sz w:val="28"/>
          <w:szCs w:val="28"/>
          <w14:textFill>
            <w14:solidFill>
              <w14:schemeClr w14:val="tx1"/>
            </w14:solidFill>
          </w14:textFill>
        </w:rPr>
      </w:pPr>
      <w:bookmarkStart w:id="154" w:name="_Toc32238"/>
      <w:r>
        <w:rPr>
          <w:rFonts w:ascii="Times New Roman" w:hAnsi="Times New Roman"/>
          <w:bCs w:val="0"/>
          <w:color w:val="000000" w:themeColor="text1"/>
          <w:sz w:val="28"/>
          <w:szCs w:val="28"/>
          <w14:textFill>
            <w14:solidFill>
              <w14:schemeClr w14:val="tx1"/>
            </w14:solidFill>
          </w14:textFill>
        </w:rPr>
        <w:t>4.4.2污水处理效果</w:t>
      </w:r>
      <w:bookmarkEnd w:id="154"/>
    </w:p>
    <w:p>
      <w:pPr>
        <w:pStyle w:val="11"/>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结合现状监测结果本项目污水处理各项污染物处理效率见下表</w:t>
      </w:r>
      <w:r>
        <w:rPr>
          <w:rFonts w:ascii="Times New Roman" w:hAnsi="Times New Roman" w:eastAsia="宋体" w:cs="Times New Roman"/>
          <w:color w:val="000000" w:themeColor="text1"/>
          <w:sz w:val="24"/>
          <w14:textFill>
            <w14:solidFill>
              <w14:schemeClr w14:val="tx1"/>
            </w14:solidFill>
          </w14:textFill>
        </w:rPr>
        <w:t>。</w:t>
      </w:r>
    </w:p>
    <w:p>
      <w:pPr>
        <w:pStyle w:val="14"/>
        <w:jc w:val="center"/>
        <w:rPr>
          <w:rFonts w:ascii="Times New Roman" w:hAnsi="Times New Roman" w:eastAsia="宋体" w:cs="Times New Roman"/>
          <w:color w:val="000000" w:themeColor="text1"/>
          <w14:textFill>
            <w14:solidFill>
              <w14:schemeClr w14:val="tx1"/>
            </w14:solidFill>
          </w14:textFill>
        </w:rPr>
      </w:pPr>
      <w:bookmarkStart w:id="155" w:name="_Toc23541"/>
      <w:bookmarkStart w:id="156" w:name="_Toc10453"/>
      <w:r>
        <w:rPr>
          <w:rFonts w:ascii="Times New Roman" w:hAnsi="Times New Roman" w:eastAsia="宋体" w:cs="Times New Roman"/>
          <w:b/>
          <w:bCs/>
          <w:color w:val="000000" w:themeColor="text1"/>
          <w:szCs w:val="21"/>
          <w14:textFill>
            <w14:solidFill>
              <w14:schemeClr w14:val="tx1"/>
            </w14:solidFill>
          </w14:textFill>
        </w:rPr>
        <w:t>4</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2-1  废水处理站</w:t>
      </w:r>
      <w:r>
        <w:rPr>
          <w:rFonts w:hint="eastAsia" w:ascii="Times New Roman" w:hAnsi="Times New Roman" w:eastAsia="宋体" w:cs="Times New Roman"/>
          <w:b/>
          <w:bCs/>
          <w:color w:val="000000" w:themeColor="text1"/>
          <w:szCs w:val="21"/>
          <w:lang w:eastAsia="zh-CN"/>
          <w14:textFill>
            <w14:solidFill>
              <w14:schemeClr w14:val="tx1"/>
            </w14:solidFill>
          </w14:textFill>
        </w:rPr>
        <w:t>处理效果</w:t>
      </w:r>
      <w:r>
        <w:rPr>
          <w:rFonts w:ascii="Times New Roman" w:hAnsi="Times New Roman" w:eastAsia="宋体" w:cs="Times New Roman"/>
          <w:b/>
          <w:bCs/>
          <w:color w:val="000000" w:themeColor="text1"/>
          <w:szCs w:val="21"/>
          <w14:textFill>
            <w14:solidFill>
              <w14:schemeClr w14:val="tx1"/>
            </w14:solidFill>
          </w14:textFill>
        </w:rPr>
        <w:t xml:space="preserve">    单位：mg/L</w:t>
      </w:r>
    </w:p>
    <w:tbl>
      <w:tblPr>
        <w:tblStyle w:val="54"/>
        <w:tblW w:w="92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9"/>
        <w:gridCol w:w="1845"/>
        <w:gridCol w:w="1729"/>
        <w:gridCol w:w="1729"/>
        <w:gridCol w:w="2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259" w:type="dxa"/>
            <w:tcBorders>
              <w:top w:val="single" w:color="000000" w:sz="4" w:space="0"/>
              <w:left w:val="single" w:color="000000" w:sz="4" w:space="0"/>
              <w:bottom w:val="single" w:color="000000" w:sz="4" w:space="0"/>
              <w:right w:val="single" w:color="000000" w:sz="4" w:space="0"/>
            </w:tcBorders>
            <w:vAlign w:val="top"/>
          </w:tcPr>
          <w:p>
            <w:pPr>
              <w:spacing w:before="155" w:line="184" w:lineRule="auto"/>
              <w:ind w:firstLine="215"/>
              <w:jc w:val="left"/>
              <w:rPr>
                <w:rFonts w:ascii="宋体" w:hAnsi="宋体" w:eastAsia="宋体" w:cs="宋体"/>
                <w:sz w:val="21"/>
                <w:szCs w:val="21"/>
                <w:u w:val="none" w:color="auto"/>
              </w:rPr>
            </w:pPr>
            <w:r>
              <w:rPr>
                <w:rFonts w:ascii="宋体" w:hAnsi="宋体" w:eastAsia="宋体" w:cs="宋体"/>
                <w:spacing w:val="-2"/>
                <w:sz w:val="21"/>
                <w:szCs w:val="21"/>
                <w:u w:val="none" w:color="auto"/>
                <w14:textOutline w14:w="3795" w14:cap="sq" w14:cmpd="sng">
                  <w14:solidFill>
                    <w14:srgbClr w14:val="000000"/>
                  </w14:solidFill>
                  <w14:prstDash w14:val="solid"/>
                  <w14:bevel/>
                </w14:textOutline>
              </w:rPr>
              <w:t>检测点位</w:t>
            </w:r>
          </w:p>
        </w:tc>
        <w:tc>
          <w:tcPr>
            <w:tcW w:w="1845" w:type="dxa"/>
            <w:tcBorders>
              <w:top w:val="single" w:color="000000" w:sz="4" w:space="0"/>
              <w:left w:val="single" w:color="000000" w:sz="4" w:space="0"/>
              <w:bottom w:val="single" w:color="000000" w:sz="4" w:space="0"/>
              <w:right w:val="single" w:color="000000" w:sz="4" w:space="0"/>
            </w:tcBorders>
            <w:vAlign w:val="top"/>
          </w:tcPr>
          <w:p>
            <w:pPr>
              <w:spacing w:before="155" w:line="184" w:lineRule="auto"/>
              <w:ind w:firstLine="507"/>
              <w:jc w:val="left"/>
              <w:rPr>
                <w:rFonts w:ascii="宋体" w:hAnsi="宋体" w:eastAsia="宋体" w:cs="宋体"/>
                <w:sz w:val="21"/>
                <w:szCs w:val="21"/>
                <w:u w:val="none" w:color="auto"/>
              </w:rPr>
            </w:pPr>
            <w:r>
              <w:rPr>
                <w:rFonts w:ascii="宋体" w:hAnsi="宋体" w:eastAsia="宋体" w:cs="宋体"/>
                <w:spacing w:val="-2"/>
                <w:sz w:val="21"/>
                <w:szCs w:val="21"/>
                <w:u w:val="none" w:color="auto"/>
                <w14:textOutline w14:w="3795" w14:cap="sq" w14:cmpd="sng">
                  <w14:solidFill>
                    <w14:srgbClr w14:val="000000"/>
                  </w14:solidFill>
                  <w14:prstDash w14:val="solid"/>
                  <w14:bevel/>
                </w14:textOutline>
              </w:rPr>
              <w:t>检测项目</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35" w:line="184" w:lineRule="auto"/>
              <w:ind w:firstLine="131"/>
              <w:jc w:val="center"/>
              <w:rPr>
                <w:rFonts w:ascii="Times New Roman" w:hAnsi="Times New Roman" w:eastAsia="Times New Roman" w:cs="Times New Roman"/>
                <w:sz w:val="20"/>
                <w:szCs w:val="20"/>
                <w:u w:val="none" w:color="auto"/>
              </w:rPr>
            </w:pPr>
            <w:r>
              <w:rPr>
                <w:rFonts w:ascii="宋体" w:hAnsi="宋体" w:eastAsia="宋体" w:cs="宋体"/>
                <w:spacing w:val="-1"/>
                <w:sz w:val="21"/>
                <w:szCs w:val="21"/>
                <w:u w:val="none" w:color="auto"/>
                <w14:textOutline w14:w="3795" w14:cap="sq" w14:cmpd="sng">
                  <w14:solidFill>
                    <w14:srgbClr w14:val="000000"/>
                  </w14:solidFill>
                  <w14:prstDash w14:val="solid"/>
                  <w14:bevel/>
                </w14:textOutline>
              </w:rPr>
              <w:t>进水口检测结果</w:t>
            </w:r>
            <w:r>
              <w:rPr>
                <w:rFonts w:hint="eastAsia" w:ascii="宋体" w:hAnsi="宋体" w:eastAsia="宋体" w:cs="宋体"/>
                <w:spacing w:val="-1"/>
                <w:sz w:val="21"/>
                <w:szCs w:val="21"/>
                <w:u w:val="none" w:color="auto"/>
                <w:lang w:eastAsia="zh-CN"/>
                <w14:textOutline w14:w="3795" w14:cap="sq" w14:cmpd="sng">
                  <w14:solidFill>
                    <w14:srgbClr w14:val="000000"/>
                  </w14:solidFill>
                  <w14:prstDash w14:val="solid"/>
                  <w14:bevel/>
                </w14:textOutline>
              </w:rPr>
              <w:t>平均浓度</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35" w:line="184" w:lineRule="auto"/>
              <w:ind w:firstLine="152"/>
              <w:jc w:val="center"/>
              <w:rPr>
                <w:rFonts w:ascii="宋体" w:hAnsi="宋体" w:eastAsia="宋体" w:cs="宋体"/>
                <w:sz w:val="21"/>
                <w:szCs w:val="21"/>
                <w:u w:val="none" w:color="auto"/>
              </w:rPr>
            </w:pPr>
            <w:r>
              <w:rPr>
                <w:rFonts w:ascii="宋体" w:hAnsi="宋体" w:eastAsia="宋体" w:cs="宋体"/>
                <w:spacing w:val="-4"/>
                <w:sz w:val="21"/>
                <w:szCs w:val="21"/>
                <w:u w:val="none" w:color="auto"/>
                <w14:textOutline w14:w="3795" w14:cap="sq" w14:cmpd="sng">
                  <w14:solidFill>
                    <w14:srgbClr w14:val="000000"/>
                  </w14:solidFill>
                  <w14:prstDash w14:val="solid"/>
                  <w14:bevel/>
                </w14:textOutline>
              </w:rPr>
              <w:t>出水口检测结果</w:t>
            </w:r>
          </w:p>
          <w:p>
            <w:pPr>
              <w:spacing w:before="7" w:line="270" w:lineRule="exact"/>
              <w:ind w:firstLine="432"/>
              <w:jc w:val="center"/>
              <w:rPr>
                <w:rFonts w:ascii="Times New Roman" w:hAnsi="Times New Roman" w:eastAsia="Times New Roman" w:cs="Times New Roman"/>
                <w:sz w:val="20"/>
                <w:szCs w:val="20"/>
                <w:u w:val="none" w:color="auto"/>
              </w:rPr>
            </w:pPr>
            <w:r>
              <w:rPr>
                <w:rFonts w:hint="eastAsia" w:ascii="宋体" w:hAnsi="宋体" w:eastAsia="宋体" w:cs="宋体"/>
                <w:spacing w:val="-1"/>
                <w:sz w:val="21"/>
                <w:szCs w:val="21"/>
                <w:u w:val="none" w:color="auto"/>
                <w:lang w:eastAsia="zh-CN"/>
                <w14:textOutline w14:w="3795" w14:cap="sq" w14:cmpd="sng">
                  <w14:solidFill>
                    <w14:srgbClr w14:val="000000"/>
                  </w14:solidFill>
                  <w14:prstDash w14:val="solid"/>
                  <w14:bevel/>
                </w14:textOutline>
              </w:rPr>
              <w:t>平均浓度</w:t>
            </w:r>
          </w:p>
        </w:tc>
        <w:tc>
          <w:tcPr>
            <w:tcW w:w="2676" w:type="dxa"/>
            <w:tcBorders>
              <w:top w:val="single" w:color="000000" w:sz="4" w:space="0"/>
              <w:left w:val="single" w:color="000000" w:sz="4" w:space="0"/>
              <w:bottom w:val="single" w:color="000000" w:sz="4" w:space="0"/>
              <w:right w:val="single" w:color="000000" w:sz="4" w:space="0"/>
            </w:tcBorders>
            <w:vAlign w:val="top"/>
          </w:tcPr>
          <w:p>
            <w:pPr>
              <w:spacing w:before="155" w:line="184" w:lineRule="auto"/>
              <w:ind w:firstLine="254"/>
              <w:jc w:val="center"/>
              <w:rPr>
                <w:rFonts w:hint="eastAsia" w:ascii="宋体" w:hAnsi="宋体" w:eastAsia="宋体" w:cs="宋体"/>
                <w:sz w:val="21"/>
                <w:szCs w:val="21"/>
                <w:u w:val="none" w:color="auto"/>
                <w:lang w:eastAsia="zh-CN"/>
              </w:rPr>
            </w:pPr>
            <w:r>
              <w:rPr>
                <w:rFonts w:hint="eastAsia" w:ascii="宋体" w:hAnsi="宋体" w:eastAsia="宋体" w:cs="宋体"/>
                <w:spacing w:val="-2"/>
                <w:sz w:val="21"/>
                <w:szCs w:val="21"/>
                <w:u w:val="none" w:color="auto"/>
                <w:lang w:eastAsia="zh-CN"/>
                <w14:textOutline w14:w="3795" w14:cap="sq" w14:cmpd="sng">
                  <w14:solidFill>
                    <w14:srgbClr w14:val="000000"/>
                  </w14:solidFill>
                  <w14:prstDash w14:val="solid"/>
                  <w14:bevel/>
                </w14:textOutline>
              </w:rPr>
              <w:t>去除率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restart"/>
            <w:tcBorders>
              <w:top w:val="single" w:color="000000" w:sz="4" w:space="0"/>
              <w:left w:val="single" w:color="000000" w:sz="4" w:space="0"/>
              <w:bottom w:val="single" w:color="000000" w:sz="4" w:space="0"/>
              <w:right w:val="single" w:color="000000" w:sz="4" w:space="0"/>
            </w:tcBorders>
            <w:vAlign w:val="top"/>
          </w:tcPr>
          <w:p>
            <w:pPr>
              <w:spacing w:line="256" w:lineRule="auto"/>
              <w:jc w:val="left"/>
              <w:rPr>
                <w:rFonts w:ascii="宋体"/>
                <w:sz w:val="21"/>
                <w:u w:val="none" w:color="auto"/>
              </w:rPr>
            </w:pPr>
          </w:p>
          <w:p>
            <w:pPr>
              <w:spacing w:line="256" w:lineRule="auto"/>
              <w:jc w:val="left"/>
              <w:rPr>
                <w:rFonts w:ascii="宋体"/>
                <w:sz w:val="21"/>
                <w:u w:val="none" w:color="auto"/>
              </w:rPr>
            </w:pPr>
          </w:p>
          <w:p>
            <w:pPr>
              <w:spacing w:before="68" w:line="184" w:lineRule="auto"/>
              <w:jc w:val="left"/>
              <w:rPr>
                <w:rFonts w:hint="eastAsia" w:ascii="宋体" w:hAnsi="宋体" w:eastAsia="宋体" w:cs="宋体"/>
                <w:sz w:val="21"/>
                <w:szCs w:val="21"/>
                <w:u w:val="none" w:color="auto"/>
                <w:lang w:eastAsia="zh-CN"/>
              </w:rPr>
            </w:pPr>
            <w:r>
              <w:rPr>
                <w:rFonts w:hint="eastAsia" w:ascii="宋体" w:hAnsi="宋体" w:eastAsia="宋体" w:cs="宋体"/>
                <w:spacing w:val="-3"/>
                <w:sz w:val="21"/>
                <w:szCs w:val="21"/>
                <w:u w:val="none" w:color="auto"/>
                <w:lang w:eastAsia="zh-CN"/>
              </w:rPr>
              <w:t>废水总排口</w:t>
            </w:r>
          </w:p>
        </w:tc>
        <w:tc>
          <w:tcPr>
            <w:tcW w:w="18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s="Times New Roman"/>
                <w:sz w:val="21"/>
                <w:szCs w:val="21"/>
                <w:u w:val="none" w:color="auto"/>
              </w:rPr>
            </w:pPr>
            <w:r>
              <w:rPr>
                <w:rFonts w:hint="default" w:ascii="Times New Roman" w:hAnsi="Times New Roman" w:eastAsia="宋体" w:cs="Times New Roman"/>
                <w:szCs w:val="21"/>
                <w:lang w:val="en-US" w:eastAsia="zh-CN"/>
              </w:rPr>
              <w:t>化学需氧量</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113"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pacing w:val="-3"/>
                <w:sz w:val="21"/>
                <w:szCs w:val="21"/>
                <w:u w:val="none" w:color="auto"/>
                <w:lang w:val="en-US" w:eastAsia="zh-CN"/>
              </w:rPr>
              <w:t>14</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10</w:t>
            </w:r>
          </w:p>
        </w:tc>
        <w:tc>
          <w:tcPr>
            <w:tcW w:w="2676"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left"/>
              <w:rPr>
                <w:rFonts w:ascii="宋体"/>
                <w:sz w:val="21"/>
                <w:u w:val="none" w:color="auto"/>
              </w:rPr>
            </w:pPr>
          </w:p>
        </w:tc>
        <w:tc>
          <w:tcPr>
            <w:tcW w:w="18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1"/>
                <w:szCs w:val="21"/>
                <w:u w:val="none" w:color="auto"/>
              </w:rPr>
            </w:pPr>
            <w:r>
              <w:rPr>
                <w:rFonts w:hint="default" w:ascii="Times New Roman" w:hAnsi="Times New Roman" w:eastAsia="宋体" w:cs="Times New Roman"/>
                <w:szCs w:val="21"/>
                <w:lang w:val="en-US" w:eastAsia="zh-CN"/>
              </w:rPr>
              <w:t>氨氮</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116"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1.336</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0.911</w:t>
            </w:r>
          </w:p>
        </w:tc>
        <w:tc>
          <w:tcPr>
            <w:tcW w:w="2676"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left"/>
              <w:rPr>
                <w:rFonts w:ascii="宋体"/>
                <w:sz w:val="21"/>
                <w:u w:val="none" w:color="auto"/>
              </w:rPr>
            </w:pPr>
          </w:p>
        </w:tc>
        <w:tc>
          <w:tcPr>
            <w:tcW w:w="18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1"/>
                <w:szCs w:val="21"/>
                <w:u w:val="none" w:color="auto"/>
              </w:rPr>
            </w:pPr>
            <w:r>
              <w:rPr>
                <w:rFonts w:hint="eastAsia" w:ascii="Times New Roman" w:hAnsi="Times New Roman" w:eastAsia="宋体" w:cs="Times New Roman"/>
                <w:szCs w:val="21"/>
                <w:lang w:val="en-US" w:eastAsia="zh-CN"/>
              </w:rPr>
              <w:t>总铅</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118"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0.36</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pacing w:val="-2"/>
                <w:sz w:val="21"/>
                <w:szCs w:val="21"/>
                <w:u w:val="none" w:color="auto"/>
                <w:lang w:val="en-US" w:eastAsia="zh-CN"/>
              </w:rPr>
              <w:t>0.02</w:t>
            </w:r>
          </w:p>
        </w:tc>
        <w:tc>
          <w:tcPr>
            <w:tcW w:w="2676"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left"/>
              <w:rPr>
                <w:rFonts w:ascii="宋体"/>
                <w:sz w:val="21"/>
                <w:u w:val="none" w:color="auto"/>
              </w:rPr>
            </w:pPr>
          </w:p>
        </w:tc>
        <w:tc>
          <w:tcPr>
            <w:tcW w:w="18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1"/>
                <w:szCs w:val="21"/>
                <w:u w:val="none" w:color="auto"/>
              </w:rPr>
            </w:pPr>
            <w:r>
              <w:rPr>
                <w:rFonts w:hint="eastAsia" w:ascii="Times New Roman" w:hAnsi="Times New Roman" w:eastAsia="宋体" w:cs="Times New Roman"/>
                <w:szCs w:val="21"/>
                <w:lang w:val="en-US" w:eastAsia="zh-CN"/>
              </w:rPr>
              <w:t>总锌</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47" w:line="281" w:lineRule="exact"/>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0.92</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lang w:val="en-US" w:eastAsia="zh-CN"/>
              </w:rPr>
              <w:t>0.46</w:t>
            </w:r>
          </w:p>
        </w:tc>
        <w:tc>
          <w:tcPr>
            <w:tcW w:w="2676"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259" w:type="dxa"/>
            <w:vMerge w:val="continue"/>
            <w:tcBorders>
              <w:top w:val="single" w:color="000000" w:sz="4" w:space="0"/>
              <w:left w:val="single" w:color="000000" w:sz="4" w:space="0"/>
              <w:bottom w:val="single" w:color="000000" w:sz="4" w:space="0"/>
              <w:right w:val="single" w:color="000000" w:sz="4" w:space="0"/>
            </w:tcBorders>
            <w:vAlign w:val="top"/>
          </w:tcPr>
          <w:p>
            <w:pPr>
              <w:jc w:val="left"/>
              <w:rPr>
                <w:rFonts w:ascii="宋体"/>
                <w:sz w:val="21"/>
                <w:u w:val="none" w:color="auto"/>
              </w:rPr>
            </w:pPr>
          </w:p>
        </w:tc>
        <w:tc>
          <w:tcPr>
            <w:tcW w:w="18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21"/>
                <w:szCs w:val="21"/>
                <w:u w:val="none" w:color="auto"/>
              </w:rPr>
            </w:pPr>
            <w:r>
              <w:rPr>
                <w:rFonts w:hint="eastAsia" w:ascii="Times New Roman" w:hAnsi="Times New Roman" w:eastAsia="宋体" w:cs="Times New Roman"/>
                <w:szCs w:val="21"/>
                <w:lang w:val="en-US" w:eastAsia="zh-CN"/>
              </w:rPr>
              <w:t>总砷</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48" w:line="281" w:lineRule="exact"/>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0.54</w:t>
            </w:r>
          </w:p>
        </w:tc>
        <w:tc>
          <w:tcPr>
            <w:tcW w:w="1729"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0.00015（按检出限一半计算）</w:t>
            </w:r>
          </w:p>
        </w:tc>
        <w:tc>
          <w:tcPr>
            <w:tcW w:w="2676" w:type="dxa"/>
            <w:tcBorders>
              <w:top w:val="single" w:color="000000" w:sz="4" w:space="0"/>
              <w:left w:val="single" w:color="000000" w:sz="4" w:space="0"/>
              <w:bottom w:val="single" w:color="000000" w:sz="4" w:space="0"/>
              <w:right w:val="single" w:color="000000" w:sz="4" w:space="0"/>
            </w:tcBorders>
            <w:vAlign w:val="top"/>
          </w:tcPr>
          <w:p>
            <w:pPr>
              <w:spacing w:before="121" w:line="18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99％</w:t>
            </w:r>
          </w:p>
        </w:tc>
      </w:tr>
    </w:tbl>
    <w:p>
      <w:pPr>
        <w:spacing w:line="360" w:lineRule="auto"/>
        <w:ind w:firstLine="480" w:firstLineChars="200"/>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4"/>
          <w:u w:val="none"/>
          <w:lang w:eastAsia="zh-CN" w:bidi="en-US"/>
          <w14:textFill>
            <w14:solidFill>
              <w14:schemeClr w14:val="tx1"/>
            </w14:solidFill>
          </w14:textFill>
        </w:rPr>
        <w:t>由上表可知，本项目外排废水中各项污染物处理效率化学需氧量</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28％、氨氮32％、</w:t>
      </w:r>
      <w:r>
        <w:rPr>
          <w:rFonts w:hint="default"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总</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铅94％、</w:t>
      </w:r>
      <w:r>
        <w:rPr>
          <w:rFonts w:hint="default"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总</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锌50％、总砷99％。主要特征污染因子处理效果较好。</w:t>
      </w:r>
    </w:p>
    <w:p>
      <w:pPr>
        <w:pStyle w:val="6"/>
        <w:widowControl/>
        <w:spacing w:before="0" w:after="0" w:line="360" w:lineRule="auto"/>
        <w:jc w:val="left"/>
        <w:rPr>
          <w:rFonts w:ascii="Times New Roman" w:hAnsi="Times New Roman"/>
          <w:bCs w:val="0"/>
          <w:color w:val="000000" w:themeColor="text1"/>
          <w:sz w:val="28"/>
          <w:szCs w:val="28"/>
          <w14:textFill>
            <w14:solidFill>
              <w14:schemeClr w14:val="tx1"/>
            </w14:solidFill>
          </w14:textFill>
        </w:rPr>
      </w:pPr>
      <w:bookmarkStart w:id="157" w:name="_Toc4876"/>
      <w:r>
        <w:rPr>
          <w:rFonts w:ascii="Times New Roman" w:hAnsi="Times New Roman"/>
          <w:bCs w:val="0"/>
          <w:color w:val="000000" w:themeColor="text1"/>
          <w:sz w:val="28"/>
          <w:szCs w:val="28"/>
          <w14:textFill>
            <w14:solidFill>
              <w14:schemeClr w14:val="tx1"/>
            </w14:solidFill>
          </w14:textFill>
        </w:rPr>
        <w:t>4.4.</w:t>
      </w:r>
      <w:r>
        <w:rPr>
          <w:rFonts w:hint="eastAsia" w:ascii="Times New Roman" w:hAnsi="Times New Roman"/>
          <w:bCs w:val="0"/>
          <w:color w:val="000000" w:themeColor="text1"/>
          <w:sz w:val="28"/>
          <w:szCs w:val="28"/>
          <w:lang w:val="en-US" w:eastAsia="zh-CN"/>
          <w14:textFill>
            <w14:solidFill>
              <w14:schemeClr w14:val="tx1"/>
            </w14:solidFill>
          </w14:textFill>
        </w:rPr>
        <w:t>3</w:t>
      </w:r>
      <w:r>
        <w:rPr>
          <w:rFonts w:hint="eastAsia" w:ascii="Times New Roman" w:hAnsi="Times New Roman"/>
          <w:bCs w:val="0"/>
          <w:color w:val="000000" w:themeColor="text1"/>
          <w:sz w:val="28"/>
          <w:szCs w:val="28"/>
          <w:lang w:eastAsia="zh-CN"/>
          <w14:textFill>
            <w14:solidFill>
              <w14:schemeClr w14:val="tx1"/>
            </w14:solidFill>
          </w14:textFill>
        </w:rPr>
        <w:t>污水处理可行性分析</w:t>
      </w:r>
      <w:bookmarkEnd w:id="157"/>
    </w:p>
    <w:p>
      <w:pPr>
        <w:spacing w:line="360" w:lineRule="auto"/>
        <w:ind w:firstLine="480" w:firstLineChars="200"/>
        <w:rPr>
          <w:rFonts w:hint="default"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1、水量处理合理性分析</w:t>
      </w:r>
    </w:p>
    <w:p>
      <w:pPr>
        <w:spacing w:line="360" w:lineRule="auto"/>
        <w:ind w:firstLine="480" w:firstLineChars="200"/>
        <w:rPr>
          <w:rFonts w:hint="eastAsia" w:ascii="Times New Roman" w:hAnsi="Times New Roman" w:eastAsia="宋体" w:cs="Times New Roman"/>
          <w:color w:val="000000" w:themeColor="text1"/>
          <w:kern w:val="0"/>
          <w:sz w:val="24"/>
          <w:szCs w:val="24"/>
          <w:u w:val="none"/>
          <w:lang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4"/>
          <w:u w:val="none"/>
          <w:lang w:eastAsia="zh-CN" w:bidi="en-US"/>
          <w14:textFill>
            <w14:solidFill>
              <w14:schemeClr w14:val="tx1"/>
            </w14:solidFill>
          </w14:textFill>
        </w:rPr>
        <w:t>根据项目污水处理设计及日产废水水量分析，项目设计日处理废水量</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4000</w:t>
      </w:r>
      <w:r>
        <w:rPr>
          <w:rFonts w:hint="eastAsia" w:ascii="Times New Roman" w:hAnsi="Times New Roman" w:eastAsia="宋体" w:cs="Times New Roman"/>
          <w:color w:val="000000" w:themeColor="text1"/>
          <w:kern w:val="0"/>
          <w:sz w:val="24"/>
          <w:szCs w:val="24"/>
          <w:u w:val="none"/>
          <w:lang w:eastAsia="zh-CN" w:bidi="en-US"/>
          <w14:textFill>
            <w14:solidFill>
              <w14:schemeClr w14:val="tx1"/>
            </w14:solidFill>
          </w14:textFill>
        </w:rPr>
        <w:t>m</w:t>
      </w:r>
      <w:r>
        <w:rPr>
          <w:rFonts w:hint="eastAsia" w:ascii="Times New Roman" w:hAnsi="Times New Roman" w:eastAsia="宋体" w:cs="Times New Roman"/>
          <w:color w:val="000000" w:themeColor="text1"/>
          <w:kern w:val="0"/>
          <w:sz w:val="24"/>
          <w:szCs w:val="24"/>
          <w:u w:val="none"/>
          <w:vertAlign w:val="superscript"/>
          <w:lang w:eastAsia="zh-CN" w:bidi="en-US"/>
          <w14:textFill>
            <w14:solidFill>
              <w14:schemeClr w14:val="tx1"/>
            </w14:solidFill>
          </w14:textFill>
        </w:rPr>
        <w:t>3</w:t>
      </w:r>
      <w:r>
        <w:rPr>
          <w:rFonts w:hint="eastAsia" w:ascii="Times New Roman" w:hAnsi="Times New Roman" w:eastAsia="宋体" w:cs="Times New Roman"/>
          <w:color w:val="000000" w:themeColor="text1"/>
          <w:kern w:val="0"/>
          <w:sz w:val="24"/>
          <w:szCs w:val="24"/>
          <w:u w:val="none"/>
          <w:lang w:eastAsia="zh-CN" w:bidi="en-US"/>
          <w14:textFill>
            <w14:solidFill>
              <w14:schemeClr w14:val="tx1"/>
            </w14:solidFill>
          </w14:textFill>
        </w:rPr>
        <w:t>/d，实际处理水量</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3400~3900</w:t>
      </w:r>
      <w:r>
        <w:rPr>
          <w:rFonts w:hint="eastAsia" w:ascii="Times New Roman" w:hAnsi="Times New Roman" w:eastAsia="宋体" w:cs="Times New Roman"/>
          <w:color w:val="000000" w:themeColor="text1"/>
          <w:kern w:val="0"/>
          <w:sz w:val="24"/>
          <w:szCs w:val="24"/>
          <w:u w:val="none"/>
          <w:lang w:eastAsia="zh-CN" w:bidi="en-US"/>
          <w14:textFill>
            <w14:solidFill>
              <w14:schemeClr w14:val="tx1"/>
            </w14:solidFill>
          </w14:textFill>
        </w:rPr>
        <w:t>m</w:t>
      </w:r>
      <w:r>
        <w:rPr>
          <w:rFonts w:hint="eastAsia" w:ascii="Times New Roman" w:hAnsi="Times New Roman" w:eastAsia="宋体" w:cs="Times New Roman"/>
          <w:color w:val="000000" w:themeColor="text1"/>
          <w:kern w:val="0"/>
          <w:sz w:val="24"/>
          <w:szCs w:val="24"/>
          <w:u w:val="none"/>
          <w:vertAlign w:val="superscript"/>
          <w:lang w:eastAsia="zh-CN" w:bidi="en-US"/>
          <w14:textFill>
            <w14:solidFill>
              <w14:schemeClr w14:val="tx1"/>
            </w14:solidFill>
          </w14:textFill>
        </w:rPr>
        <w:t>3</w:t>
      </w:r>
      <w:r>
        <w:rPr>
          <w:rFonts w:hint="eastAsia" w:ascii="Times New Roman" w:hAnsi="Times New Roman" w:eastAsia="宋体" w:cs="Times New Roman"/>
          <w:color w:val="000000" w:themeColor="text1"/>
          <w:kern w:val="0"/>
          <w:sz w:val="24"/>
          <w:szCs w:val="24"/>
          <w:u w:val="none"/>
          <w:lang w:eastAsia="zh-CN" w:bidi="en-US"/>
          <w14:textFill>
            <w14:solidFill>
              <w14:schemeClr w14:val="tx1"/>
            </w14:solidFill>
          </w14:textFill>
        </w:rPr>
        <w:t>/d，项目污水处理站处理能力大于污水产生量，规模可行。</w:t>
      </w:r>
    </w:p>
    <w:p>
      <w:pPr>
        <w:spacing w:line="360" w:lineRule="auto"/>
        <w:ind w:firstLine="480" w:firstLineChars="200"/>
        <w:rPr>
          <w:rFonts w:hint="default"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2、处理工艺可行性分析</w:t>
      </w:r>
    </w:p>
    <w:p>
      <w:pPr>
        <w:spacing w:line="360" w:lineRule="auto"/>
        <w:ind w:firstLine="480" w:firstLineChars="200"/>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根据本项目行业类别及生产工艺确定主要污染因子总铅、总砷、总锌为特征污染因子，对外排废水中重金属有严格排放要求的项目，本项目废水处理工艺为“混凝沉淀”。根据《排污许可证申请与核发技术规范水处理通用工序》（HJ1120-2020）水污染可行性技术措施，废水可行性处理措施如下：</w:t>
      </w:r>
    </w:p>
    <w:p>
      <w:pPr>
        <w:spacing w:line="360" w:lineRule="auto"/>
        <w:ind w:left="840" w:leftChars="200" w:hanging="420" w:hangingChars="200"/>
        <w:jc w:val="both"/>
      </w:pPr>
      <w:r>
        <w:drawing>
          <wp:inline distT="0" distB="0" distL="114300" distR="114300">
            <wp:extent cx="5270500" cy="2767965"/>
            <wp:effectExtent l="0" t="0" r="6350" b="1333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1"/>
                    <a:stretch>
                      <a:fillRect/>
                    </a:stretch>
                  </pic:blipFill>
                  <pic:spPr>
                    <a:xfrm>
                      <a:off x="0" y="0"/>
                      <a:ext cx="5270500" cy="2767965"/>
                    </a:xfrm>
                    <a:prstGeom prst="rect">
                      <a:avLst/>
                    </a:prstGeom>
                    <a:noFill/>
                    <a:ln>
                      <a:noFill/>
                    </a:ln>
                  </pic:spPr>
                </pic:pic>
              </a:graphicData>
            </a:graphic>
          </wp:inline>
        </w:drawing>
      </w:r>
    </w:p>
    <w:p>
      <w:pPr>
        <w:spacing w:line="360" w:lineRule="auto"/>
        <w:ind w:firstLine="480" w:firstLineChars="200"/>
        <w:jc w:val="both"/>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根据上表本项目污水处理措施为“混凝沉淀”符合该文件中采矿类废水排放废水治理工艺措施。</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58" w:name="_Toc5203"/>
      <w:r>
        <w:rPr>
          <w:rFonts w:ascii="Times New Roman" w:hAnsi="Times New Roman" w:eastAsia="宋体" w:cs="Times New Roman"/>
          <w:color w:val="000000" w:themeColor="text1"/>
          <w:sz w:val="30"/>
          <w:szCs w:val="30"/>
          <w14:textFill>
            <w14:solidFill>
              <w14:schemeClr w14:val="tx1"/>
            </w14:solidFill>
          </w14:textFill>
        </w:rPr>
        <w:t>4.5排污口设置方案</w:t>
      </w:r>
      <w:bookmarkEnd w:id="155"/>
      <w:bookmarkEnd w:id="156"/>
      <w:bookmarkEnd w:id="158"/>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污水处理站尾水通过</w:t>
      </w:r>
      <w:r>
        <w:rPr>
          <w:rFonts w:hint="eastAsia" w:ascii="Times New Roman" w:hAnsi="Times New Roman" w:eastAsia="宋体" w:cs="Times New Roman"/>
          <w:color w:val="000000" w:themeColor="text1"/>
          <w:sz w:val="24"/>
          <w:lang w:eastAsia="zh-CN"/>
          <w14:textFill>
            <w14:solidFill>
              <w14:schemeClr w14:val="tx1"/>
            </w14:solidFill>
          </w14:textFill>
        </w:rPr>
        <w:t>沟渠</w:t>
      </w:r>
      <w:r>
        <w:rPr>
          <w:rFonts w:hint="eastAsia" w:ascii="Times New Roman" w:hAnsi="Times New Roman" w:eastAsia="宋体" w:cs="Times New Roman"/>
          <w:color w:val="000000" w:themeColor="text1"/>
          <w:sz w:val="24"/>
          <w:lang w:val="en-US" w:eastAsia="zh-CN"/>
          <w14:textFill>
            <w14:solidFill>
              <w14:schemeClr w14:val="tx1"/>
            </w14:solidFill>
          </w14:textFill>
        </w:rPr>
        <w:t>+管道</w:t>
      </w:r>
      <w:r>
        <w:rPr>
          <w:rFonts w:hint="eastAsia" w:ascii="Times New Roman" w:hAnsi="Times New Roman" w:eastAsia="宋体" w:cs="Times New Roman"/>
          <w:color w:val="000000" w:themeColor="text1"/>
          <w:sz w:val="24"/>
          <w:lang w:eastAsia="zh-CN"/>
          <w14:textFill>
            <w14:solidFill>
              <w14:schemeClr w14:val="tx1"/>
            </w14:solidFill>
          </w14:textFill>
        </w:rPr>
        <w:t>排入金盆溪</w:t>
      </w:r>
      <w:r>
        <w:rPr>
          <w:rFonts w:hint="eastAsia" w:ascii="Times New Roman" w:hAnsi="Times New Roman" w:eastAsia="宋体" w:cs="Times New Roman"/>
          <w:color w:val="000000" w:themeColor="text1"/>
          <w:sz w:val="24"/>
          <w14:textFill>
            <w14:solidFill>
              <w14:schemeClr w14:val="tx1"/>
            </w14:solidFill>
          </w14:textFill>
        </w:rPr>
        <w:t>。</w:t>
      </w:r>
      <w:r>
        <w:rPr>
          <w:rStyle w:val="45"/>
          <w:rFonts w:hint="eastAsia" w:ascii="Times New Roman" w:hAnsi="Times New Roman" w:cs="Times New Roman"/>
          <w:color w:val="000000" w:themeColor="text1"/>
          <w:sz w:val="24"/>
          <w14:textFill>
            <w14:solidFill>
              <w14:schemeClr w14:val="tx1"/>
            </w14:solidFill>
          </w14:textFill>
        </w:rPr>
        <w:t>该入河排污口为工业废水入河排污口，类型新建排污口，排放方式为连续排放，采用直排方式。</w:t>
      </w:r>
      <w:r>
        <w:rPr>
          <w:rStyle w:val="45"/>
          <w:rFonts w:ascii="Times New Roman" w:hAnsi="Times New Roman" w:cs="Times New Roman"/>
          <w:color w:val="000000" w:themeColor="text1"/>
          <w:sz w:val="24"/>
          <w14:textFill>
            <w14:solidFill>
              <w14:schemeClr w14:val="tx1"/>
            </w14:solidFill>
          </w14:textFill>
        </w:rPr>
        <w:t>排污口坐标为</w:t>
      </w:r>
      <w:r>
        <w:rPr>
          <w:rFonts w:ascii="Times New Roman" w:hAnsi="Times New Roman" w:eastAsia="宋体" w:cs="Times New Roman"/>
          <w:color w:val="000000" w:themeColor="text1"/>
          <w:sz w:val="24"/>
          <w14:textFill>
            <w14:solidFill>
              <w14:schemeClr w14:val="tx1"/>
            </w14:solidFill>
          </w14:textFill>
        </w:rPr>
        <w:t>东经</w:t>
      </w:r>
      <w:r>
        <w:rPr>
          <w:rFonts w:ascii="Times New Roman" w:hAnsi="Times New Roman"/>
          <w:sz w:val="24"/>
          <w:szCs w:val="24"/>
        </w:rPr>
        <w:t>1</w:t>
      </w:r>
      <w:r>
        <w:rPr>
          <w:rFonts w:ascii="Times New Roman" w:hAnsi="Times New Roman"/>
          <w:sz w:val="24"/>
          <w:szCs w:val="24"/>
          <w:highlight w:val="none"/>
        </w:rPr>
        <w:t>13°</w:t>
      </w:r>
      <w:r>
        <w:rPr>
          <w:rFonts w:hint="eastAsia" w:ascii="Times New Roman" w:hAnsi="Times New Roman"/>
          <w:sz w:val="24"/>
          <w:szCs w:val="24"/>
          <w:highlight w:val="none"/>
          <w:lang w:val="en-US" w:eastAsia="zh-CN"/>
        </w:rPr>
        <w:t>26</w:t>
      </w:r>
      <w:r>
        <w:rPr>
          <w:rFonts w:ascii="Times New Roman" w:hAnsi="Times New Roman"/>
          <w:sz w:val="24"/>
          <w:szCs w:val="24"/>
          <w:highlight w:val="none"/>
        </w:rPr>
        <w:t>′42.63″</w:t>
      </w:r>
      <w:r>
        <w:rPr>
          <w:rFonts w:ascii="Times New Roman" w:hAnsi="Times New Roman" w:eastAsia="宋体" w:cs="Times New Roman"/>
          <w:color w:val="000000" w:themeColor="text1"/>
          <w:sz w:val="24"/>
          <w:highlight w:val="none"/>
          <w14:textFill>
            <w14:solidFill>
              <w14:schemeClr w14:val="tx1"/>
            </w14:solidFill>
          </w14:textFill>
        </w:rPr>
        <w:t>，北纬</w:t>
      </w:r>
      <w:r>
        <w:rPr>
          <w:rFonts w:ascii="Times New Roman" w:hAnsi="Times New Roman"/>
          <w:sz w:val="24"/>
          <w:szCs w:val="24"/>
          <w:highlight w:val="none"/>
        </w:rPr>
        <w:t>2</w:t>
      </w:r>
      <w:r>
        <w:rPr>
          <w:rFonts w:hint="eastAsia" w:ascii="Times New Roman" w:hAnsi="Times New Roman"/>
          <w:sz w:val="24"/>
          <w:szCs w:val="24"/>
          <w:highlight w:val="none"/>
          <w:lang w:val="en-US" w:eastAsia="zh-CN"/>
        </w:rPr>
        <w:t>9</w:t>
      </w:r>
      <w:r>
        <w:rPr>
          <w:rFonts w:ascii="Times New Roman" w:hAnsi="Times New Roman"/>
          <w:sz w:val="24"/>
          <w:szCs w:val="24"/>
          <w:highlight w:val="none"/>
        </w:rPr>
        <w:t>°</w:t>
      </w:r>
      <w:r>
        <w:rPr>
          <w:rFonts w:hint="eastAsia" w:ascii="Times New Roman" w:hAnsi="Times New Roman"/>
          <w:sz w:val="24"/>
          <w:szCs w:val="24"/>
          <w:highlight w:val="none"/>
          <w:lang w:val="en-US" w:eastAsia="zh-CN"/>
        </w:rPr>
        <w:t>1</w:t>
      </w:r>
      <w:r>
        <w:rPr>
          <w:rFonts w:ascii="Times New Roman" w:hAnsi="Times New Roman"/>
          <w:sz w:val="24"/>
          <w:szCs w:val="24"/>
          <w:highlight w:val="none"/>
        </w:rPr>
        <w:t>9′0.43″</w:t>
      </w:r>
      <w:r>
        <w:rPr>
          <w:rFonts w:hint="eastAsia" w:ascii="Times New Roman" w:hAnsi="Times New Roman" w:eastAsia="宋体" w:cs="Times New Roman"/>
          <w:color w:val="000000" w:themeColor="text1"/>
          <w:sz w:val="24"/>
          <w:highlight w:val="none"/>
          <w14:textFill>
            <w14:solidFill>
              <w14:schemeClr w14:val="tx1"/>
            </w14:solidFill>
          </w14:textFill>
        </w:rPr>
        <w:t>。</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（1）入河排污口基本情况</w:t>
      </w:r>
    </w:p>
    <w:p>
      <w:pPr>
        <w:pStyle w:val="14"/>
        <w:tabs>
          <w:tab w:val="left" w:pos="273"/>
        </w:tabs>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污水处理</w:t>
      </w:r>
      <w:r>
        <w:rPr>
          <w:rFonts w:hint="eastAsia" w:ascii="Times New Roman" w:hAnsi="Times New Roman" w:eastAsia="宋体" w:cs="Times New Roman"/>
          <w:color w:val="000000" w:themeColor="text1"/>
          <w:sz w:val="24"/>
          <w14:textFill>
            <w14:solidFill>
              <w14:schemeClr w14:val="tx1"/>
            </w14:solidFill>
          </w14:textFill>
        </w:rPr>
        <w:t>站</w:t>
      </w:r>
      <w:r>
        <w:rPr>
          <w:rFonts w:ascii="Times New Roman" w:hAnsi="Times New Roman" w:eastAsia="宋体" w:cs="Times New Roman"/>
          <w:color w:val="000000" w:themeColor="text1"/>
          <w:sz w:val="24"/>
          <w:szCs w:val="24"/>
          <w14:textFill>
            <w14:solidFill>
              <w14:schemeClr w14:val="tx1"/>
            </w14:solidFill>
          </w14:textFill>
        </w:rPr>
        <w:t>出水排放重金属</w:t>
      </w:r>
      <w:r>
        <w:rPr>
          <w:rFonts w:hint="eastAsia" w:ascii="Times New Roman" w:hAnsi="Times New Roman" w:eastAsia="宋体" w:cs="Times New Roman"/>
          <w:color w:val="000000" w:themeColor="text1"/>
          <w:sz w:val="24"/>
          <w:szCs w:val="24"/>
          <w14:textFill>
            <w14:solidFill>
              <w14:schemeClr w14:val="tx1"/>
            </w14:solidFill>
          </w14:textFill>
        </w:rPr>
        <w:t>执行</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）中排放限值要求</w:t>
      </w:r>
      <w:r>
        <w:rPr>
          <w:rFonts w:ascii="Times New Roman" w:hAnsi="Times New Roman" w:eastAsia="宋体" w:cs="Times New Roman"/>
          <w:color w:val="000000" w:themeColor="text1"/>
          <w:sz w:val="24"/>
          <w:szCs w:val="24"/>
          <w14:textFill>
            <w14:solidFill>
              <w14:schemeClr w14:val="tx1"/>
            </w14:solidFill>
          </w14:textFill>
        </w:rPr>
        <w:t>外排</w:t>
      </w:r>
      <w:r>
        <w:rPr>
          <w:rFonts w:hint="eastAsia" w:ascii="Times New Roman" w:hAnsi="Times New Roman" w:eastAsia="宋体" w:cs="Times New Roman"/>
          <w:color w:val="000000" w:themeColor="text1"/>
          <w:sz w:val="24"/>
          <w:szCs w:val="24"/>
          <w:lang w:eastAsia="zh-CN"/>
          <w14:textFill>
            <w14:solidFill>
              <w14:schemeClr w14:val="tx1"/>
            </w14:solidFill>
          </w14:textFill>
        </w:rPr>
        <w:t>金盆溪</w:t>
      </w:r>
      <w:r>
        <w:rPr>
          <w:rFonts w:hint="eastAsia" w:ascii="Times New Roman" w:hAnsi="Times New Roman" w:eastAsia="宋体" w:cs="Times New Roman"/>
          <w:color w:val="000000" w:themeColor="text1"/>
          <w:sz w:val="24"/>
          <w:szCs w:val="24"/>
          <w14:textFill>
            <w14:solidFill>
              <w14:schemeClr w14:val="tx1"/>
            </w14:solidFill>
          </w14:textFill>
        </w:rPr>
        <w:t>。</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14:textFill>
            <w14:solidFill>
              <w14:schemeClr w14:val="tx1"/>
            </w14:solidFill>
          </w14:textFill>
        </w:rPr>
        <w:t>）</w:t>
      </w:r>
      <w:r>
        <w:rPr>
          <w:rStyle w:val="45"/>
          <w:rFonts w:hint="eastAsia" w:ascii="Times New Roman" w:hAnsi="Times New Roman" w:cs="Times New Roman"/>
          <w:color w:val="000000" w:themeColor="text1"/>
          <w:sz w:val="24"/>
          <w14:textFill>
            <w14:solidFill>
              <w14:schemeClr w14:val="tx1"/>
            </w14:solidFill>
          </w14:textFill>
        </w:rPr>
        <w:t>排污口排放方式</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本污水处理站污水排放方式为</w:t>
      </w:r>
      <w:r>
        <w:rPr>
          <w:rFonts w:hint="eastAsia" w:ascii="Times New Roman" w:hAnsi="Times New Roman" w:eastAsia="宋体" w:cs="Times New Roman"/>
          <w:color w:val="000000" w:themeColor="text1"/>
          <w:sz w:val="24"/>
          <w:lang w:eastAsia="zh-CN"/>
          <w14:textFill>
            <w14:solidFill>
              <w14:schemeClr w14:val="tx1"/>
            </w14:solidFill>
          </w14:textFill>
        </w:rPr>
        <w:t>连续</w:t>
      </w:r>
      <w:r>
        <w:rPr>
          <w:rFonts w:hint="eastAsia" w:ascii="Times New Roman" w:hAnsi="Times New Roman" w:eastAsia="宋体" w:cs="Times New Roman"/>
          <w:color w:val="000000" w:themeColor="text1"/>
          <w:sz w:val="24"/>
          <w14:textFill>
            <w14:solidFill>
              <w14:schemeClr w14:val="tx1"/>
            </w14:solidFill>
          </w14:textFill>
        </w:rPr>
        <w:t>排放，本项目设计处理规模为</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000m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d</w:t>
      </w:r>
      <w:r>
        <w:rPr>
          <w:rFonts w:hint="eastAsia" w:ascii="Times New Roman" w:hAnsi="Times New Roman" w:eastAsia="宋体" w:cs="Times New Roman"/>
          <w:color w:val="000000" w:themeColor="text1"/>
          <w:sz w:val="24"/>
          <w14:textFill>
            <w14:solidFill>
              <w14:schemeClr w14:val="tx1"/>
            </w14:solidFill>
          </w14:textFill>
        </w:rPr>
        <w:t>，折合最大排放流量约为</w:t>
      </w:r>
      <w:r>
        <w:rPr>
          <w:rFonts w:hint="eastAsia" w:ascii="Times New Roman" w:hAnsi="Times New Roman" w:eastAsia="宋体" w:cs="Times New Roman"/>
          <w:color w:val="000000" w:themeColor="text1"/>
          <w:sz w:val="24"/>
          <w:lang w:val="en-US" w:eastAsia="zh-CN"/>
          <w14:textFill>
            <w14:solidFill>
              <w14:schemeClr w14:val="tx1"/>
            </w14:solidFill>
          </w14:textFill>
        </w:rPr>
        <w:t>0.046</w:t>
      </w:r>
      <w:r>
        <w:rPr>
          <w:rFonts w:ascii="Times New Roman" w:hAnsi="Times New Roman" w:eastAsia="宋体" w:cs="Times New Roman"/>
          <w:color w:val="000000" w:themeColor="text1"/>
          <w:sz w:val="24"/>
          <w14:textFill>
            <w14:solidFill>
              <w14:schemeClr w14:val="tx1"/>
            </w14:solidFill>
          </w14:textFill>
        </w:rPr>
        <w:t>m</w:t>
      </w:r>
      <w:r>
        <w:rPr>
          <w:rFonts w:ascii="Times New Roman" w:hAnsi="Times New Roman" w:eastAsia="宋体" w:cs="Times New Roman"/>
          <w:color w:val="000000" w:themeColor="text1"/>
          <w:sz w:val="24"/>
          <w:vertAlign w:val="superscript"/>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s</w:t>
      </w:r>
      <w:r>
        <w:rPr>
          <w:rFonts w:hint="eastAsia"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Style w:val="45"/>
          <w:rFonts w:ascii="Times New Roman" w:hAnsi="Times New Roman" w:cs="Times New Roman"/>
          <w:color w:val="000000" w:themeColor="text1"/>
          <w:sz w:val="24"/>
          <w14:textFill>
            <w14:solidFill>
              <w14:schemeClr w14:val="tx1"/>
            </w14:solidFill>
          </w14:textFill>
        </w:rPr>
      </w:pPr>
      <w:r>
        <w:rPr>
          <w:rStyle w:val="45"/>
          <w:rFonts w:hint="eastAsia" w:ascii="Times New Roman" w:hAnsi="Times New Roman" w:cs="Times New Roman"/>
          <w:color w:val="000000" w:themeColor="text1"/>
          <w:sz w:val="24"/>
          <w14:textFill>
            <w14:solidFill>
              <w14:schemeClr w14:val="tx1"/>
            </w14:solidFill>
          </w14:textFill>
        </w:rPr>
        <w:t>（</w:t>
      </w:r>
      <w:r>
        <w:rPr>
          <w:rStyle w:val="45"/>
          <w:rFonts w:ascii="Times New Roman" w:hAnsi="Times New Roman" w:cs="Times New Roman"/>
          <w:color w:val="000000" w:themeColor="text1"/>
          <w:sz w:val="24"/>
          <w14:textFill>
            <w14:solidFill>
              <w14:schemeClr w14:val="tx1"/>
            </w14:solidFill>
          </w14:textFill>
        </w:rPr>
        <w:t>3</w:t>
      </w:r>
      <w:r>
        <w:rPr>
          <w:rStyle w:val="45"/>
          <w:rFonts w:hint="eastAsia" w:ascii="Times New Roman" w:hAnsi="Times New Roman" w:cs="Times New Roman"/>
          <w:color w:val="000000" w:themeColor="text1"/>
          <w:sz w:val="24"/>
          <w14:textFill>
            <w14:solidFill>
              <w14:schemeClr w14:val="tx1"/>
            </w14:solidFill>
          </w14:textFill>
        </w:rPr>
        <w:t>）排污口入河方式</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本项目入河排污口通过</w:t>
      </w:r>
      <w:r>
        <w:rPr>
          <w:rFonts w:hint="eastAsia" w:ascii="Times New Roman" w:hAnsi="Times New Roman" w:eastAsia="宋体" w:cs="Times New Roman"/>
          <w:color w:val="000000" w:themeColor="text1"/>
          <w:sz w:val="24"/>
          <w:lang w:eastAsia="zh-CN"/>
          <w14:textFill>
            <w14:solidFill>
              <w14:schemeClr w14:val="tx1"/>
            </w14:solidFill>
          </w14:textFill>
        </w:rPr>
        <w:t>沟渠</w:t>
      </w:r>
      <w:r>
        <w:rPr>
          <w:rFonts w:hint="eastAsia" w:ascii="Times New Roman" w:hAnsi="Times New Roman" w:eastAsia="宋体" w:cs="Times New Roman"/>
          <w:color w:val="000000" w:themeColor="text1"/>
          <w:sz w:val="24"/>
          <w:lang w:val="en-US" w:eastAsia="zh-CN"/>
          <w14:textFill>
            <w14:solidFill>
              <w14:schemeClr w14:val="tx1"/>
            </w14:solidFill>
          </w14:textFill>
        </w:rPr>
        <w:t>+管道</w:t>
      </w:r>
      <w:r>
        <w:rPr>
          <w:rFonts w:hint="eastAsia" w:ascii="Times New Roman" w:hAnsi="Times New Roman" w:eastAsia="宋体" w:cs="Times New Roman"/>
          <w:color w:val="000000" w:themeColor="text1"/>
          <w:sz w:val="24"/>
          <w14:textFill>
            <w14:solidFill>
              <w14:schemeClr w14:val="tx1"/>
            </w14:solidFill>
          </w14:textFill>
        </w:rPr>
        <w:t>排入</w:t>
      </w:r>
      <w:r>
        <w:rPr>
          <w:rFonts w:hint="eastAsia" w:ascii="Times New Roman" w:hAnsi="Times New Roman" w:eastAsia="宋体" w:cs="Times New Roman"/>
          <w:color w:val="000000" w:themeColor="text1"/>
          <w:sz w:val="24"/>
          <w:lang w:eastAsia="zh-CN"/>
          <w14:textFill>
            <w14:solidFill>
              <w14:schemeClr w14:val="tx1"/>
            </w14:solidFill>
          </w14:textFill>
        </w:rPr>
        <w:t>金盆溪</w:t>
      </w:r>
      <w:r>
        <w:rPr>
          <w:rFonts w:hint="eastAsia"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Style w:val="45"/>
          <w:rFonts w:ascii="Times New Roman" w:hAnsi="Times New Roman" w:cs="Times New Roman"/>
          <w:color w:val="000000" w:themeColor="text1"/>
          <w:sz w:val="24"/>
          <w14:textFill>
            <w14:solidFill>
              <w14:schemeClr w14:val="tx1"/>
            </w14:solidFill>
          </w14:textFill>
        </w:rPr>
      </w:pPr>
      <w:r>
        <w:rPr>
          <w:rStyle w:val="45"/>
          <w:rFonts w:hint="eastAsia" w:ascii="Times New Roman" w:hAnsi="Times New Roman" w:cs="Times New Roman"/>
          <w:color w:val="000000" w:themeColor="text1"/>
          <w:sz w:val="24"/>
          <w14:textFill>
            <w14:solidFill>
              <w14:schemeClr w14:val="tx1"/>
            </w14:solidFill>
          </w14:textFill>
        </w:rPr>
        <w:t>（</w:t>
      </w:r>
      <w:r>
        <w:rPr>
          <w:rStyle w:val="45"/>
          <w:rFonts w:ascii="Times New Roman" w:hAnsi="Times New Roman" w:cs="Times New Roman"/>
          <w:color w:val="000000" w:themeColor="text1"/>
          <w:sz w:val="24"/>
          <w14:textFill>
            <w14:solidFill>
              <w14:schemeClr w14:val="tx1"/>
            </w14:solidFill>
          </w14:textFill>
        </w:rPr>
        <w:t>4</w:t>
      </w:r>
      <w:r>
        <w:rPr>
          <w:rStyle w:val="45"/>
          <w:rFonts w:hint="eastAsia" w:ascii="Times New Roman" w:hAnsi="Times New Roman" w:cs="Times New Roman"/>
          <w:color w:val="000000" w:themeColor="text1"/>
          <w:sz w:val="24"/>
          <w14:textFill>
            <w14:solidFill>
              <w14:schemeClr w14:val="tx1"/>
            </w14:solidFill>
          </w14:textFill>
        </w:rPr>
        <w:t>）排污口设置情况</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本项目排污口受纳水域为</w:t>
      </w:r>
      <w:r>
        <w:rPr>
          <w:rFonts w:hint="eastAsia" w:ascii="Times New Roman" w:hAnsi="Times New Roman" w:eastAsia="宋体" w:cs="Times New Roman"/>
          <w:color w:val="000000" w:themeColor="text1"/>
          <w:sz w:val="24"/>
          <w:lang w:eastAsia="zh-CN"/>
          <w14:textFill>
            <w14:solidFill>
              <w14:schemeClr w14:val="tx1"/>
            </w14:solidFill>
          </w14:textFill>
        </w:rPr>
        <w:t>金盆溪</w:t>
      </w:r>
      <w:r>
        <w:rPr>
          <w:rFonts w:hint="eastAsia" w:ascii="Times New Roman" w:hAnsi="Times New Roman" w:eastAsia="宋体" w:cs="Times New Roman"/>
          <w:color w:val="000000" w:themeColor="text1"/>
          <w:sz w:val="24"/>
          <w14:textFill>
            <w14:solidFill>
              <w14:schemeClr w14:val="tx1"/>
            </w14:solidFill>
          </w14:textFill>
        </w:rPr>
        <w:t>。按照国家水利部颁发的《入河排污口监督管理办法》（水利部第</w:t>
      </w:r>
      <w:r>
        <w:rPr>
          <w:rFonts w:ascii="Times New Roman" w:hAnsi="Times New Roman" w:eastAsia="宋体" w:cs="Times New Roman"/>
          <w:color w:val="000000" w:themeColor="text1"/>
          <w:sz w:val="24"/>
          <w14:textFill>
            <w14:solidFill>
              <w14:schemeClr w14:val="tx1"/>
            </w14:solidFill>
          </w14:textFill>
        </w:rPr>
        <w:t>22</w:t>
      </w:r>
      <w:r>
        <w:rPr>
          <w:rFonts w:hint="eastAsia" w:ascii="Times New Roman" w:hAnsi="Times New Roman" w:eastAsia="宋体" w:cs="Times New Roman"/>
          <w:color w:val="000000" w:themeColor="text1"/>
          <w:sz w:val="24"/>
          <w14:textFill>
            <w14:solidFill>
              <w14:schemeClr w14:val="tx1"/>
            </w14:solidFill>
          </w14:textFill>
        </w:rPr>
        <w:t>号令）规定，应在入河排污口附近设置标志，实行入河排污口立标管理。</w:t>
      </w:r>
    </w:p>
    <w:p>
      <w:pPr>
        <w:spacing w:line="360" w:lineRule="auto"/>
        <w:ind w:firstLine="480" w:firstLineChars="200"/>
        <w:rPr>
          <w:rStyle w:val="45"/>
          <w:rFonts w:ascii="Times New Roman" w:hAnsi="Times New Roman"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（5）</w:t>
      </w:r>
      <w:r>
        <w:rPr>
          <w:rStyle w:val="45"/>
          <w:rFonts w:hint="eastAsia" w:ascii="Times New Roman" w:hAnsi="Times New Roman" w:cs="Times New Roman"/>
          <w:color w:val="000000" w:themeColor="text1"/>
          <w:sz w:val="24"/>
          <w14:textFill>
            <w14:solidFill>
              <w14:schemeClr w14:val="tx1"/>
            </w14:solidFill>
          </w14:textFill>
        </w:rPr>
        <w:t>污水排放总量</w:t>
      </w:r>
    </w:p>
    <w:p>
      <w:pPr>
        <w:pStyle w:val="14"/>
        <w:spacing w:line="360" w:lineRule="auto"/>
        <w:ind w:firstLine="480" w:firstLineChars="200"/>
        <w:rPr>
          <w:rFonts w:ascii="Times New Roman" w:hAnsi="Times New Roman" w:eastAsia="宋体" w:cs="Times New Roman"/>
          <w:color w:val="000000" w:themeColor="text1"/>
          <w:kern w:val="0"/>
          <w:sz w:val="24"/>
          <w:szCs w:val="24"/>
          <w:lang w:bidi="en-US"/>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bidi="en-US"/>
          <w14:textFill>
            <w14:solidFill>
              <w14:schemeClr w14:val="tx1"/>
            </w14:solidFill>
          </w14:textFill>
        </w:rPr>
        <w:t>矿区涌水</w:t>
      </w:r>
      <w:r>
        <w:rPr>
          <w:rFonts w:ascii="Times New Roman" w:hAnsi="Times New Roman" w:eastAsia="宋体" w:cs="Times New Roman"/>
          <w:color w:val="000000" w:themeColor="text1"/>
          <w:kern w:val="0"/>
          <w:sz w:val="24"/>
          <w:szCs w:val="24"/>
          <w:lang w:bidi="en-US"/>
          <w14:textFill>
            <w14:solidFill>
              <w14:schemeClr w14:val="tx1"/>
            </w14:solidFill>
          </w14:textFill>
        </w:rPr>
        <w:t>设计处理规模为</w:t>
      </w:r>
      <w:r>
        <w:rPr>
          <w:rFonts w:hint="eastAsia" w:ascii="Times New Roman" w:hAnsi="Times New Roman" w:eastAsia="宋体" w:cs="Times New Roman"/>
          <w:color w:val="000000" w:themeColor="text1"/>
          <w:kern w:val="0"/>
          <w:sz w:val="24"/>
          <w:szCs w:val="24"/>
          <w:lang w:val="en-US" w:eastAsia="zh-CN" w:bidi="en-US"/>
          <w14:textFill>
            <w14:solidFill>
              <w14:schemeClr w14:val="tx1"/>
            </w14:solidFill>
          </w14:textFill>
        </w:rPr>
        <w:t>4</w:t>
      </w:r>
      <w:r>
        <w:rPr>
          <w:rFonts w:ascii="Times New Roman" w:hAnsi="Times New Roman" w:eastAsia="宋体" w:cs="Times New Roman"/>
          <w:color w:val="000000" w:themeColor="text1"/>
          <w:kern w:val="0"/>
          <w:sz w:val="24"/>
          <w:szCs w:val="24"/>
          <w:lang w:bidi="en-US"/>
          <w14:textFill>
            <w14:solidFill>
              <w14:schemeClr w14:val="tx1"/>
            </w14:solidFill>
          </w14:textFill>
        </w:rPr>
        <w:t>000m</w:t>
      </w:r>
      <w:r>
        <w:rPr>
          <w:rFonts w:ascii="Times New Roman" w:hAnsi="Times New Roman" w:eastAsia="宋体" w:cs="Times New Roman"/>
          <w:color w:val="000000" w:themeColor="text1"/>
          <w:kern w:val="0"/>
          <w:sz w:val="24"/>
          <w:szCs w:val="24"/>
          <w:vertAlign w:val="superscript"/>
          <w:lang w:bidi="en-US"/>
          <w14:textFill>
            <w14:solidFill>
              <w14:schemeClr w14:val="tx1"/>
            </w14:solidFill>
          </w14:textFill>
        </w:rPr>
        <w:t>3</w:t>
      </w:r>
      <w:r>
        <w:rPr>
          <w:rFonts w:ascii="Times New Roman" w:hAnsi="Times New Roman" w:eastAsia="宋体" w:cs="Times New Roman"/>
          <w:color w:val="000000" w:themeColor="text1"/>
          <w:kern w:val="0"/>
          <w:sz w:val="24"/>
          <w:szCs w:val="24"/>
          <w:lang w:bidi="en-US"/>
          <w14:textFill>
            <w14:solidFill>
              <w14:schemeClr w14:val="tx1"/>
            </w14:solidFill>
          </w14:textFill>
        </w:rPr>
        <w:t>/d。</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本项目排污口设置情况见下表</w:t>
      </w:r>
    </w:p>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表4.</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5</w:t>
      </w:r>
      <w:r>
        <w:rPr>
          <w:rFonts w:ascii="Times New Roman" w:hAnsi="Times New Roman" w:eastAsia="宋体" w:cs="Times New Roman"/>
          <w:b/>
          <w:bCs/>
          <w:color w:val="000000" w:themeColor="text1"/>
          <w:szCs w:val="21"/>
          <w14:textFill>
            <w14:solidFill>
              <w14:schemeClr w14:val="tx1"/>
            </w14:solidFill>
          </w14:textFill>
        </w:rPr>
        <w:t>-1  排污口基本情况一览表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2773"/>
        <w:gridCol w:w="4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序号</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项目</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一</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入河排污口基本情况</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1</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入河排污口位置</w:t>
            </w:r>
          </w:p>
        </w:tc>
        <w:tc>
          <w:tcPr>
            <w:tcW w:w="2816" w:type="pct"/>
            <w:vAlign w:val="center"/>
          </w:tcPr>
          <w:p>
            <w:pPr>
              <w:widowControl/>
              <w:jc w:val="center"/>
              <w:rPr>
                <w:rFonts w:hint="eastAsia" w:ascii="Times New Roman" w:hAnsi="Times New Roman" w:eastAsia="宋体" w:cs="Times New Roman"/>
                <w:color w:val="000000" w:themeColor="text1"/>
                <w:szCs w:val="21"/>
                <w:u w:val="none"/>
                <w:lang w:eastAsia="zh-CN"/>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所在行政区：</w:t>
            </w:r>
            <w:r>
              <w:rPr>
                <w:rFonts w:hint="eastAsia" w:ascii="Times New Roman" w:hAnsi="Times New Roman" w:eastAsia="宋体" w:cs="Times New Roman"/>
                <w:color w:val="000000" w:themeColor="text1"/>
                <w:szCs w:val="21"/>
                <w:u w:val="none"/>
                <w:lang w:eastAsia="zh-CN"/>
                <w14:textFill>
                  <w14:solidFill>
                    <w14:schemeClr w14:val="tx1"/>
                  </w14:solidFill>
                </w14:textFill>
              </w:rPr>
              <w:t>临湘市桃林镇金盆村</w:t>
            </w:r>
          </w:p>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排入水体名称：</w:t>
            </w:r>
            <w:r>
              <w:rPr>
                <w:rFonts w:hint="eastAsia" w:ascii="Times New Roman" w:hAnsi="Times New Roman" w:eastAsia="宋体" w:cs="Times New Roman"/>
                <w:color w:val="000000" w:themeColor="text1"/>
                <w:szCs w:val="21"/>
                <w:u w:val="none"/>
                <w:lang w:eastAsia="zh-CN"/>
                <w14:textFill>
                  <w14:solidFill>
                    <w14:schemeClr w14:val="tx1"/>
                  </w14:solidFill>
                </w14:textFill>
              </w:rPr>
              <w:t>金盆</w:t>
            </w:r>
            <w:r>
              <w:rPr>
                <w:rFonts w:ascii="Times New Roman" w:hAnsi="Times New Roman" w:eastAsia="宋体" w:cs="Times New Roman"/>
                <w:color w:val="000000" w:themeColor="text1"/>
                <w:szCs w:val="21"/>
                <w:u w:val="none"/>
                <w14:textFill>
                  <w14:solidFill>
                    <w14:schemeClr w14:val="tx1"/>
                  </w14:solidFill>
                </w14:textFill>
              </w:rPr>
              <w:t>溪</w:t>
            </w:r>
          </w:p>
          <w:p>
            <w:pPr>
              <w:widowControl/>
              <w:jc w:val="center"/>
              <w:rPr>
                <w:rFonts w:ascii="Times New Roman" w:hAnsi="Times New Roman" w:eastAsia="宋体" w:cs="Times New Roman"/>
                <w:color w:val="000000" w:themeColor="text1"/>
                <w:sz w:val="21"/>
                <w:szCs w:val="21"/>
                <w:u w:val="none"/>
                <w14:textFill>
                  <w14:solidFill>
                    <w14:schemeClr w14:val="tx1"/>
                  </w14:solidFill>
                </w14:textFill>
              </w:rPr>
            </w:pPr>
            <w:r>
              <w:rPr>
                <w:rFonts w:ascii="Times New Roman" w:hAnsi="Times New Roman" w:eastAsia="宋体" w:cs="Times New Roman"/>
                <w:color w:val="000000" w:themeColor="text1"/>
                <w:sz w:val="21"/>
                <w:szCs w:val="21"/>
                <w:u w:val="none"/>
                <w14:textFill>
                  <w14:solidFill>
                    <w14:schemeClr w14:val="tx1"/>
                  </w14:solidFill>
                </w14:textFill>
              </w:rPr>
              <w:t>经度：</w:t>
            </w:r>
            <w:r>
              <w:rPr>
                <w:rFonts w:ascii="Times New Roman" w:hAnsi="Times New Roman"/>
                <w:sz w:val="21"/>
                <w:szCs w:val="21"/>
                <w:u w:val="none"/>
              </w:rPr>
              <w:t>1</w:t>
            </w:r>
            <w:r>
              <w:rPr>
                <w:rFonts w:ascii="Times New Roman" w:hAnsi="Times New Roman"/>
                <w:sz w:val="21"/>
                <w:szCs w:val="21"/>
                <w:highlight w:val="none"/>
                <w:u w:val="none"/>
              </w:rPr>
              <w:t>13°</w:t>
            </w:r>
            <w:r>
              <w:rPr>
                <w:rFonts w:hint="eastAsia" w:ascii="Times New Roman" w:hAnsi="Times New Roman"/>
                <w:sz w:val="21"/>
                <w:szCs w:val="21"/>
                <w:highlight w:val="none"/>
                <w:u w:val="none"/>
                <w:lang w:val="en-US" w:eastAsia="zh-CN"/>
              </w:rPr>
              <w:t>26</w:t>
            </w:r>
            <w:r>
              <w:rPr>
                <w:rFonts w:ascii="Times New Roman" w:hAnsi="Times New Roman"/>
                <w:sz w:val="21"/>
                <w:szCs w:val="21"/>
                <w:highlight w:val="none"/>
                <w:u w:val="none"/>
              </w:rPr>
              <w:t>′42.63″</w:t>
            </w:r>
          </w:p>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 w:val="21"/>
                <w:szCs w:val="21"/>
                <w:u w:val="none"/>
                <w14:textFill>
                  <w14:solidFill>
                    <w14:schemeClr w14:val="tx1"/>
                  </w14:solidFill>
                </w14:textFill>
              </w:rPr>
              <w:t>纬度：</w:t>
            </w:r>
            <w:r>
              <w:rPr>
                <w:rFonts w:ascii="Times New Roman" w:hAnsi="Times New Roman"/>
                <w:sz w:val="21"/>
                <w:szCs w:val="21"/>
                <w:highlight w:val="none"/>
                <w:u w:val="none"/>
              </w:rPr>
              <w:t>2</w:t>
            </w:r>
            <w:r>
              <w:rPr>
                <w:rFonts w:hint="eastAsia" w:ascii="Times New Roman" w:hAnsi="Times New Roman"/>
                <w:sz w:val="21"/>
                <w:szCs w:val="21"/>
                <w:highlight w:val="none"/>
                <w:u w:val="none"/>
                <w:lang w:val="en-US" w:eastAsia="zh-CN"/>
              </w:rPr>
              <w:t>9</w:t>
            </w:r>
            <w:r>
              <w:rPr>
                <w:rFonts w:ascii="Times New Roman" w:hAnsi="Times New Roman"/>
                <w:sz w:val="21"/>
                <w:szCs w:val="21"/>
                <w:highlight w:val="none"/>
                <w:u w:val="none"/>
              </w:rPr>
              <w:t>°</w:t>
            </w:r>
            <w:r>
              <w:rPr>
                <w:rFonts w:hint="eastAsia" w:ascii="Times New Roman" w:hAnsi="Times New Roman"/>
                <w:sz w:val="21"/>
                <w:szCs w:val="21"/>
                <w:highlight w:val="none"/>
                <w:u w:val="none"/>
                <w:lang w:val="en-US" w:eastAsia="zh-CN"/>
              </w:rPr>
              <w:t>1</w:t>
            </w:r>
            <w:r>
              <w:rPr>
                <w:rFonts w:ascii="Times New Roman" w:hAnsi="Times New Roman"/>
                <w:sz w:val="21"/>
                <w:szCs w:val="21"/>
                <w:highlight w:val="none"/>
                <w:u w:val="none"/>
              </w:rPr>
              <w:t>9′0.43″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2</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入河排污口名称</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lang w:eastAsia="zh-CN"/>
                <w14:textFill>
                  <w14:solidFill>
                    <w14:schemeClr w14:val="tx1"/>
                  </w14:solidFill>
                </w14:textFill>
              </w:rPr>
              <w:t>岳阳市正鑫矿业</w:t>
            </w:r>
            <w:r>
              <w:rPr>
                <w:rFonts w:ascii="Times New Roman" w:hAnsi="Times New Roman" w:eastAsia="宋体" w:cs="Times New Roman"/>
                <w:color w:val="000000" w:themeColor="text1"/>
                <w:szCs w:val="21"/>
                <w:u w:val="none"/>
                <w14:textFill>
                  <w14:solidFill>
                    <w14:schemeClr w14:val="tx1"/>
                  </w14:solidFill>
                </w14:textFill>
              </w:rPr>
              <w:t>有限责任公司</w:t>
            </w:r>
            <w:r>
              <w:rPr>
                <w:rFonts w:hint="eastAsia" w:ascii="Times New Roman" w:hAnsi="Times New Roman" w:eastAsia="宋体" w:cs="Times New Roman"/>
                <w:color w:val="000000" w:themeColor="text1"/>
                <w:szCs w:val="21"/>
                <w:u w:val="none"/>
                <w:lang w:eastAsia="zh-CN"/>
                <w14:textFill>
                  <w14:solidFill>
                    <w14:schemeClr w14:val="tx1"/>
                  </w14:solidFill>
                </w14:textFill>
              </w:rPr>
              <w:t>矿区涌水</w:t>
            </w:r>
            <w:r>
              <w:rPr>
                <w:rFonts w:ascii="Times New Roman" w:hAnsi="Times New Roman" w:eastAsia="宋体" w:cs="Times New Roman"/>
                <w:color w:val="000000" w:themeColor="text1"/>
                <w:szCs w:val="21"/>
                <w:u w:val="none"/>
                <w14:textFill>
                  <w14:solidFill>
                    <w14:schemeClr w14:val="tx1"/>
                  </w14:solidFill>
                </w14:textFill>
              </w:rPr>
              <w:t>入河排污口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3</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入河排污口设置类型</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lang w:eastAsia="zh-CN"/>
                <w14:textFill>
                  <w14:solidFill>
                    <w14:schemeClr w14:val="tx1"/>
                  </w14:solidFill>
                </w14:textFill>
              </w:rPr>
              <w:t>新建</w:t>
            </w:r>
            <w:r>
              <w:rPr>
                <w:rFonts w:ascii="Times New Roman" w:hAnsi="Times New Roman" w:eastAsia="宋体" w:cs="Times New Roman"/>
                <w:color w:val="000000" w:themeColor="text1"/>
                <w:szCs w:val="21"/>
                <w:u w:val="none"/>
                <w14:textFill>
                  <w14:solidFill>
                    <w14:schemeClr w14:val="tx1"/>
                  </w14:solidFill>
                </w14:textFill>
              </w:rPr>
              <w:t>入河排污口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4</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入河排污口分类</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工业废水入河排污口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5</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排放方式</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lang w:eastAsia="zh-CN"/>
                <w14:textFill>
                  <w14:solidFill>
                    <w14:schemeClr w14:val="tx1"/>
                  </w14:solidFill>
                </w14:textFill>
              </w:rPr>
              <w:t>连续</w:t>
            </w:r>
            <w:r>
              <w:rPr>
                <w:rFonts w:ascii="Times New Roman" w:hAnsi="Times New Roman" w:eastAsia="宋体" w:cs="Times New Roman"/>
                <w:color w:val="000000" w:themeColor="text1"/>
                <w:szCs w:val="21"/>
                <w:u w:val="none"/>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6</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入河方式</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采用专业尾水管道，排入</w:t>
            </w:r>
            <w:r>
              <w:rPr>
                <w:rFonts w:hint="eastAsia" w:ascii="Times New Roman" w:hAnsi="Times New Roman" w:eastAsia="宋体" w:cs="Times New Roman"/>
                <w:color w:val="000000" w:themeColor="text1"/>
                <w:szCs w:val="21"/>
                <w:u w:val="none"/>
                <w:lang w:eastAsia="zh-CN"/>
                <w14:textFill>
                  <w14:solidFill>
                    <w14:schemeClr w14:val="tx1"/>
                  </w14:solidFill>
                </w14:textFill>
              </w:rPr>
              <w:t>金盆</w:t>
            </w:r>
            <w:r>
              <w:rPr>
                <w:rFonts w:hint="eastAsia" w:ascii="Times New Roman" w:hAnsi="Times New Roman" w:eastAsia="宋体" w:cs="Times New Roman"/>
                <w:color w:val="000000" w:themeColor="text1"/>
                <w:szCs w:val="21"/>
                <w:u w:val="none"/>
                <w14:textFill>
                  <w14:solidFill>
                    <w14:schemeClr w14:val="tx1"/>
                  </w14:solidFill>
                </w14:textFill>
              </w:rPr>
              <w:t>小溪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14:textFill>
                  <w14:solidFill>
                    <w14:schemeClr w14:val="tx1"/>
                  </w14:solidFill>
                </w14:textFill>
              </w:rPr>
              <w:t>7</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14:textFill>
                  <w14:solidFill>
                    <w14:schemeClr w14:val="tx1"/>
                  </w14:solidFill>
                </w14:textFill>
              </w:rPr>
              <w:t>管长</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lang w:val="en-US" w:eastAsia="zh-CN"/>
                <w14:textFill>
                  <w14:solidFill>
                    <w14:schemeClr w14:val="tx1"/>
                  </w14:solidFill>
                </w14:textFill>
              </w:rPr>
              <w:t>沟渠厂10m，管道2</w:t>
            </w:r>
            <w:r>
              <w:rPr>
                <w:rFonts w:ascii="Times New Roman" w:hAnsi="Times New Roman" w:eastAsia="宋体" w:cs="Times New Roman"/>
                <w:color w:val="000000" w:themeColor="text1"/>
                <w:szCs w:val="21"/>
                <w:u w:val="none"/>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14:textFill>
                  <w14:solidFill>
                    <w14:schemeClr w14:val="tx1"/>
                  </w14:solidFill>
                </w14:textFill>
              </w:rPr>
              <w:t>8</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14:textFill>
                  <w14:solidFill>
                    <w14:schemeClr w14:val="tx1"/>
                  </w14:solidFill>
                </w14:textFill>
              </w:rPr>
              <w:t>管径</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14:textFill>
                  <w14:solidFill>
                    <w14:schemeClr w14:val="tx1"/>
                  </w14:solidFill>
                </w14:textFill>
              </w:rPr>
              <w:t>D</w:t>
            </w:r>
            <w:r>
              <w:rPr>
                <w:rFonts w:ascii="Times New Roman" w:hAnsi="Times New Roman" w:eastAsia="宋体" w:cs="Times New Roman"/>
                <w:color w:val="000000" w:themeColor="text1"/>
                <w:szCs w:val="21"/>
                <w:u w:val="none"/>
                <w14:textFill>
                  <w14:solidFill>
                    <w14:schemeClr w14:val="tx1"/>
                  </w14:solidFill>
                </w14:textFill>
              </w:rPr>
              <w:t>N500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二</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入河排污情况</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1</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废水来源</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井下涌水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2</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废水主要污染物</w:t>
            </w:r>
          </w:p>
        </w:tc>
        <w:tc>
          <w:tcPr>
            <w:tcW w:w="2816" w:type="pct"/>
            <w:vAlign w:val="center"/>
          </w:tcPr>
          <w:p>
            <w:pPr>
              <w:widowControl/>
              <w:jc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COD、氨氮、</w:t>
            </w:r>
            <w:r>
              <w:rPr>
                <w:rFonts w:hint="eastAsia" w:ascii="Times New Roman" w:hAnsi="Times New Roman" w:eastAsia="宋体" w:cs="Times New Roman"/>
                <w:color w:val="000000" w:themeColor="text1"/>
                <w:szCs w:val="21"/>
                <w:u w:val="none"/>
                <w:lang w:val="en-US" w:eastAsia="zh-CN"/>
                <w14:textFill>
                  <w14:solidFill>
                    <w14:schemeClr w14:val="tx1"/>
                  </w14:solidFill>
                </w14:textFill>
              </w:rPr>
              <w:t>Pb、Zn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3</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废水处理工艺及能力</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混凝工艺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4</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14:textFill>
                  <w14:solidFill>
                    <w14:schemeClr w14:val="tx1"/>
                  </w14:solidFill>
                </w14:textFill>
              </w:rPr>
              <w:t>设计</w:t>
            </w:r>
            <w:r>
              <w:rPr>
                <w:rFonts w:ascii="Times New Roman" w:hAnsi="Times New Roman" w:eastAsia="宋体" w:cs="Times New Roman"/>
                <w:color w:val="000000" w:themeColor="text1"/>
                <w:szCs w:val="21"/>
                <w:u w:val="none"/>
                <w14:textFill>
                  <w14:solidFill>
                    <w14:schemeClr w14:val="tx1"/>
                  </w14:solidFill>
                </w14:textFill>
              </w:rPr>
              <w:t>废水排放量</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kern w:val="0"/>
                <w:szCs w:val="21"/>
                <w:u w:val="none"/>
                <w:lang w:val="en-US" w:eastAsia="zh-CN" w:bidi="en-US"/>
                <w14:textFill>
                  <w14:solidFill>
                    <w14:schemeClr w14:val="tx1"/>
                  </w14:solidFill>
                </w14:textFill>
              </w:rPr>
              <w:t>1200000</w:t>
            </w:r>
            <w:r>
              <w:rPr>
                <w:rFonts w:ascii="Times New Roman" w:hAnsi="Times New Roman" w:eastAsia="宋体" w:cs="Times New Roman"/>
                <w:color w:val="000000" w:themeColor="text1"/>
                <w:szCs w:val="21"/>
                <w:u w:val="none"/>
                <w14:textFill>
                  <w14:solidFill>
                    <w14:schemeClr w14:val="tx1"/>
                  </w14:solidFill>
                </w14:textFill>
              </w:rPr>
              <w:t>m</w:t>
            </w:r>
            <w:r>
              <w:rPr>
                <w:rFonts w:ascii="Times New Roman" w:hAnsi="Times New Roman" w:eastAsia="宋体" w:cs="Times New Roman"/>
                <w:color w:val="000000" w:themeColor="text1"/>
                <w:szCs w:val="21"/>
                <w:u w:val="none"/>
                <w:vertAlign w:val="superscript"/>
                <w14:textFill>
                  <w14:solidFill>
                    <w14:schemeClr w14:val="tx1"/>
                  </w14:solidFill>
                </w14:textFill>
              </w:rPr>
              <w:t>3</w:t>
            </w:r>
            <w:r>
              <w:rPr>
                <w:rFonts w:ascii="Times New Roman" w:hAnsi="Times New Roman" w:eastAsia="宋体" w:cs="Times New Roman"/>
                <w:color w:val="000000" w:themeColor="text1"/>
                <w:szCs w:val="21"/>
                <w:u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5</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COD排放浓度及排放量</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spacing w:val="-4"/>
                <w:sz w:val="21"/>
                <w:szCs w:val="21"/>
                <w:u w:val="none"/>
                <w:lang w:val="en-US" w:eastAsia="zh-CN"/>
              </w:rPr>
              <w:t>10mg/L，12t</w:t>
            </w:r>
            <w:r>
              <w:rPr>
                <w:rFonts w:ascii="Times New Roman" w:hAnsi="Times New Roman" w:eastAsia="宋体" w:cs="Times New Roman"/>
                <w:color w:val="000000" w:themeColor="text1"/>
                <w:szCs w:val="21"/>
                <w:u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6</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氨氮排放浓度及排放量</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spacing w:val="-4"/>
                <w:sz w:val="21"/>
                <w:szCs w:val="21"/>
                <w:u w:val="none"/>
                <w:lang w:val="en-US" w:eastAsia="zh-CN"/>
              </w:rPr>
              <w:t>0.911mg/L，</w:t>
            </w:r>
            <w:r>
              <w:rPr>
                <w:rFonts w:hint="default" w:ascii="Times New Roman" w:hAnsi="Times New Roman" w:eastAsia="宋体" w:cs="Times New Roman"/>
                <w:sz w:val="21"/>
                <w:szCs w:val="21"/>
                <w:u w:val="none"/>
                <w:lang w:val="en-US" w:eastAsia="zh-CN"/>
              </w:rPr>
              <w:t>1.0932</w:t>
            </w:r>
            <w:r>
              <w:rPr>
                <w:rFonts w:hint="eastAsia" w:ascii="Times New Roman" w:hAnsi="Times New Roman" w:eastAsia="宋体" w:cs="Times New Roman"/>
                <w:spacing w:val="-4"/>
                <w:sz w:val="21"/>
                <w:szCs w:val="21"/>
                <w:u w:val="none"/>
                <w:lang w:val="en-US" w:eastAsia="zh-CN"/>
              </w:rPr>
              <w:t>t</w:t>
            </w:r>
            <w:r>
              <w:rPr>
                <w:rFonts w:ascii="Times New Roman" w:hAnsi="Times New Roman" w:eastAsia="宋体" w:cs="Times New Roman"/>
                <w:color w:val="000000" w:themeColor="text1"/>
                <w:szCs w:val="21"/>
                <w:u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7</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color w:val="000000" w:themeColor="text1"/>
                <w:szCs w:val="21"/>
                <w:u w:val="none"/>
                <w:lang w:eastAsia="zh-CN"/>
                <w14:textFill>
                  <w14:solidFill>
                    <w14:schemeClr w14:val="tx1"/>
                  </w14:solidFill>
                </w14:textFill>
              </w:rPr>
              <w:t>铅</w:t>
            </w:r>
            <w:r>
              <w:rPr>
                <w:rFonts w:ascii="Times New Roman" w:hAnsi="Times New Roman" w:eastAsia="宋体" w:cs="Times New Roman"/>
                <w:color w:val="000000" w:themeColor="text1"/>
                <w:szCs w:val="21"/>
                <w:u w:val="none"/>
                <w14:textFill>
                  <w14:solidFill>
                    <w14:schemeClr w14:val="tx1"/>
                  </w14:solidFill>
                </w14:textFill>
              </w:rPr>
              <w:t>排放浓度及排放量</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hint="eastAsia" w:ascii="Times New Roman" w:hAnsi="Times New Roman" w:eastAsia="宋体" w:cs="Times New Roman"/>
                <w:spacing w:val="-2"/>
                <w:sz w:val="21"/>
                <w:szCs w:val="21"/>
                <w:u w:val="none" w:color="auto"/>
                <w:lang w:val="en-US" w:eastAsia="zh-CN"/>
              </w:rPr>
              <w:t>0.02</w:t>
            </w:r>
            <w:r>
              <w:rPr>
                <w:rFonts w:hint="eastAsia" w:ascii="Times New Roman" w:hAnsi="Times New Roman" w:eastAsia="宋体" w:cs="Times New Roman"/>
                <w:spacing w:val="-4"/>
                <w:sz w:val="21"/>
                <w:szCs w:val="21"/>
                <w:u w:val="none"/>
                <w:lang w:val="en-US" w:eastAsia="zh-CN"/>
              </w:rPr>
              <w:t>mg/L，</w:t>
            </w:r>
            <w:r>
              <w:rPr>
                <w:rFonts w:hint="eastAsia" w:ascii="Times New Roman" w:hAnsi="Times New Roman" w:eastAsia="宋体" w:cs="Times New Roman"/>
                <w:sz w:val="21"/>
                <w:szCs w:val="21"/>
                <w:u w:val="none"/>
                <w:lang w:val="en-US" w:eastAsia="zh-CN"/>
              </w:rPr>
              <w:t>0.024</w:t>
            </w:r>
            <w:r>
              <w:rPr>
                <w:rFonts w:ascii="Times New Roman" w:hAnsi="Times New Roman" w:eastAsia="宋体" w:cs="Times New Roman"/>
                <w:color w:val="000000" w:themeColor="text1"/>
                <w:szCs w:val="21"/>
                <w:u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555" w:type="pct"/>
            <w:vAlign w:val="center"/>
          </w:tcPr>
          <w:p>
            <w:pPr>
              <w:widowControl/>
              <w:jc w:val="center"/>
              <w:rPr>
                <w:rFonts w:hint="eastAsia" w:ascii="Times New Roman" w:hAnsi="Times New Roman" w:eastAsia="宋体" w:cs="Times New Roman"/>
                <w:color w:val="000000" w:themeColor="text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u w:val="none"/>
                <w:lang w:val="en-US" w:eastAsia="zh-CN"/>
                <w14:textFill>
                  <w14:solidFill>
                    <w14:schemeClr w14:val="tx1"/>
                  </w14:solidFill>
                </w14:textFill>
              </w:rPr>
              <w:t>8</w:t>
            </w:r>
          </w:p>
        </w:tc>
        <w:tc>
          <w:tcPr>
            <w:tcW w:w="1627" w:type="pct"/>
            <w:vAlign w:val="center"/>
          </w:tcPr>
          <w:p>
            <w:pPr>
              <w:widowControl/>
              <w:jc w:val="center"/>
              <w:rPr>
                <w:rFonts w:hint="eastAsia" w:ascii="Times New Roman" w:hAnsi="Times New Roman" w:eastAsia="宋体" w:cs="Times New Roman"/>
                <w:color w:val="000000" w:themeColor="text1"/>
                <w:szCs w:val="21"/>
                <w:u w:val="none"/>
                <w:lang w:eastAsia="zh-CN"/>
                <w14:textFill>
                  <w14:solidFill>
                    <w14:schemeClr w14:val="tx1"/>
                  </w14:solidFill>
                </w14:textFill>
              </w:rPr>
            </w:pPr>
            <w:r>
              <w:rPr>
                <w:rFonts w:hint="eastAsia" w:ascii="Times New Roman" w:hAnsi="Times New Roman" w:eastAsia="宋体" w:cs="Times New Roman"/>
                <w:color w:val="000000" w:themeColor="text1"/>
                <w:szCs w:val="21"/>
                <w:u w:val="none"/>
                <w:lang w:eastAsia="zh-CN"/>
                <w14:textFill>
                  <w14:solidFill>
                    <w14:schemeClr w14:val="tx1"/>
                  </w14:solidFill>
                </w14:textFill>
              </w:rPr>
              <w:t>锌</w:t>
            </w:r>
            <w:r>
              <w:rPr>
                <w:rFonts w:ascii="Times New Roman" w:hAnsi="Times New Roman" w:eastAsia="宋体" w:cs="Times New Roman"/>
                <w:color w:val="000000" w:themeColor="text1"/>
                <w:szCs w:val="21"/>
                <w:u w:val="none"/>
                <w14:textFill>
                  <w14:solidFill>
                    <w14:schemeClr w14:val="tx1"/>
                  </w14:solidFill>
                </w14:textFill>
              </w:rPr>
              <w:t>排放浓度及排放量</w:t>
            </w:r>
          </w:p>
        </w:tc>
        <w:tc>
          <w:tcPr>
            <w:tcW w:w="2816" w:type="pct"/>
            <w:vAlign w:val="center"/>
          </w:tcPr>
          <w:p>
            <w:pPr>
              <w:widowControl/>
              <w:jc w:val="center"/>
              <w:rPr>
                <w:rFonts w:hint="default" w:ascii="Times New Roman" w:hAnsi="Times New Roman" w:eastAsia="宋体" w:cs="Times New Roman"/>
                <w:spacing w:val="-2"/>
                <w:sz w:val="21"/>
                <w:szCs w:val="21"/>
                <w:u w:val="none" w:color="auto"/>
                <w:lang w:val="en-US" w:eastAsia="zh-CN"/>
              </w:rPr>
            </w:pPr>
            <w:r>
              <w:rPr>
                <w:rFonts w:hint="eastAsia" w:ascii="Times New Roman" w:hAnsi="Times New Roman" w:cs="Times New Roman"/>
                <w:lang w:val="en-US" w:eastAsia="zh-CN"/>
              </w:rPr>
              <w:t>0.46</w:t>
            </w:r>
            <w:r>
              <w:rPr>
                <w:rFonts w:hint="eastAsia" w:ascii="Times New Roman" w:hAnsi="Times New Roman" w:eastAsia="宋体" w:cs="Times New Roman"/>
                <w:spacing w:val="-4"/>
                <w:sz w:val="21"/>
                <w:szCs w:val="21"/>
                <w:u w:val="none"/>
                <w:lang w:val="en-US" w:eastAsia="zh-CN"/>
              </w:rPr>
              <w:t>mg/L，</w:t>
            </w:r>
            <w:r>
              <w:rPr>
                <w:rFonts w:hint="eastAsia" w:ascii="Times New Roman" w:hAnsi="Times New Roman" w:eastAsia="宋体" w:cs="Times New Roman"/>
                <w:sz w:val="21"/>
                <w:szCs w:val="21"/>
                <w:u w:val="none"/>
                <w:lang w:val="en-US" w:eastAsia="zh-CN"/>
              </w:rPr>
              <w:t>0.552</w:t>
            </w:r>
            <w:r>
              <w:rPr>
                <w:rFonts w:ascii="Times New Roman" w:hAnsi="Times New Roman" w:eastAsia="宋体" w:cs="Times New Roman"/>
                <w:color w:val="000000" w:themeColor="text1"/>
                <w:szCs w:val="21"/>
                <w:u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三</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入河排污口规范化情况</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1</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规范化建设内容</w:t>
            </w:r>
          </w:p>
        </w:tc>
        <w:tc>
          <w:tcPr>
            <w:tcW w:w="2816"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1）按照《排污口规范化整治技术要求》，建设完善规范化排污口。要充分考虑便于采集样品、便于监测计量、便于日常环境监督管理的要求。（2）设立标志牌。排污口标志牌是对排污单位排放污染物实施监测采样和监督管理的法定标志。各企业应按照原国家环境保护总局《排放口标志牌技术规格》（环办〔2003〕95号）和国家标准GB15562.1-1995和GB15562.2-1995的要求设立排污口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2</w:t>
            </w:r>
          </w:p>
        </w:tc>
        <w:tc>
          <w:tcPr>
            <w:tcW w:w="1627" w:type="pct"/>
            <w:vAlign w:val="center"/>
          </w:tcPr>
          <w:p>
            <w:pPr>
              <w:widowControl/>
              <w:jc w:val="center"/>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规范化管理内容</w:t>
            </w:r>
          </w:p>
        </w:tc>
        <w:tc>
          <w:tcPr>
            <w:tcW w:w="2816" w:type="pct"/>
            <w:vAlign w:val="center"/>
          </w:tcPr>
          <w:p>
            <w:pPr>
              <w:widowControl/>
              <w:jc w:val="left"/>
              <w:rPr>
                <w:rFonts w:ascii="Times New Roman" w:hAnsi="Times New Roman" w:eastAsia="宋体" w:cs="Times New Roman"/>
                <w:color w:val="000000" w:themeColor="text1"/>
                <w:szCs w:val="21"/>
                <w:u w:val="none"/>
                <w14:textFill>
                  <w14:solidFill>
                    <w14:schemeClr w14:val="tx1"/>
                  </w14:solidFill>
                </w14:textFill>
              </w:rPr>
            </w:pPr>
            <w:r>
              <w:rPr>
                <w:rFonts w:ascii="Times New Roman" w:hAnsi="Times New Roman" w:eastAsia="宋体" w:cs="Times New Roman"/>
                <w:color w:val="000000" w:themeColor="text1"/>
                <w:szCs w:val="21"/>
                <w:u w:val="none"/>
                <w14:textFill>
                  <w14:solidFill>
                    <w14:schemeClr w14:val="tx1"/>
                  </w14:solidFill>
                </w14:textFill>
              </w:rPr>
              <w:t>建立规范化排污口档案。各相关企业应建立相应排污口的监督管理档案，内容包括排污单位名称，排污口性质及编号，排污口的地理位置（GPS定位经纬度），排污口所排放的主要污染物种类、数量、浓度及排放去向，立标情况，设施运行及日常现场监督检查记录等有关资料，同时上报建档以便统一管理</w:t>
            </w:r>
            <w:r>
              <w:rPr>
                <w:rFonts w:hint="eastAsia" w:ascii="Times New Roman" w:hAnsi="Times New Roman" w:eastAsia="宋体" w:cs="Times New Roman"/>
                <w:color w:val="000000" w:themeColor="text1"/>
                <w:szCs w:val="21"/>
                <w:u w:val="none"/>
                <w14:textFill>
                  <w14:solidFill>
                    <w14:schemeClr w14:val="tx1"/>
                  </w14:solidFill>
                </w14:textFill>
              </w:rPr>
              <w:t>。</w:t>
            </w:r>
          </w:p>
        </w:tc>
      </w:tr>
    </w:tbl>
    <w:p>
      <w:pPr>
        <w:pStyle w:val="4"/>
        <w:widowControl/>
        <w:tabs>
          <w:tab w:val="left" w:pos="312"/>
        </w:tabs>
        <w:spacing w:before="0" w:after="0" w:line="360" w:lineRule="auto"/>
        <w:rPr>
          <w:rFonts w:ascii="Times New Roman" w:hAnsi="Times New Roman" w:eastAsia="宋体" w:cs="Times New Roman"/>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59" w:name="_Toc2260"/>
      <w:bookmarkStart w:id="160" w:name="_Toc6808"/>
    </w:p>
    <w:p>
      <w:pPr>
        <w:pStyle w:val="4"/>
        <w:widowControl/>
        <w:tabs>
          <w:tab w:val="left" w:pos="312"/>
        </w:tabs>
        <w:spacing w:before="0" w:after="0" w:line="360" w:lineRule="auto"/>
        <w:rPr>
          <w:rFonts w:ascii="Times New Roman" w:hAnsi="Times New Roman" w:eastAsia="宋体" w:cs="Times New Roman"/>
          <w:color w:val="000000" w:themeColor="text1"/>
          <w:sz w:val="32"/>
          <w:szCs w:val="32"/>
          <w14:textFill>
            <w14:solidFill>
              <w14:schemeClr w14:val="tx1"/>
            </w14:solidFill>
          </w14:textFill>
        </w:rPr>
      </w:pPr>
      <w:bookmarkStart w:id="161" w:name="_Toc9478"/>
      <w:r>
        <w:rPr>
          <w:rFonts w:ascii="Times New Roman" w:hAnsi="Times New Roman" w:eastAsia="宋体" w:cs="Times New Roman"/>
          <w:color w:val="000000" w:themeColor="text1"/>
          <w:sz w:val="32"/>
          <w:szCs w:val="32"/>
          <w14:textFill>
            <w14:solidFill>
              <w14:schemeClr w14:val="tx1"/>
            </w14:solidFill>
          </w14:textFill>
        </w:rPr>
        <w:t>5.入河排污口设置可行性分析</w:t>
      </w:r>
      <w:bookmarkEnd w:id="159"/>
      <w:bookmarkEnd w:id="160"/>
      <w:bookmarkEnd w:id="161"/>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62" w:name="_Toc15054"/>
      <w:bookmarkStart w:id="163" w:name="_Toc24982"/>
      <w:bookmarkStart w:id="164" w:name="_Toc29191"/>
      <w:r>
        <w:rPr>
          <w:rFonts w:ascii="Times New Roman" w:hAnsi="Times New Roman" w:eastAsia="宋体" w:cs="Times New Roman"/>
          <w:color w:val="000000" w:themeColor="text1"/>
          <w:sz w:val="30"/>
          <w:szCs w:val="30"/>
          <w14:textFill>
            <w14:solidFill>
              <w14:schemeClr w14:val="tx1"/>
            </w14:solidFill>
          </w14:textFill>
        </w:rPr>
        <w:t>5.1水功能区（水域）对入河排污口设置的基本要求</w:t>
      </w:r>
      <w:bookmarkEnd w:id="162"/>
      <w:bookmarkEnd w:id="163"/>
      <w:bookmarkEnd w:id="164"/>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项目入河排污口纳污水体为</w:t>
      </w:r>
      <w:r>
        <w:rPr>
          <w:rFonts w:hint="eastAsia" w:ascii="Times New Roman" w:hAnsi="Times New Roman" w:cs="Times New Roman"/>
          <w:sz w:val="24"/>
          <w:szCs w:val="24"/>
          <w:lang w:eastAsia="zh-CN"/>
        </w:rPr>
        <w:t>采矿区东南金盆溪</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按照《岳阳市水功能区划》金盆溪划分为</w:t>
      </w:r>
      <w:r>
        <w:rPr>
          <w:rFonts w:hint="eastAsia" w:ascii="Times New Roman" w:hAnsi="Times New Roman" w:cs="Times New Roman"/>
          <w:color w:val="auto"/>
          <w:kern w:val="0"/>
          <w:sz w:val="24"/>
          <w:highlight w:val="none"/>
          <w:lang w:eastAsia="zh-CN"/>
        </w:rPr>
        <w:t>金盆港临湘桃林保留，</w:t>
      </w:r>
      <w:r>
        <w:rPr>
          <w:rFonts w:hint="default" w:ascii="Times New Roman" w:hAnsi="Times New Roman" w:cs="Times New Roman"/>
          <w:sz w:val="24"/>
          <w:szCs w:val="24"/>
        </w:rPr>
        <w:t>根据水功能区管理要求，新增排污口入河污染物需达标排放，以保证满足排污口所在水域水功能区的水质保护目标要求，以及下游水功能区水质不受影响。项目排污口所在</w:t>
      </w:r>
      <w:r>
        <w:rPr>
          <w:rFonts w:hint="eastAsia" w:ascii="Times New Roman" w:hAnsi="Times New Roman" w:cs="Times New Roman"/>
          <w:sz w:val="24"/>
          <w:szCs w:val="24"/>
          <w:lang w:eastAsia="zh-CN"/>
        </w:rPr>
        <w:t>东南金盆溪</w:t>
      </w:r>
      <w:r>
        <w:rPr>
          <w:rFonts w:hint="default" w:ascii="Times New Roman" w:hAnsi="Times New Roman" w:cs="Times New Roman"/>
          <w:sz w:val="24"/>
          <w:szCs w:val="24"/>
        </w:rPr>
        <w:t>现状标水质为III类水体，</w:t>
      </w:r>
      <w:r>
        <w:rPr>
          <w:rFonts w:hint="eastAsia" w:ascii="Times New Roman" w:hAnsi="Times New Roman" w:cs="Times New Roman"/>
          <w:sz w:val="24"/>
          <w:szCs w:val="24"/>
          <w:lang w:eastAsia="zh-CN"/>
        </w:rPr>
        <w:t>水质管理</w:t>
      </w:r>
      <w:r>
        <w:rPr>
          <w:rFonts w:hint="default" w:ascii="Times New Roman" w:hAnsi="Times New Roman" w:cs="Times New Roman"/>
          <w:sz w:val="24"/>
          <w:szCs w:val="24"/>
        </w:rPr>
        <w:t>III类</w:t>
      </w:r>
      <w:r>
        <w:rPr>
          <w:rFonts w:hint="eastAsia" w:ascii="Times New Roman" w:hAnsi="Times New Roman" w:cs="Times New Roman"/>
          <w:sz w:val="24"/>
          <w:szCs w:val="24"/>
          <w:lang w:eastAsia="zh-CN"/>
        </w:rPr>
        <w:t>，</w:t>
      </w:r>
      <w:r>
        <w:rPr>
          <w:rFonts w:hint="default" w:ascii="Times New Roman" w:hAnsi="Times New Roman" w:cs="Times New Roman"/>
          <w:sz w:val="24"/>
          <w:szCs w:val="24"/>
        </w:rPr>
        <w:t>下游水</w:t>
      </w:r>
      <w:r>
        <w:rPr>
          <w:rFonts w:hint="eastAsia" w:ascii="Times New Roman" w:hAnsi="Times New Roman" w:cs="Times New Roman"/>
          <w:sz w:val="24"/>
          <w:szCs w:val="24"/>
          <w:lang w:eastAsia="zh-CN"/>
        </w:rPr>
        <w:t>体游港河</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忠防镇渔潭薛家咀至漆家</w:t>
      </w:r>
      <w:r>
        <w:rPr>
          <w:rFonts w:hint="eastAsia" w:ascii="Times New Roman" w:hAnsi="Times New Roman" w:cs="Times New Roman"/>
          <w:sz w:val="24"/>
          <w:szCs w:val="24"/>
          <w:lang w:eastAsia="zh-CN"/>
        </w:rPr>
        <w:t>段为保留区</w:t>
      </w:r>
      <w:r>
        <w:rPr>
          <w:rFonts w:hint="default" w:ascii="Times New Roman" w:hAnsi="Times New Roman" w:cs="Times New Roman"/>
          <w:sz w:val="24"/>
          <w:szCs w:val="24"/>
        </w:rPr>
        <w:t>，</w:t>
      </w:r>
      <w:r>
        <w:rPr>
          <w:rFonts w:hint="eastAsia" w:ascii="Times New Roman" w:hAnsi="Times New Roman" w:cs="Times New Roman"/>
          <w:sz w:val="24"/>
          <w:szCs w:val="24"/>
          <w:lang w:eastAsia="zh-CN"/>
        </w:rPr>
        <w:t>该段属于水体主要用于灌溉，</w:t>
      </w:r>
      <w:r>
        <w:rPr>
          <w:rFonts w:hint="default" w:ascii="Times New Roman" w:hAnsi="Times New Roman" w:cs="Times New Roman"/>
          <w:sz w:val="24"/>
          <w:szCs w:val="24"/>
        </w:rPr>
        <w:t>功能区水质现状为III类水体</w:t>
      </w:r>
      <w:r>
        <w:rPr>
          <w:rFonts w:hint="eastAsia" w:ascii="Times New Roman" w:hAnsi="Times New Roman" w:cs="Times New Roman"/>
          <w:sz w:val="24"/>
          <w:szCs w:val="24"/>
          <w:lang w:eastAsia="zh-CN"/>
        </w:rPr>
        <w:t>，水质管理</w:t>
      </w:r>
      <w:r>
        <w:rPr>
          <w:rFonts w:hint="default" w:ascii="Times New Roman" w:hAnsi="Times New Roman" w:cs="Times New Roman"/>
          <w:sz w:val="24"/>
          <w:szCs w:val="24"/>
        </w:rPr>
        <w:t>III类</w:t>
      </w:r>
      <w:r>
        <w:rPr>
          <w:rFonts w:hint="eastAsia" w:ascii="Times New Roman" w:hAnsi="Times New Roman" w:cs="Times New Roman"/>
          <w:sz w:val="24"/>
          <w:szCs w:val="24"/>
          <w:lang w:eastAsia="zh-CN"/>
        </w:rPr>
        <w:t>，因此本项目废水排放</w:t>
      </w:r>
      <w:r>
        <w:rPr>
          <w:rFonts w:hint="default" w:ascii="Times New Roman" w:hAnsi="Times New Roman" w:cs="Times New Roman"/>
          <w:sz w:val="24"/>
          <w:szCs w:val="24"/>
        </w:rPr>
        <w:t>不改变下游水质现状Ⅲ类标准要求。</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65" w:name="_Toc5177"/>
      <w:bookmarkStart w:id="166" w:name="_Toc15174"/>
      <w:bookmarkStart w:id="167" w:name="_Toc6056"/>
      <w:r>
        <w:rPr>
          <w:rFonts w:ascii="Times New Roman" w:hAnsi="Times New Roman" w:eastAsia="宋体" w:cs="Times New Roman"/>
          <w:color w:val="000000" w:themeColor="text1"/>
          <w:sz w:val="30"/>
          <w:szCs w:val="30"/>
          <w14:textFill>
            <w14:solidFill>
              <w14:schemeClr w14:val="tx1"/>
            </w14:solidFill>
          </w14:textFill>
        </w:rPr>
        <w:t>5.2水功能区（水域）纳污能力及限制排放总量</w:t>
      </w:r>
      <w:bookmarkEnd w:id="165"/>
      <w:bookmarkEnd w:id="166"/>
      <w:bookmarkEnd w:id="167"/>
    </w:p>
    <w:p>
      <w:pPr>
        <w:pStyle w:val="6"/>
        <w:widowControl/>
        <w:spacing w:before="0" w:after="0" w:line="360" w:lineRule="auto"/>
        <w:jc w:val="left"/>
        <w:rPr>
          <w:rFonts w:ascii="Times New Roman" w:hAnsi="Times New Roman"/>
          <w:bCs w:val="0"/>
          <w:color w:val="000000" w:themeColor="text1"/>
          <w:sz w:val="28"/>
          <w:szCs w:val="28"/>
          <w14:textFill>
            <w14:solidFill>
              <w14:schemeClr w14:val="tx1"/>
            </w14:solidFill>
          </w14:textFill>
        </w:rPr>
      </w:pPr>
      <w:bookmarkStart w:id="168" w:name="_Toc26371408"/>
      <w:bookmarkStart w:id="169" w:name="_Toc53562102"/>
      <w:bookmarkStart w:id="170" w:name="_Toc8970"/>
      <w:r>
        <w:rPr>
          <w:rFonts w:ascii="Times New Roman" w:hAnsi="Times New Roman"/>
          <w:bCs w:val="0"/>
          <w:color w:val="000000" w:themeColor="text1"/>
          <w:sz w:val="28"/>
          <w:szCs w:val="28"/>
          <w14:textFill>
            <w14:solidFill>
              <w14:schemeClr w14:val="tx1"/>
            </w14:solidFill>
          </w14:textFill>
        </w:rPr>
        <w:t>5.</w:t>
      </w:r>
      <w:r>
        <w:rPr>
          <w:rFonts w:hint="eastAsia" w:ascii="Times New Roman" w:hAnsi="Times New Roman"/>
          <w:bCs w:val="0"/>
          <w:color w:val="000000" w:themeColor="text1"/>
          <w:sz w:val="28"/>
          <w:szCs w:val="28"/>
          <w14:textFill>
            <w14:solidFill>
              <w14:schemeClr w14:val="tx1"/>
            </w14:solidFill>
          </w14:textFill>
        </w:rPr>
        <w:t>2.1计算方法及模型选定</w:t>
      </w:r>
      <w:bookmarkEnd w:id="168"/>
      <w:bookmarkEnd w:id="169"/>
      <w:bookmarkEnd w:id="170"/>
    </w:p>
    <w:p>
      <w:pPr>
        <w:pStyle w:val="50"/>
        <w:spacing w:line="360" w:lineRule="auto"/>
        <w:ind w:firstLine="480"/>
        <w:rPr>
          <w:rFonts w:hint="default" w:ascii="Times New Roman" w:hAnsi="Times New Roman" w:eastAsia="宋体" w:cs="Times New Roman"/>
          <w:color w:val="auto"/>
          <w:sz w:val="24"/>
          <w:szCs w:val="24"/>
          <w:u w:val="single"/>
          <w:lang w:val="en-US" w:eastAsia="zh-CN"/>
        </w:rPr>
      </w:pPr>
      <w:bookmarkStart w:id="171" w:name="_Toc53562103"/>
      <w:bookmarkStart w:id="172" w:name="_Toc11906"/>
      <w:bookmarkStart w:id="173" w:name="_Toc22464"/>
      <w:r>
        <w:rPr>
          <w:rFonts w:hint="default" w:ascii="Times New Roman" w:hAnsi="Times New Roman" w:cs="Times New Roman"/>
          <w:color w:val="auto"/>
          <w:sz w:val="24"/>
          <w:szCs w:val="24"/>
          <w:u w:val="single"/>
        </w:rPr>
        <w:t>根据《入河排污口管理技术导则》（SL532-2011）和《入河排污口设置论证报告技术导则（征求意见稿）》，“水域纳污能力应为各级水行政主管部门或流域管理机构核定的。未核定纳污能力的水域，论证时应根据水功能区管理要求核算纳污能力以作为论证分析的依据”。</w:t>
      </w:r>
    </w:p>
    <w:p>
      <w:pPr>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本项目受纳水体</w:t>
      </w:r>
      <w:r>
        <w:rPr>
          <w:rFonts w:hint="eastAsia" w:ascii="Times New Roman" w:hAnsi="Times New Roman" w:cs="Times New Roman"/>
          <w:sz w:val="24"/>
          <w:szCs w:val="24"/>
          <w:u w:val="single"/>
          <w:lang w:eastAsia="zh-CN"/>
        </w:rPr>
        <w:t>东南南金盆溪划分为保留区，水质管理目标</w:t>
      </w:r>
      <w:r>
        <w:rPr>
          <w:rFonts w:hint="eastAsia" w:ascii="宋体" w:hAnsi="宋体" w:eastAsia="宋体" w:cs="宋体"/>
          <w:sz w:val="24"/>
          <w:szCs w:val="24"/>
          <w:u w:val="single"/>
          <w:lang w:eastAsia="zh-CN"/>
        </w:rPr>
        <w:t>Ⅲ</w:t>
      </w:r>
      <w:r>
        <w:rPr>
          <w:rFonts w:hint="eastAsia" w:ascii="Times New Roman" w:hAnsi="Times New Roman" w:cs="Times New Roman"/>
          <w:sz w:val="24"/>
          <w:szCs w:val="24"/>
          <w:u w:val="single"/>
          <w:lang w:eastAsia="zh-CN"/>
        </w:rPr>
        <w:t>类</w:t>
      </w:r>
      <w:r>
        <w:rPr>
          <w:rFonts w:hint="default" w:ascii="Times New Roman" w:hAnsi="Times New Roman" w:cs="Times New Roman"/>
          <w:sz w:val="24"/>
          <w:szCs w:val="24"/>
          <w:u w:val="single"/>
        </w:rPr>
        <w:t>，主管部门未对其纳污能力进行核算。因此本项目对</w:t>
      </w:r>
      <w:r>
        <w:rPr>
          <w:rFonts w:hint="eastAsia" w:ascii="Times New Roman" w:hAnsi="Times New Roman" w:cs="Times New Roman"/>
          <w:sz w:val="24"/>
          <w:szCs w:val="24"/>
          <w:u w:val="single"/>
          <w:lang w:eastAsia="zh-CN"/>
        </w:rPr>
        <w:t>金盆溪</w:t>
      </w:r>
      <w:r>
        <w:rPr>
          <w:rFonts w:hint="default" w:ascii="Times New Roman" w:hAnsi="Times New Roman" w:cs="Times New Roman"/>
          <w:sz w:val="24"/>
          <w:szCs w:val="24"/>
          <w:u w:val="single"/>
        </w:rPr>
        <w:t>水体纳污能力根据《水纳污能力计算规程》（GBT25173-2010）进行计算。</w:t>
      </w:r>
    </w:p>
    <w:p>
      <w:pPr>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项目受纳</w:t>
      </w:r>
      <w:r>
        <w:rPr>
          <w:rFonts w:hint="eastAsia" w:ascii="Times New Roman" w:hAnsi="Times New Roman" w:cs="Times New Roman"/>
          <w:sz w:val="24"/>
          <w:szCs w:val="24"/>
          <w:u w:val="single"/>
          <w:lang w:eastAsia="zh-CN"/>
        </w:rPr>
        <w:t>金盆溪小河</w:t>
      </w:r>
      <w:r>
        <w:rPr>
          <w:rFonts w:hint="default" w:ascii="Times New Roman" w:hAnsi="Times New Roman" w:cs="Times New Roman"/>
          <w:sz w:val="24"/>
          <w:szCs w:val="24"/>
          <w:u w:val="single"/>
        </w:rPr>
        <w:t>属于小型河流，因此纳污能力计算模型采用河流一维模型，具体计算公式如下：</w:t>
      </w:r>
    </w:p>
    <w:p>
      <w:pPr>
        <w:spacing w:line="360" w:lineRule="auto"/>
        <w:ind w:firstLine="2880" w:firstLineChars="1200"/>
        <w:rPr>
          <w:rFonts w:hint="default" w:ascii="Times New Roman" w:hAnsi="Times New Roman" w:cs="Times New Roman"/>
          <w:sz w:val="24"/>
          <w:szCs w:val="24"/>
          <w:u w:val="none"/>
        </w:rPr>
      </w:pPr>
      <w:r>
        <w:rPr>
          <w:rFonts w:hint="default" w:ascii="Times New Roman" w:hAnsi="Times New Roman" w:cs="Times New Roman"/>
          <w:position w:val="-12"/>
          <w:sz w:val="24"/>
          <w:szCs w:val="24"/>
          <w:u w:val="none"/>
        </w:rPr>
        <w:object>
          <v:shape id="_x0000_i1031" o:spt="75" type="#_x0000_t75" style="height:21pt;width:118.5pt;" o:ole="t" filled="f" o:preferrelative="t" stroked="f" coordsize="21600,21600">
            <v:path/>
            <v:fill on="f" focussize="0,0"/>
            <v:stroke on="f" joinstyle="miter"/>
            <v:imagedata r:id="rId23" o:title=""/>
            <o:lock v:ext="edit" aspectratio="t"/>
            <w10:wrap type="none"/>
            <w10:anchorlock/>
          </v:shape>
          <o:OLEObject Type="Embed" ProgID="Equation.3" ShapeID="_x0000_i1031" DrawAspect="Content" ObjectID="_1468075725" r:id="rId22">
            <o:LockedField>false</o:LockedField>
          </o:OLEObject>
        </w:object>
      </w:r>
    </w:p>
    <w:p>
      <w:pPr>
        <w:spacing w:line="360" w:lineRule="auto"/>
        <w:jc w:val="center"/>
        <w:rPr>
          <w:rFonts w:hint="default" w:ascii="Times New Roman" w:hAnsi="Times New Roman" w:cs="Times New Roman"/>
          <w:sz w:val="24"/>
          <w:szCs w:val="24"/>
          <w:u w:val="none"/>
        </w:rPr>
      </w:pPr>
      <w:r>
        <w:rPr>
          <w:rFonts w:hint="default" w:ascii="Times New Roman" w:hAnsi="Times New Roman" w:cs="Times New Roman"/>
          <w:position w:val="-24"/>
          <w:sz w:val="24"/>
          <w:szCs w:val="24"/>
          <w:u w:val="none"/>
        </w:rPr>
        <w:object>
          <v:shape id="_x0000_i1032" o:spt="75" type="#_x0000_t75" style="height:33pt;width:104.25pt;" o:ole="t" filled="f" o:preferrelative="t" stroked="f" coordsize="21600,21600">
            <v:path/>
            <v:fill on="f" focussize="0,0"/>
            <v:stroke on="f" joinstyle="miter"/>
            <v:imagedata r:id="rId25" o:title=""/>
            <o:lock v:ext="edit" aspectratio="t"/>
            <w10:wrap type="none"/>
            <w10:anchorlock/>
          </v:shape>
          <o:OLEObject Type="Embed" ProgID="Equation.3" ShapeID="_x0000_i1032" DrawAspect="Content" ObjectID="_1468075726" r:id="rId24">
            <o:LockedField>false</o:LockedField>
          </o:OLEObject>
        </w:object>
      </w:r>
    </w:p>
    <w:p>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式中：</w:t>
      </w:r>
      <w:r>
        <w:rPr>
          <w:rFonts w:hint="default" w:ascii="Times New Roman" w:hAnsi="Times New Roman" w:cs="Times New Roman"/>
          <w:sz w:val="24"/>
          <w:szCs w:val="24"/>
          <w:u w:val="none"/>
        </w:rPr>
        <w:object>
          <v:shape id="_x0000_i1033" o:spt="75" type="#_x0000_t75" style="height:12.75pt;width:15.75pt;" o:ole="t" filled="f" o:preferrelative="t" stroked="f" coordsize="21600,21600">
            <v:path/>
            <v:fill on="f" focussize="0,0"/>
            <v:stroke on="f" joinstyle="miter"/>
            <v:imagedata r:id="rId27" o:title=""/>
            <o:lock v:ext="edit" aspectratio="t"/>
            <w10:wrap type="none"/>
            <w10:anchorlock/>
          </v:shape>
          <o:OLEObject Type="Embed" ProgID="Equation.3" ShapeID="_x0000_i1033" DrawAspect="Content" ObjectID="_1468075727" r:id="rId26">
            <o:LockedField>false</o:LockedField>
          </o:OLEObject>
        </w:object>
      </w:r>
      <w:r>
        <w:rPr>
          <w:rFonts w:hint="default" w:ascii="Times New Roman" w:hAnsi="Times New Roman" w:cs="Times New Roman"/>
          <w:sz w:val="24"/>
          <w:szCs w:val="24"/>
          <w:u w:val="none"/>
        </w:rPr>
        <w:t>—水域纳污能力，g/s；</w:t>
      </w:r>
    </w:p>
    <w:p>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object>
          <v:shape id="_x0000_i1034" o:spt="75" type="#_x0000_t75" style="height:18pt;width:15.75pt;" o:ole="t" filled="f" o:preferrelative="t" stroked="f" coordsize="21600,21600">
            <v:path/>
            <v:fill on="f" focussize="0,0"/>
            <v:stroke on="f" joinstyle="miter"/>
            <v:imagedata r:id="rId29" o:title=""/>
            <o:lock v:ext="edit" aspectratio="t"/>
            <w10:wrap type="none"/>
            <w10:anchorlock/>
          </v:shape>
          <o:OLEObject Type="Embed" ProgID="Equation.3" ShapeID="_x0000_i1034" DrawAspect="Content" ObjectID="_1468075728" r:id="rId28">
            <o:LockedField>false</o:LockedField>
          </o:OLEObject>
        </w:object>
      </w:r>
      <w:r>
        <w:rPr>
          <w:rFonts w:hint="default" w:ascii="Times New Roman" w:hAnsi="Times New Roman" w:cs="Times New Roman"/>
          <w:sz w:val="24"/>
          <w:szCs w:val="24"/>
          <w:u w:val="none"/>
        </w:rPr>
        <w:t>—水质目标浓度值，mg/L；</w:t>
      </w:r>
    </w:p>
    <w:p>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position w:val="-12"/>
          <w:sz w:val="24"/>
          <w:szCs w:val="24"/>
          <w:u w:val="none"/>
        </w:rPr>
        <w:object>
          <v:shape id="_x0000_i1035" o:spt="75" type="#_x0000_t75" style="height:18pt;width:15pt;" o:ole="t" filled="f" o:preferrelative="t" stroked="f" coordsize="21600,21600">
            <v:path/>
            <v:fill on="f" focussize="0,0"/>
            <v:stroke on="f" joinstyle="miter"/>
            <v:imagedata r:id="rId31" o:title=""/>
            <o:lock v:ext="edit" aspectratio="t"/>
            <w10:wrap type="none"/>
            <w10:anchorlock/>
          </v:shape>
          <o:OLEObject Type="Embed" ProgID="Equation.3" ShapeID="_x0000_i1035" DrawAspect="Content" ObjectID="_1468075729" r:id="rId30">
            <o:LockedField>false</o:LockedField>
          </o:OLEObject>
        </w:object>
      </w:r>
      <w:r>
        <w:rPr>
          <w:rFonts w:hint="default" w:ascii="Times New Roman" w:hAnsi="Times New Roman" w:cs="Times New Roman"/>
          <w:sz w:val="24"/>
          <w:szCs w:val="24"/>
          <w:u w:val="none"/>
        </w:rPr>
        <w:t>—流经x距离后的污染物浓度，mg/L；</w:t>
      </w:r>
    </w:p>
    <w:p>
      <w:pPr>
        <w:spacing w:line="360" w:lineRule="auto"/>
        <w:ind w:firstLine="1200" w:firstLineChars="500"/>
        <w:rPr>
          <w:rFonts w:hint="default" w:ascii="Times New Roman" w:hAnsi="Times New Roman" w:cs="Times New Roman"/>
          <w:sz w:val="24"/>
          <w:szCs w:val="24"/>
          <w:u w:val="none"/>
        </w:rPr>
      </w:pPr>
      <w:r>
        <w:rPr>
          <w:rFonts w:hint="default" w:ascii="Times New Roman" w:hAnsi="Times New Roman" w:cs="Times New Roman"/>
          <w:position w:val="-12"/>
          <w:sz w:val="24"/>
          <w:szCs w:val="24"/>
          <w:u w:val="none"/>
        </w:rPr>
        <w:object>
          <v:shape id="_x0000_i1036" o:spt="75" type="#_x0000_t75" style="height:18pt;width:15pt;" o:ole="t" filled="f" o:preferrelative="t" stroked="f" coordsize="21600,21600">
            <v:path/>
            <v:fill on="f" focussize="0,0"/>
            <v:stroke on="f" joinstyle="miter"/>
            <v:imagedata r:id="rId33" o:title=""/>
            <o:lock v:ext="edit" aspectratio="t"/>
            <w10:wrap type="none"/>
            <w10:anchorlock/>
          </v:shape>
          <o:OLEObject Type="Embed" ProgID="Equation.3" ShapeID="_x0000_i1036" DrawAspect="Content" ObjectID="_1468075730" r:id="rId32">
            <o:LockedField>false</o:LockedField>
          </o:OLEObject>
        </w:object>
      </w:r>
      <w:r>
        <w:rPr>
          <w:rFonts w:hint="default" w:ascii="Times New Roman" w:hAnsi="Times New Roman" w:cs="Times New Roman"/>
          <w:sz w:val="24"/>
          <w:szCs w:val="24"/>
          <w:u w:val="none"/>
        </w:rPr>
        <w:t>—初始断面污染物浓度，mg/L；</w:t>
      </w:r>
    </w:p>
    <w:p>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object>
          <v:shape id="_x0000_i1037" o:spt="75" type="#_x0000_t75" style="height:15.75pt;width:12pt;" o:ole="t" filled="f" o:preferrelative="t" stroked="f" coordsize="21600,21600">
            <v:path/>
            <v:fill on="f" focussize="0,0"/>
            <v:stroke on="f" joinstyle="miter"/>
            <v:imagedata r:id="rId35" o:title=""/>
            <o:lock v:ext="edit" aspectratio="t"/>
            <w10:wrap type="none"/>
            <w10:anchorlock/>
          </v:shape>
          <o:OLEObject Type="Embed" ProgID="Equation.3" ShapeID="_x0000_i1037" DrawAspect="Content" ObjectID="_1468075731" r:id="rId34">
            <o:LockedField>false</o:LockedField>
          </o:OLEObject>
        </w:object>
      </w:r>
      <w:r>
        <w:rPr>
          <w:rFonts w:hint="default" w:ascii="Times New Roman" w:hAnsi="Times New Roman" w:cs="Times New Roman"/>
          <w:sz w:val="24"/>
          <w:szCs w:val="24"/>
          <w:u w:val="none"/>
        </w:rPr>
        <w:t>—初始断面的入流流量，m</w:t>
      </w:r>
      <w:r>
        <w:rPr>
          <w:rFonts w:hint="default" w:ascii="Times New Roman" w:hAnsi="Times New Roman" w:cs="Times New Roman"/>
          <w:sz w:val="24"/>
          <w:szCs w:val="24"/>
          <w:u w:val="none"/>
          <w:vertAlign w:val="superscript"/>
        </w:rPr>
        <w:t>3</w:t>
      </w:r>
      <w:r>
        <w:rPr>
          <w:rFonts w:hint="default" w:ascii="Times New Roman" w:hAnsi="Times New Roman" w:cs="Times New Roman"/>
          <w:sz w:val="24"/>
          <w:szCs w:val="24"/>
          <w:u w:val="none"/>
        </w:rPr>
        <w:t>/s；</w:t>
      </w:r>
    </w:p>
    <w:p>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object>
          <v:shape id="_x0000_i1038" o:spt="75" type="#_x0000_t75" style="height:17.25pt;width:17.25pt;" o:ole="t" filled="f" o:preferrelative="t" stroked="f" coordsize="21600,21600">
            <v:path/>
            <v:fill on="f" focussize="0,0"/>
            <v:stroke on="f" joinstyle="miter"/>
            <v:imagedata r:id="rId37" o:title=""/>
            <o:lock v:ext="edit" aspectratio="t"/>
            <w10:wrap type="none"/>
            <w10:anchorlock/>
          </v:shape>
          <o:OLEObject Type="Embed" ProgID="Equation.3" ShapeID="_x0000_i1038" DrawAspect="Content" ObjectID="_1468075732" r:id="rId36">
            <o:LockedField>false</o:LockedField>
          </o:OLEObject>
        </w:object>
      </w:r>
      <w:r>
        <w:rPr>
          <w:rFonts w:hint="default" w:ascii="Times New Roman" w:hAnsi="Times New Roman" w:cs="Times New Roman"/>
          <w:sz w:val="24"/>
          <w:szCs w:val="24"/>
          <w:u w:val="none"/>
        </w:rPr>
        <w:t>—废污水排放流量，m</w:t>
      </w:r>
      <w:r>
        <w:rPr>
          <w:rFonts w:hint="default" w:ascii="Times New Roman" w:hAnsi="Times New Roman" w:cs="Times New Roman"/>
          <w:sz w:val="24"/>
          <w:szCs w:val="24"/>
          <w:u w:val="none"/>
          <w:vertAlign w:val="superscript"/>
        </w:rPr>
        <w:t>3</w:t>
      </w:r>
      <w:r>
        <w:rPr>
          <w:rFonts w:hint="default" w:ascii="Times New Roman" w:hAnsi="Times New Roman" w:cs="Times New Roman"/>
          <w:sz w:val="24"/>
          <w:szCs w:val="24"/>
          <w:u w:val="none"/>
        </w:rPr>
        <w:t>/s。</w:t>
      </w:r>
    </w:p>
    <w:p>
      <w:pPr>
        <w:spacing w:line="360" w:lineRule="auto"/>
        <w:ind w:firstLine="1252" w:firstLineChars="522"/>
        <w:rPr>
          <w:rFonts w:hint="default" w:ascii="Times New Roman" w:hAnsi="Times New Roman" w:cs="Times New Roman"/>
          <w:sz w:val="24"/>
          <w:szCs w:val="24"/>
          <w:u w:val="none"/>
        </w:rPr>
      </w:pPr>
      <w:r>
        <w:rPr>
          <w:rFonts w:hint="default" w:ascii="Times New Roman" w:hAnsi="Times New Roman" w:cs="Times New Roman"/>
          <w:sz w:val="24"/>
          <w:szCs w:val="24"/>
          <w:u w:val="none"/>
        </w:rPr>
        <w:t>x—沿河段的纵向距离，m；</w:t>
      </w:r>
    </w:p>
    <w:p>
      <w:pPr>
        <w:spacing w:line="360" w:lineRule="auto"/>
        <w:ind w:firstLine="1252" w:firstLineChars="522"/>
        <w:rPr>
          <w:rFonts w:hint="default" w:ascii="Times New Roman" w:hAnsi="Times New Roman" w:cs="Times New Roman"/>
          <w:sz w:val="24"/>
          <w:szCs w:val="24"/>
          <w:u w:val="none"/>
        </w:rPr>
      </w:pPr>
      <w:r>
        <w:rPr>
          <w:rFonts w:hint="default" w:ascii="Times New Roman" w:hAnsi="Times New Roman" w:cs="Times New Roman"/>
          <w:sz w:val="24"/>
          <w:szCs w:val="24"/>
          <w:u w:val="none"/>
        </w:rPr>
        <w:t>u—设计流量下河道断面的平均流速，m/s；</w:t>
      </w:r>
    </w:p>
    <w:p>
      <w:pPr>
        <w:spacing w:line="360" w:lineRule="auto"/>
        <w:ind w:firstLine="1252" w:firstLineChars="522"/>
        <w:rPr>
          <w:rFonts w:hint="default" w:ascii="Times New Roman" w:hAnsi="Times New Roman" w:cs="Times New Roman"/>
          <w:sz w:val="24"/>
          <w:szCs w:val="24"/>
          <w:u w:val="none"/>
        </w:rPr>
      </w:pPr>
      <w:r>
        <w:rPr>
          <w:rFonts w:hint="default" w:ascii="Times New Roman" w:hAnsi="Times New Roman" w:cs="Times New Roman"/>
          <w:sz w:val="24"/>
          <w:szCs w:val="24"/>
          <w:u w:val="none"/>
        </w:rPr>
        <w:t>K—污染物综合衰减系数，1/s。</w:t>
      </w:r>
    </w:p>
    <w:p>
      <w:pPr>
        <w:pStyle w:val="6"/>
        <w:widowControl/>
        <w:spacing w:before="0" w:after="0" w:line="360" w:lineRule="auto"/>
        <w:jc w:val="left"/>
        <w:rPr>
          <w:rFonts w:ascii="Times New Roman" w:hAnsi="Times New Roman"/>
          <w:bCs w:val="0"/>
          <w:color w:val="000000" w:themeColor="text1"/>
          <w:sz w:val="28"/>
          <w:szCs w:val="28"/>
          <w14:textFill>
            <w14:solidFill>
              <w14:schemeClr w14:val="tx1"/>
            </w14:solidFill>
          </w14:textFill>
        </w:rPr>
      </w:pPr>
      <w:bookmarkStart w:id="174" w:name="_Toc28159"/>
      <w:bookmarkStart w:id="175" w:name="_Toc25981"/>
      <w:r>
        <w:rPr>
          <w:rFonts w:ascii="Times New Roman" w:hAnsi="Times New Roman"/>
          <w:bCs w:val="0"/>
          <w:color w:val="000000" w:themeColor="text1"/>
          <w:sz w:val="28"/>
          <w:szCs w:val="28"/>
          <w14:textFill>
            <w14:solidFill>
              <w14:schemeClr w14:val="tx1"/>
            </w14:solidFill>
          </w14:textFill>
        </w:rPr>
        <w:t>5.</w:t>
      </w:r>
      <w:r>
        <w:rPr>
          <w:rFonts w:hint="eastAsia" w:ascii="Times New Roman" w:hAnsi="Times New Roman"/>
          <w:bCs w:val="0"/>
          <w:color w:val="000000" w:themeColor="text1"/>
          <w:sz w:val="28"/>
          <w:szCs w:val="28"/>
          <w14:textFill>
            <w14:solidFill>
              <w14:schemeClr w14:val="tx1"/>
            </w14:solidFill>
          </w14:textFill>
        </w:rPr>
        <w:t>2.2各计算参数的确定</w:t>
      </w:r>
      <w:bookmarkEnd w:id="171"/>
      <w:bookmarkEnd w:id="174"/>
      <w:bookmarkEnd w:id="175"/>
    </w:p>
    <w:p>
      <w:pPr>
        <w:tabs>
          <w:tab w:val="left" w:pos="1581"/>
        </w:tabs>
        <w:autoSpaceDE w:val="0"/>
        <w:autoSpaceDN w:val="0"/>
        <w:spacing w:before="157" w:line="360" w:lineRule="auto"/>
        <w:ind w:firstLine="456" w:firstLineChars="200"/>
        <w:rPr>
          <w:rFonts w:ascii="Times New Roman" w:hAnsi="Times New Roman"/>
          <w:sz w:val="24"/>
          <w:szCs w:val="24"/>
          <w:u w:val="single"/>
          <w:lang w:val="zh-CN" w:bidi="zh-CN"/>
        </w:rPr>
      </w:pPr>
      <w:r>
        <w:rPr>
          <w:rFonts w:ascii="Times New Roman" w:hAnsi="Times New Roman"/>
          <w:spacing w:val="-6"/>
          <w:position w:val="2"/>
          <w:sz w:val="24"/>
          <w:szCs w:val="24"/>
          <w:u w:val="single"/>
          <w:lang w:bidi="zh-CN"/>
        </w:rPr>
        <w:t>1、</w:t>
      </w:r>
      <w:r>
        <w:rPr>
          <w:rFonts w:hint="eastAsia" w:ascii="Times New Roman" w:hAnsi="Times New Roman"/>
          <w:spacing w:val="-6"/>
          <w:position w:val="2"/>
          <w:sz w:val="24"/>
          <w:szCs w:val="24"/>
          <w:u w:val="single"/>
          <w:lang w:bidi="zh-CN"/>
        </w:rPr>
        <w:t>初始断面污染物浓度</w:t>
      </w:r>
      <w:r>
        <w:rPr>
          <w:rFonts w:ascii="Times New Roman" w:hAnsi="Times New Roman" w:eastAsia="Times New Roman"/>
          <w:position w:val="2"/>
          <w:sz w:val="24"/>
          <w:szCs w:val="24"/>
          <w:u w:val="single"/>
          <w:lang w:val="zh-CN" w:bidi="zh-CN"/>
        </w:rPr>
        <w:t>C</w:t>
      </w:r>
      <w:r>
        <w:rPr>
          <w:rFonts w:ascii="Times New Roman" w:hAnsi="Times New Roman" w:eastAsia="Times New Roman"/>
          <w:position w:val="2"/>
          <w:sz w:val="24"/>
          <w:szCs w:val="24"/>
          <w:u w:val="single"/>
          <w:vertAlign w:val="subscript"/>
          <w:lang w:val="zh-CN" w:bidi="zh-CN"/>
        </w:rPr>
        <w:t>0</w:t>
      </w:r>
      <w:r>
        <w:rPr>
          <w:rFonts w:ascii="Times New Roman" w:hAnsi="Times New Roman"/>
          <w:position w:val="2"/>
          <w:sz w:val="24"/>
          <w:szCs w:val="24"/>
          <w:u w:val="single"/>
          <w:lang w:val="zh-CN" w:bidi="zh-CN"/>
        </w:rPr>
        <w:t>、</w:t>
      </w:r>
      <w:r>
        <w:rPr>
          <w:rFonts w:hint="eastAsia" w:ascii="Times New Roman" w:hAnsi="Times New Roman"/>
          <w:position w:val="2"/>
          <w:sz w:val="24"/>
          <w:szCs w:val="24"/>
          <w:u w:val="single"/>
          <w:lang w:val="zh-CN" w:bidi="zh-CN"/>
        </w:rPr>
        <w:t>水质目标浓度</w:t>
      </w:r>
      <w:r>
        <w:rPr>
          <w:rFonts w:ascii="Times New Roman" w:hAnsi="Times New Roman" w:eastAsia="Times New Roman"/>
          <w:position w:val="2"/>
          <w:sz w:val="24"/>
          <w:szCs w:val="24"/>
          <w:u w:val="single"/>
          <w:lang w:val="zh-CN" w:bidi="zh-CN"/>
        </w:rPr>
        <w:t>C</w:t>
      </w:r>
      <w:r>
        <w:rPr>
          <w:rFonts w:ascii="Times New Roman" w:hAnsi="Times New Roman" w:eastAsia="Times New Roman"/>
          <w:position w:val="2"/>
          <w:sz w:val="24"/>
          <w:szCs w:val="24"/>
          <w:u w:val="single"/>
          <w:vertAlign w:val="subscript"/>
          <w:lang w:val="zh-CN" w:bidi="zh-CN"/>
        </w:rPr>
        <w:t>s</w:t>
      </w:r>
      <w:r>
        <w:rPr>
          <w:rFonts w:ascii="Times New Roman" w:hAnsi="Times New Roman"/>
          <w:position w:val="2"/>
          <w:sz w:val="24"/>
          <w:szCs w:val="24"/>
          <w:u w:val="single"/>
          <w:lang w:val="zh-CN" w:bidi="zh-CN"/>
        </w:rPr>
        <w:t>的确定</w:t>
      </w:r>
    </w:p>
    <w:p>
      <w:pPr>
        <w:spacing w:line="360" w:lineRule="auto"/>
        <w:ind w:firstLine="480" w:firstLineChars="200"/>
        <w:rPr>
          <w:rFonts w:hint="eastAsia" w:ascii="Times New Roman" w:hAnsi="Times New Roman"/>
          <w:sz w:val="24"/>
          <w:szCs w:val="24"/>
          <w:u w:val="single"/>
        </w:rPr>
      </w:pPr>
      <w:r>
        <w:rPr>
          <w:rFonts w:ascii="Times New Roman" w:hAnsi="Times New Roman" w:eastAsia="Times New Roman"/>
          <w:position w:val="2"/>
          <w:sz w:val="24"/>
          <w:szCs w:val="24"/>
          <w:u w:val="single"/>
          <w:lang w:val="zh-CN" w:bidi="zh-CN"/>
        </w:rPr>
        <w:t>C</w:t>
      </w:r>
      <w:r>
        <w:rPr>
          <w:rFonts w:ascii="Times New Roman" w:hAnsi="Times New Roman" w:eastAsia="Times New Roman"/>
          <w:position w:val="2"/>
          <w:sz w:val="24"/>
          <w:szCs w:val="24"/>
          <w:u w:val="single"/>
          <w:vertAlign w:val="subscript"/>
          <w:lang w:val="zh-CN" w:bidi="zh-CN"/>
        </w:rPr>
        <w:t>0</w:t>
      </w:r>
      <w:r>
        <w:rPr>
          <w:rFonts w:ascii="Times New Roman" w:hAnsi="Times New Roman" w:eastAsia="Times New Roman"/>
          <w:position w:val="2"/>
          <w:sz w:val="24"/>
          <w:szCs w:val="24"/>
          <w:u w:val="single"/>
          <w:lang w:bidi="zh-CN"/>
        </w:rPr>
        <w:t>：</w:t>
      </w:r>
      <w:r>
        <w:rPr>
          <w:rFonts w:ascii="Times New Roman" w:hAnsi="Times New Roman"/>
          <w:sz w:val="24"/>
          <w:szCs w:val="24"/>
          <w:u w:val="single"/>
        </w:rPr>
        <w:t>根据现状监测结果，</w:t>
      </w:r>
      <w:r>
        <w:rPr>
          <w:rFonts w:hint="eastAsia" w:ascii="Times New Roman" w:hAnsi="Times New Roman"/>
          <w:sz w:val="24"/>
          <w:szCs w:val="24"/>
          <w:u w:val="single"/>
          <w:lang w:eastAsia="zh-CN"/>
        </w:rPr>
        <w:t>主要污染因子</w:t>
      </w:r>
      <w:r>
        <w:rPr>
          <w:rFonts w:ascii="Times New Roman" w:hAnsi="Times New Roman"/>
          <w:sz w:val="24"/>
          <w:szCs w:val="24"/>
          <w:u w:val="single"/>
        </w:rPr>
        <w:t>污染物</w:t>
      </w:r>
      <w:r>
        <w:rPr>
          <w:rFonts w:hint="eastAsia" w:ascii="Times New Roman" w:hAnsi="Times New Roman"/>
          <w:sz w:val="24"/>
          <w:szCs w:val="24"/>
          <w:u w:val="single"/>
          <w:lang w:eastAsia="zh-CN"/>
        </w:rPr>
        <w:t>化学需氧量</w:t>
      </w:r>
      <w:r>
        <w:rPr>
          <w:rFonts w:ascii="Times New Roman" w:hAnsi="Times New Roman"/>
          <w:sz w:val="24"/>
          <w:szCs w:val="24"/>
          <w:u w:val="single"/>
        </w:rPr>
        <w:t>的C</w:t>
      </w:r>
      <w:r>
        <w:rPr>
          <w:rFonts w:ascii="Times New Roman" w:hAnsi="Times New Roman"/>
          <w:sz w:val="24"/>
          <w:szCs w:val="24"/>
          <w:u w:val="single"/>
          <w:vertAlign w:val="subscript"/>
        </w:rPr>
        <w:t>0</w:t>
      </w:r>
      <w:r>
        <w:rPr>
          <w:rFonts w:ascii="Times New Roman" w:hAnsi="Times New Roman"/>
          <w:sz w:val="24"/>
          <w:szCs w:val="24"/>
          <w:u w:val="single"/>
        </w:rPr>
        <w:t>值为</w:t>
      </w:r>
      <w:r>
        <w:rPr>
          <w:rFonts w:hint="eastAsia" w:ascii="Times New Roman" w:hAnsi="Times New Roman"/>
          <w:sz w:val="24"/>
          <w:szCs w:val="24"/>
          <w:u w:val="single"/>
          <w:lang w:val="en-US" w:eastAsia="zh-CN"/>
        </w:rPr>
        <w:t>12</w:t>
      </w:r>
      <w:r>
        <w:rPr>
          <w:rFonts w:ascii="Times New Roman" w:hAnsi="Times New Roman"/>
          <w:sz w:val="24"/>
          <w:szCs w:val="24"/>
          <w:u w:val="single"/>
        </w:rPr>
        <w:t>mg/L</w:t>
      </w:r>
      <w:r>
        <w:rPr>
          <w:rFonts w:hint="eastAsia" w:ascii="Times New Roman" w:hAnsi="Times New Roman"/>
          <w:sz w:val="24"/>
          <w:szCs w:val="24"/>
          <w:u w:val="single"/>
          <w:lang w:eastAsia="zh-CN"/>
        </w:rPr>
        <w:t>、氨氮</w:t>
      </w:r>
      <w:r>
        <w:rPr>
          <w:rFonts w:ascii="Times New Roman" w:hAnsi="Times New Roman"/>
          <w:sz w:val="24"/>
          <w:szCs w:val="24"/>
          <w:u w:val="single"/>
        </w:rPr>
        <w:t>的C</w:t>
      </w:r>
      <w:r>
        <w:rPr>
          <w:rFonts w:ascii="Times New Roman" w:hAnsi="Times New Roman"/>
          <w:sz w:val="24"/>
          <w:szCs w:val="24"/>
          <w:u w:val="single"/>
          <w:vertAlign w:val="subscript"/>
        </w:rPr>
        <w:t>0</w:t>
      </w:r>
      <w:r>
        <w:rPr>
          <w:rFonts w:ascii="Times New Roman" w:hAnsi="Times New Roman"/>
          <w:sz w:val="24"/>
          <w:szCs w:val="24"/>
          <w:u w:val="single"/>
        </w:rPr>
        <w:t>值为</w:t>
      </w:r>
      <w:r>
        <w:rPr>
          <w:rFonts w:hint="eastAsia" w:ascii="Times New Roman" w:hAnsi="Times New Roman"/>
          <w:sz w:val="24"/>
          <w:szCs w:val="24"/>
          <w:u w:val="single"/>
          <w:lang w:val="en-US" w:eastAsia="zh-CN"/>
        </w:rPr>
        <w:t>0.685</w:t>
      </w:r>
      <w:r>
        <w:rPr>
          <w:rFonts w:ascii="Times New Roman" w:hAnsi="Times New Roman"/>
          <w:sz w:val="24"/>
          <w:szCs w:val="24"/>
          <w:u w:val="single"/>
        </w:rPr>
        <w:t>mg/L</w:t>
      </w:r>
      <w:r>
        <w:rPr>
          <w:rFonts w:hint="eastAsia" w:ascii="Times New Roman" w:hAnsi="Times New Roman"/>
          <w:sz w:val="24"/>
          <w:szCs w:val="24"/>
          <w:u w:val="single"/>
          <w:lang w:eastAsia="zh-CN"/>
        </w:rPr>
        <w:t>、铅</w:t>
      </w:r>
      <w:r>
        <w:rPr>
          <w:rFonts w:ascii="Times New Roman" w:hAnsi="Times New Roman"/>
          <w:sz w:val="24"/>
          <w:szCs w:val="24"/>
          <w:u w:val="single"/>
        </w:rPr>
        <w:t>的C</w:t>
      </w:r>
      <w:r>
        <w:rPr>
          <w:rFonts w:ascii="Times New Roman" w:hAnsi="Times New Roman"/>
          <w:sz w:val="24"/>
          <w:szCs w:val="24"/>
          <w:u w:val="single"/>
          <w:vertAlign w:val="subscript"/>
        </w:rPr>
        <w:t>0</w:t>
      </w:r>
      <w:r>
        <w:rPr>
          <w:rFonts w:ascii="Times New Roman" w:hAnsi="Times New Roman"/>
          <w:sz w:val="24"/>
          <w:szCs w:val="24"/>
          <w:u w:val="single"/>
        </w:rPr>
        <w:t>值为</w:t>
      </w:r>
      <w:r>
        <w:rPr>
          <w:rFonts w:hint="eastAsia" w:ascii="Times New Roman" w:hAnsi="Times New Roman"/>
          <w:sz w:val="24"/>
          <w:szCs w:val="24"/>
          <w:u w:val="single"/>
          <w:lang w:val="en-US" w:eastAsia="zh-CN"/>
        </w:rPr>
        <w:t>0.0005</w:t>
      </w:r>
      <w:r>
        <w:rPr>
          <w:rFonts w:ascii="Times New Roman" w:hAnsi="Times New Roman"/>
          <w:sz w:val="24"/>
          <w:szCs w:val="24"/>
          <w:u w:val="single"/>
        </w:rPr>
        <w:t>mg/L</w:t>
      </w:r>
      <w:r>
        <w:rPr>
          <w:rFonts w:hint="eastAsia" w:ascii="Times New Roman" w:hAnsi="Times New Roman"/>
          <w:sz w:val="24"/>
          <w:szCs w:val="24"/>
          <w:u w:val="single"/>
          <w:lang w:eastAsia="zh-CN"/>
        </w:rPr>
        <w:t>（按照检出限一半计算）</w:t>
      </w:r>
      <w:r>
        <w:rPr>
          <w:rFonts w:ascii="Times New Roman" w:hAnsi="Times New Roman"/>
          <w:sz w:val="24"/>
          <w:szCs w:val="24"/>
          <w:u w:val="single"/>
        </w:rPr>
        <w:t>，</w:t>
      </w:r>
      <w:r>
        <w:rPr>
          <w:rFonts w:hint="eastAsia" w:ascii="Times New Roman" w:hAnsi="Times New Roman"/>
          <w:sz w:val="24"/>
          <w:szCs w:val="24"/>
          <w:u w:val="single"/>
          <w:lang w:eastAsia="zh-CN"/>
        </w:rPr>
        <w:t>锌</w:t>
      </w:r>
      <w:r>
        <w:rPr>
          <w:rFonts w:ascii="Times New Roman" w:hAnsi="Times New Roman"/>
          <w:sz w:val="24"/>
          <w:szCs w:val="24"/>
          <w:u w:val="single"/>
        </w:rPr>
        <w:t>的C</w:t>
      </w:r>
      <w:r>
        <w:rPr>
          <w:rFonts w:ascii="Times New Roman" w:hAnsi="Times New Roman"/>
          <w:sz w:val="24"/>
          <w:szCs w:val="24"/>
          <w:u w:val="single"/>
          <w:vertAlign w:val="subscript"/>
        </w:rPr>
        <w:t>0</w:t>
      </w:r>
      <w:r>
        <w:rPr>
          <w:rFonts w:ascii="Times New Roman" w:hAnsi="Times New Roman"/>
          <w:sz w:val="24"/>
          <w:szCs w:val="24"/>
          <w:u w:val="single"/>
        </w:rPr>
        <w:t>值为</w:t>
      </w:r>
      <w:r>
        <w:rPr>
          <w:rFonts w:hint="eastAsia" w:ascii="Times New Roman" w:hAnsi="Times New Roman"/>
          <w:sz w:val="24"/>
          <w:szCs w:val="24"/>
          <w:u w:val="single"/>
          <w:lang w:val="en-US" w:eastAsia="zh-CN"/>
        </w:rPr>
        <w:t>0.005</w:t>
      </w:r>
      <w:r>
        <w:rPr>
          <w:rFonts w:ascii="Times New Roman" w:hAnsi="Times New Roman"/>
          <w:sz w:val="24"/>
          <w:szCs w:val="24"/>
          <w:u w:val="single"/>
        </w:rPr>
        <w:t>mg/L</w:t>
      </w:r>
      <w:r>
        <w:rPr>
          <w:rFonts w:hint="eastAsia" w:ascii="Times New Roman" w:hAnsi="Times New Roman"/>
          <w:sz w:val="24"/>
          <w:szCs w:val="24"/>
          <w:u w:val="single"/>
          <w:lang w:eastAsia="zh-CN"/>
        </w:rPr>
        <w:t>（按照检出限一半计算）</w:t>
      </w:r>
      <w:r>
        <w:rPr>
          <w:rFonts w:hint="eastAsia" w:ascii="Times New Roman" w:hAnsi="Times New Roman"/>
          <w:sz w:val="24"/>
          <w:szCs w:val="24"/>
          <w:u w:val="single"/>
        </w:rPr>
        <w:t>，</w:t>
      </w:r>
      <w:r>
        <w:rPr>
          <w:rFonts w:hint="eastAsia" w:ascii="Times New Roman" w:hAnsi="Times New Roman"/>
          <w:sz w:val="24"/>
          <w:szCs w:val="24"/>
          <w:u w:val="single"/>
          <w:lang w:eastAsia="zh-CN"/>
        </w:rPr>
        <w:t>砷</w:t>
      </w:r>
      <w:r>
        <w:rPr>
          <w:rFonts w:ascii="Times New Roman" w:hAnsi="Times New Roman"/>
          <w:sz w:val="24"/>
          <w:szCs w:val="24"/>
          <w:u w:val="single"/>
        </w:rPr>
        <w:t>的C</w:t>
      </w:r>
      <w:r>
        <w:rPr>
          <w:rFonts w:ascii="Times New Roman" w:hAnsi="Times New Roman"/>
          <w:sz w:val="24"/>
          <w:szCs w:val="24"/>
          <w:u w:val="single"/>
          <w:vertAlign w:val="subscript"/>
        </w:rPr>
        <w:t>0</w:t>
      </w:r>
      <w:r>
        <w:rPr>
          <w:rFonts w:ascii="Times New Roman" w:hAnsi="Times New Roman"/>
          <w:sz w:val="24"/>
          <w:szCs w:val="24"/>
          <w:u w:val="single"/>
        </w:rPr>
        <w:t>值为</w:t>
      </w:r>
      <w:r>
        <w:rPr>
          <w:rFonts w:hint="eastAsia" w:ascii="Times New Roman" w:hAnsi="Times New Roman"/>
          <w:sz w:val="24"/>
          <w:szCs w:val="24"/>
          <w:u w:val="single"/>
        </w:rPr>
        <w:t>0.0</w:t>
      </w:r>
      <w:r>
        <w:rPr>
          <w:rFonts w:hint="eastAsia" w:ascii="Times New Roman" w:hAnsi="Times New Roman"/>
          <w:sz w:val="24"/>
          <w:szCs w:val="24"/>
          <w:u w:val="single"/>
          <w:lang w:val="en-US" w:eastAsia="zh-CN"/>
        </w:rPr>
        <w:t>001</w:t>
      </w:r>
      <w:r>
        <w:rPr>
          <w:rFonts w:hint="eastAsia" w:ascii="Times New Roman" w:hAnsi="Times New Roman"/>
          <w:sz w:val="24"/>
          <w:szCs w:val="24"/>
          <w:u w:val="single"/>
        </w:rPr>
        <w:t>5</w:t>
      </w:r>
      <w:r>
        <w:rPr>
          <w:rFonts w:ascii="Times New Roman" w:hAnsi="Times New Roman"/>
          <w:sz w:val="24"/>
          <w:szCs w:val="24"/>
          <w:u w:val="single"/>
        </w:rPr>
        <w:t>mg/L</w:t>
      </w:r>
      <w:r>
        <w:rPr>
          <w:rFonts w:hint="eastAsia" w:ascii="Times New Roman" w:hAnsi="Times New Roman"/>
          <w:sz w:val="24"/>
          <w:szCs w:val="24"/>
          <w:u w:val="single"/>
          <w:lang w:eastAsia="zh-CN"/>
        </w:rPr>
        <w:t>（按照检出限一半计算）</w:t>
      </w:r>
      <w:r>
        <w:rPr>
          <w:rFonts w:hint="eastAsia" w:ascii="Times New Roman" w:hAnsi="Times New Roman"/>
          <w:sz w:val="24"/>
          <w:szCs w:val="24"/>
          <w:u w:val="single"/>
        </w:rPr>
        <w:t>，</w:t>
      </w:r>
    </w:p>
    <w:p>
      <w:pPr>
        <w:spacing w:line="360" w:lineRule="auto"/>
        <w:ind w:firstLine="480" w:firstLineChars="200"/>
        <w:rPr>
          <w:rFonts w:ascii="Times New Roman" w:hAnsi="Times New Roman"/>
          <w:sz w:val="24"/>
          <w:szCs w:val="24"/>
          <w:u w:val="single"/>
        </w:rPr>
      </w:pPr>
      <w:r>
        <w:rPr>
          <w:rFonts w:ascii="Times New Roman" w:hAnsi="Times New Roman" w:eastAsia="Times New Roman"/>
          <w:position w:val="2"/>
          <w:sz w:val="24"/>
          <w:szCs w:val="24"/>
          <w:u w:val="single"/>
          <w:lang w:val="zh-CN" w:bidi="zh-CN"/>
        </w:rPr>
        <w:t>C</w:t>
      </w:r>
      <w:r>
        <w:rPr>
          <w:rFonts w:ascii="Times New Roman" w:hAnsi="Times New Roman" w:eastAsia="Times New Roman"/>
          <w:position w:val="2"/>
          <w:sz w:val="24"/>
          <w:szCs w:val="24"/>
          <w:u w:val="single"/>
          <w:vertAlign w:val="subscript"/>
          <w:lang w:val="zh-CN" w:bidi="zh-CN"/>
        </w:rPr>
        <w:t>s</w:t>
      </w:r>
      <w:r>
        <w:rPr>
          <w:rFonts w:ascii="Times New Roman" w:hAnsi="Times New Roman" w:eastAsia="Times New Roman"/>
          <w:position w:val="2"/>
          <w:sz w:val="24"/>
          <w:szCs w:val="24"/>
          <w:u w:val="single"/>
          <w:lang w:val="zh-CN" w:bidi="zh-CN"/>
        </w:rPr>
        <w:t>：</w:t>
      </w:r>
      <w:r>
        <w:rPr>
          <w:rFonts w:ascii="Times New Roman" w:hAnsi="Times New Roman"/>
          <w:sz w:val="24"/>
          <w:szCs w:val="24"/>
          <w:u w:val="single"/>
        </w:rPr>
        <w:t>水质目标</w:t>
      </w:r>
      <w:r>
        <w:rPr>
          <w:rFonts w:hint="eastAsia" w:ascii="Times New Roman" w:hAnsi="Times New Roman"/>
          <w:sz w:val="24"/>
          <w:szCs w:val="24"/>
          <w:u w:val="single"/>
        </w:rPr>
        <w:t>浓度</w:t>
      </w:r>
      <w:r>
        <w:rPr>
          <w:rFonts w:ascii="Times New Roman" w:hAnsi="Times New Roman"/>
          <w:sz w:val="24"/>
          <w:szCs w:val="24"/>
          <w:u w:val="single"/>
        </w:rPr>
        <w:t>为《地表水环境质量标准》(GB3838-2002)III类标准，即</w:t>
      </w:r>
      <w:r>
        <w:rPr>
          <w:rFonts w:hint="eastAsia" w:ascii="Times New Roman" w:hAnsi="Times New Roman"/>
          <w:sz w:val="24"/>
          <w:szCs w:val="24"/>
          <w:u w:val="single"/>
          <w:lang w:eastAsia="zh-CN"/>
        </w:rPr>
        <w:t>化学需氧量</w:t>
      </w:r>
      <w:r>
        <w:rPr>
          <w:rFonts w:ascii="Times New Roman" w:hAnsi="Times New Roman"/>
          <w:sz w:val="24"/>
          <w:szCs w:val="24"/>
          <w:u w:val="single"/>
        </w:rPr>
        <w:t>目标浓度为</w:t>
      </w:r>
      <w:r>
        <w:rPr>
          <w:rFonts w:hint="eastAsia" w:ascii="Times New Roman" w:hAnsi="Times New Roman"/>
          <w:sz w:val="24"/>
          <w:szCs w:val="24"/>
          <w:u w:val="single"/>
          <w:lang w:val="en-US" w:eastAsia="zh-CN"/>
        </w:rPr>
        <w:t>20</w:t>
      </w:r>
      <w:r>
        <w:rPr>
          <w:rFonts w:ascii="Times New Roman" w:hAnsi="Times New Roman"/>
          <w:sz w:val="24"/>
          <w:szCs w:val="24"/>
          <w:u w:val="single"/>
        </w:rPr>
        <w:t>mg/L</w:t>
      </w:r>
      <w:r>
        <w:rPr>
          <w:rFonts w:hint="eastAsia" w:ascii="Times New Roman" w:hAnsi="Times New Roman"/>
          <w:sz w:val="24"/>
          <w:szCs w:val="24"/>
          <w:u w:val="single"/>
        </w:rPr>
        <w:t>，</w:t>
      </w:r>
      <w:r>
        <w:rPr>
          <w:rFonts w:hint="eastAsia" w:ascii="Times New Roman" w:hAnsi="Times New Roman"/>
          <w:sz w:val="24"/>
          <w:szCs w:val="24"/>
          <w:u w:val="single"/>
          <w:lang w:eastAsia="zh-CN"/>
        </w:rPr>
        <w:t>氨氮</w:t>
      </w:r>
      <w:r>
        <w:rPr>
          <w:rFonts w:ascii="Times New Roman" w:hAnsi="Times New Roman"/>
          <w:sz w:val="24"/>
          <w:szCs w:val="24"/>
          <w:u w:val="single"/>
        </w:rPr>
        <w:t>目标浓度为</w:t>
      </w:r>
      <w:r>
        <w:rPr>
          <w:rFonts w:hint="eastAsia" w:ascii="Times New Roman" w:hAnsi="Times New Roman"/>
          <w:sz w:val="24"/>
          <w:szCs w:val="24"/>
          <w:u w:val="single"/>
          <w:lang w:val="en-US" w:eastAsia="zh-CN"/>
        </w:rPr>
        <w:t>1.0</w:t>
      </w:r>
      <w:r>
        <w:rPr>
          <w:rFonts w:ascii="Times New Roman" w:hAnsi="Times New Roman"/>
          <w:sz w:val="24"/>
          <w:szCs w:val="24"/>
          <w:u w:val="single"/>
        </w:rPr>
        <w:t>mg/L</w:t>
      </w:r>
      <w:r>
        <w:rPr>
          <w:rFonts w:hint="eastAsia" w:ascii="Times New Roman" w:hAnsi="Times New Roman"/>
          <w:sz w:val="24"/>
          <w:szCs w:val="24"/>
          <w:u w:val="single"/>
        </w:rPr>
        <w:t>，</w:t>
      </w:r>
      <w:r>
        <w:rPr>
          <w:rFonts w:hint="eastAsia" w:ascii="Times New Roman" w:hAnsi="Times New Roman"/>
          <w:sz w:val="24"/>
          <w:szCs w:val="24"/>
          <w:u w:val="single"/>
          <w:lang w:eastAsia="zh-CN"/>
        </w:rPr>
        <w:t>铅</w:t>
      </w:r>
      <w:r>
        <w:rPr>
          <w:rFonts w:ascii="Times New Roman" w:hAnsi="Times New Roman"/>
          <w:sz w:val="24"/>
          <w:szCs w:val="24"/>
          <w:u w:val="single"/>
        </w:rPr>
        <w:t>目标浓度为</w:t>
      </w:r>
      <w:r>
        <w:rPr>
          <w:rFonts w:hint="eastAsia" w:ascii="Times New Roman" w:hAnsi="Times New Roman"/>
          <w:sz w:val="24"/>
          <w:szCs w:val="24"/>
          <w:u w:val="single"/>
          <w:lang w:val="en-US" w:eastAsia="zh-CN"/>
        </w:rPr>
        <w:t>0.05</w:t>
      </w:r>
      <w:r>
        <w:rPr>
          <w:rFonts w:ascii="Times New Roman" w:hAnsi="Times New Roman"/>
          <w:sz w:val="24"/>
          <w:szCs w:val="24"/>
          <w:u w:val="single"/>
        </w:rPr>
        <w:t>mg/L</w:t>
      </w:r>
      <w:r>
        <w:rPr>
          <w:rFonts w:hint="eastAsia" w:ascii="Times New Roman" w:hAnsi="Times New Roman"/>
          <w:sz w:val="24"/>
          <w:szCs w:val="24"/>
          <w:u w:val="single"/>
        </w:rPr>
        <w:t>，</w:t>
      </w:r>
      <w:r>
        <w:rPr>
          <w:rFonts w:hint="eastAsia" w:ascii="Times New Roman" w:hAnsi="Times New Roman"/>
          <w:sz w:val="24"/>
          <w:szCs w:val="24"/>
          <w:u w:val="single"/>
          <w:lang w:eastAsia="zh-CN"/>
        </w:rPr>
        <w:t>锌</w:t>
      </w:r>
      <w:r>
        <w:rPr>
          <w:rFonts w:ascii="Times New Roman" w:hAnsi="Times New Roman"/>
          <w:sz w:val="24"/>
          <w:szCs w:val="24"/>
          <w:u w:val="single"/>
        </w:rPr>
        <w:t>目标浓度为</w:t>
      </w:r>
      <w:r>
        <w:rPr>
          <w:rFonts w:hint="eastAsia" w:ascii="Times New Roman" w:hAnsi="Times New Roman"/>
          <w:sz w:val="24"/>
          <w:szCs w:val="24"/>
          <w:u w:val="single"/>
          <w:lang w:val="en-US" w:eastAsia="zh-CN"/>
        </w:rPr>
        <w:t>1.0</w:t>
      </w:r>
      <w:r>
        <w:rPr>
          <w:rFonts w:ascii="Times New Roman" w:hAnsi="Times New Roman"/>
          <w:sz w:val="24"/>
          <w:szCs w:val="24"/>
          <w:u w:val="single"/>
        </w:rPr>
        <w:t>mg/L</w:t>
      </w:r>
      <w:r>
        <w:rPr>
          <w:rFonts w:hint="eastAsia" w:ascii="Times New Roman" w:hAnsi="Times New Roman"/>
          <w:sz w:val="24"/>
          <w:szCs w:val="24"/>
          <w:u w:val="single"/>
        </w:rPr>
        <w:t>，</w:t>
      </w:r>
      <w:r>
        <w:rPr>
          <w:rFonts w:hint="eastAsia" w:ascii="Times New Roman" w:hAnsi="Times New Roman"/>
          <w:sz w:val="24"/>
          <w:szCs w:val="24"/>
          <w:u w:val="single"/>
          <w:lang w:eastAsia="zh-CN"/>
        </w:rPr>
        <w:t>砷</w:t>
      </w:r>
      <w:r>
        <w:rPr>
          <w:rFonts w:ascii="Times New Roman" w:hAnsi="Times New Roman"/>
          <w:sz w:val="24"/>
          <w:szCs w:val="24"/>
          <w:u w:val="single"/>
        </w:rPr>
        <w:t>目标浓度为</w:t>
      </w:r>
      <w:r>
        <w:rPr>
          <w:rFonts w:hint="eastAsia" w:ascii="Times New Roman" w:hAnsi="Times New Roman"/>
          <w:sz w:val="24"/>
          <w:szCs w:val="24"/>
          <w:u w:val="single"/>
          <w:lang w:val="en-US" w:eastAsia="zh-CN"/>
        </w:rPr>
        <w:t>0.05</w:t>
      </w:r>
      <w:r>
        <w:rPr>
          <w:rFonts w:ascii="Times New Roman" w:hAnsi="Times New Roman"/>
          <w:sz w:val="24"/>
          <w:szCs w:val="24"/>
          <w:u w:val="single"/>
        </w:rPr>
        <w:t>mg/L。</w:t>
      </w:r>
    </w:p>
    <w:p>
      <w:pPr>
        <w:tabs>
          <w:tab w:val="left" w:pos="1581"/>
        </w:tabs>
        <w:autoSpaceDE w:val="0"/>
        <w:autoSpaceDN w:val="0"/>
        <w:spacing w:line="360" w:lineRule="auto"/>
        <w:ind w:firstLine="480" w:firstLineChars="200"/>
        <w:jc w:val="left"/>
        <w:rPr>
          <w:rFonts w:ascii="Times New Roman" w:hAnsi="Times New Roman"/>
          <w:sz w:val="24"/>
          <w:szCs w:val="24"/>
          <w:u w:val="single"/>
          <w:lang w:val="zh-CN" w:bidi="zh-CN"/>
        </w:rPr>
      </w:pPr>
      <w:r>
        <w:rPr>
          <w:rFonts w:ascii="Times New Roman" w:hAnsi="Times New Roman"/>
          <w:sz w:val="24"/>
          <w:szCs w:val="24"/>
          <w:u w:val="single"/>
          <w:lang w:bidi="zh-CN"/>
        </w:rPr>
        <w:t>2、</w:t>
      </w:r>
      <w:r>
        <w:rPr>
          <w:rFonts w:ascii="Times New Roman" w:hAnsi="Times New Roman"/>
          <w:sz w:val="24"/>
          <w:szCs w:val="24"/>
          <w:u w:val="single"/>
          <w:lang w:val="zh-CN" w:bidi="zh-CN"/>
        </w:rPr>
        <w:t>排污口距控制断面距离</w:t>
      </w:r>
      <w:r>
        <w:rPr>
          <w:rFonts w:hint="eastAsia" w:ascii="Times New Roman" w:hAnsi="Times New Roman"/>
          <w:sz w:val="24"/>
          <w:szCs w:val="24"/>
          <w:u w:val="single"/>
          <w:lang w:bidi="zh-CN"/>
        </w:rPr>
        <w:t>x</w:t>
      </w:r>
      <w:r>
        <w:rPr>
          <w:rFonts w:ascii="Times New Roman" w:hAnsi="Times New Roman"/>
          <w:sz w:val="24"/>
          <w:szCs w:val="24"/>
          <w:u w:val="single"/>
          <w:lang w:val="zh-CN" w:bidi="zh-CN"/>
        </w:rPr>
        <w:t>的确定</w:t>
      </w:r>
    </w:p>
    <w:p>
      <w:pPr>
        <w:autoSpaceDE w:val="0"/>
        <w:autoSpaceDN w:val="0"/>
        <w:spacing w:line="360" w:lineRule="auto"/>
        <w:ind w:right="600" w:firstLine="472" w:firstLineChars="200"/>
        <w:jc w:val="left"/>
        <w:rPr>
          <w:rFonts w:ascii="Times New Roman" w:hAnsi="Times New Roman"/>
          <w:sz w:val="24"/>
          <w:szCs w:val="24"/>
          <w:u w:val="single"/>
          <w:lang w:val="zh-CN" w:bidi="zh-CN"/>
        </w:rPr>
      </w:pPr>
      <w:r>
        <w:rPr>
          <w:rFonts w:ascii="Times New Roman" w:hAnsi="Times New Roman"/>
          <w:spacing w:val="-2"/>
          <w:sz w:val="24"/>
          <w:szCs w:val="24"/>
          <w:u w:val="single"/>
          <w:lang w:val="zh-CN" w:bidi="zh-CN"/>
        </w:rPr>
        <w:t>根据混合过程段长度公式计算</w:t>
      </w:r>
      <w:r>
        <w:rPr>
          <w:rFonts w:ascii="Times New Roman" w:hAnsi="Times New Roman"/>
          <w:spacing w:val="-2"/>
          <w:sz w:val="24"/>
          <w:szCs w:val="24"/>
          <w:highlight w:val="none"/>
          <w:u w:val="single"/>
          <w:lang w:val="zh-CN" w:bidi="zh-CN"/>
        </w:rPr>
        <w:t>得出混合</w:t>
      </w:r>
      <w:r>
        <w:rPr>
          <w:rFonts w:hint="eastAsia" w:ascii="Times New Roman" w:hAnsi="Times New Roman"/>
          <w:spacing w:val="-2"/>
          <w:sz w:val="24"/>
          <w:szCs w:val="24"/>
          <w:highlight w:val="none"/>
          <w:u w:val="single"/>
          <w:lang w:val="zh-CN" w:bidi="zh-CN"/>
        </w:rPr>
        <w:t>过程</w:t>
      </w:r>
      <w:r>
        <w:rPr>
          <w:rFonts w:ascii="Times New Roman" w:hAnsi="Times New Roman"/>
          <w:spacing w:val="-2"/>
          <w:sz w:val="24"/>
          <w:szCs w:val="24"/>
          <w:highlight w:val="none"/>
          <w:u w:val="single"/>
          <w:lang w:val="zh-CN" w:bidi="zh-CN"/>
        </w:rPr>
        <w:t>段长度为</w:t>
      </w:r>
      <w:r>
        <w:rPr>
          <w:rFonts w:hint="eastAsia" w:ascii="Times New Roman" w:hAnsi="Times New Roman"/>
          <w:spacing w:val="-2"/>
          <w:sz w:val="24"/>
          <w:szCs w:val="24"/>
          <w:highlight w:val="none"/>
          <w:u w:val="single"/>
          <w:lang w:val="en-US" w:bidi="zh-CN"/>
        </w:rPr>
        <w:t>120.28</w:t>
      </w:r>
      <w:r>
        <w:rPr>
          <w:rFonts w:ascii="Times New Roman" w:hAnsi="Times New Roman"/>
          <w:sz w:val="24"/>
          <w:szCs w:val="24"/>
          <w:highlight w:val="none"/>
          <w:u w:val="single"/>
          <w:lang w:val="zh-CN" w:bidi="zh-CN"/>
        </w:rPr>
        <w:t>m，</w:t>
      </w:r>
      <w:r>
        <w:rPr>
          <w:rFonts w:ascii="Times New Roman" w:hAnsi="Times New Roman"/>
          <w:sz w:val="24"/>
          <w:szCs w:val="24"/>
          <w:highlight w:val="none"/>
          <w:u w:val="single"/>
        </w:rPr>
        <w:t>本次河段</w:t>
      </w:r>
      <w:r>
        <w:rPr>
          <w:rFonts w:ascii="Times New Roman" w:hAnsi="Times New Roman"/>
          <w:sz w:val="24"/>
          <w:szCs w:val="24"/>
          <w:u w:val="single"/>
        </w:rPr>
        <w:t>纳污能力计算河段为</w:t>
      </w:r>
      <w:r>
        <w:rPr>
          <w:rFonts w:hint="eastAsia" w:ascii="Times New Roman" w:hAnsi="Times New Roman"/>
          <w:sz w:val="24"/>
          <w:szCs w:val="24"/>
          <w:u w:val="single"/>
        </w:rPr>
        <w:t>本项目</w:t>
      </w:r>
      <w:r>
        <w:rPr>
          <w:rFonts w:ascii="Times New Roman" w:hAnsi="Times New Roman"/>
          <w:sz w:val="24"/>
          <w:szCs w:val="24"/>
          <w:u w:val="single"/>
        </w:rPr>
        <w:t>入河排污口至下游</w:t>
      </w:r>
      <w:r>
        <w:rPr>
          <w:rFonts w:hint="eastAsia" w:ascii="Times New Roman" w:hAnsi="Times New Roman"/>
          <w:sz w:val="24"/>
          <w:szCs w:val="24"/>
          <w:u w:val="single"/>
          <w:lang w:eastAsia="zh-CN"/>
        </w:rPr>
        <w:t>游港河交汇处</w:t>
      </w:r>
      <w:r>
        <w:rPr>
          <w:rFonts w:hint="eastAsia" w:ascii="Times New Roman" w:hAnsi="Times New Roman"/>
          <w:sz w:val="24"/>
          <w:szCs w:val="24"/>
          <w:u w:val="single"/>
          <w:lang w:val="en-US" w:eastAsia="zh-CN"/>
        </w:rPr>
        <w:t>4</w:t>
      </w:r>
      <w:r>
        <w:rPr>
          <w:rFonts w:ascii="Times New Roman" w:hAnsi="Times New Roman"/>
          <w:sz w:val="24"/>
          <w:szCs w:val="24"/>
          <w:u w:val="single"/>
        </w:rPr>
        <w:t>km河段</w:t>
      </w:r>
      <w:r>
        <w:rPr>
          <w:rFonts w:ascii="Times New Roman" w:hAnsi="Times New Roman"/>
          <w:sz w:val="24"/>
          <w:szCs w:val="24"/>
          <w:u w:val="single"/>
          <w:lang w:val="zh-CN" w:bidi="zh-CN"/>
        </w:rPr>
        <w:t>。</w:t>
      </w:r>
    </w:p>
    <w:p>
      <w:pPr>
        <w:autoSpaceDE w:val="0"/>
        <w:autoSpaceDN w:val="0"/>
        <w:spacing w:line="360" w:lineRule="auto"/>
        <w:ind w:firstLine="480" w:firstLineChars="200"/>
        <w:jc w:val="left"/>
        <w:rPr>
          <w:rFonts w:ascii="Times New Roman" w:hAnsi="Times New Roman"/>
          <w:sz w:val="24"/>
          <w:szCs w:val="24"/>
          <w:u w:val="single"/>
          <w:lang w:val="zh-CN" w:bidi="zh-CN"/>
        </w:rPr>
      </w:pPr>
      <w:r>
        <w:rPr>
          <w:rFonts w:ascii="Times New Roman" w:hAnsi="Times New Roman"/>
          <w:sz w:val="24"/>
          <w:szCs w:val="24"/>
          <w:u w:val="single"/>
          <w:lang w:bidi="zh-CN"/>
        </w:rPr>
        <w:t>3、</w:t>
      </w:r>
      <w:r>
        <w:rPr>
          <w:rFonts w:ascii="Times New Roman" w:hAnsi="Times New Roman"/>
          <w:sz w:val="24"/>
          <w:szCs w:val="24"/>
          <w:u w:val="single"/>
          <w:lang w:val="zh-CN" w:bidi="zh-CN"/>
        </w:rPr>
        <w:t>废污水排放量</w:t>
      </w:r>
      <w:r>
        <w:rPr>
          <w:rFonts w:ascii="Times New Roman" w:hAnsi="Times New Roman" w:eastAsia="Times New Roman"/>
          <w:sz w:val="24"/>
          <w:szCs w:val="24"/>
          <w:u w:val="single"/>
          <w:lang w:val="zh-CN" w:bidi="zh-CN"/>
        </w:rPr>
        <w:t>Qp</w:t>
      </w:r>
      <w:r>
        <w:rPr>
          <w:rFonts w:ascii="Times New Roman" w:hAnsi="Times New Roman"/>
          <w:sz w:val="24"/>
          <w:szCs w:val="24"/>
          <w:u w:val="single"/>
          <w:lang w:val="zh-CN" w:bidi="zh-CN"/>
        </w:rPr>
        <w:t>的确定</w:t>
      </w:r>
    </w:p>
    <w:p>
      <w:pPr>
        <w:autoSpaceDE w:val="0"/>
        <w:autoSpaceDN w:val="0"/>
        <w:spacing w:line="360" w:lineRule="auto"/>
        <w:ind w:firstLine="468" w:firstLineChars="200"/>
        <w:jc w:val="left"/>
        <w:rPr>
          <w:rFonts w:ascii="Times New Roman" w:hAnsi="Times New Roman"/>
          <w:spacing w:val="-60"/>
          <w:sz w:val="24"/>
          <w:szCs w:val="24"/>
          <w:u w:val="single"/>
          <w:lang w:val="zh-CN" w:bidi="zh-CN"/>
        </w:rPr>
      </w:pPr>
      <w:r>
        <w:rPr>
          <w:rFonts w:ascii="Times New Roman" w:hAnsi="Times New Roman"/>
          <w:spacing w:val="-3"/>
          <w:sz w:val="24"/>
          <w:szCs w:val="24"/>
          <w:u w:val="single"/>
          <w:lang w:val="zh-CN" w:bidi="zh-CN"/>
        </w:rPr>
        <w:t>废污水排放量以项目</w:t>
      </w:r>
      <w:r>
        <w:rPr>
          <w:rFonts w:hint="eastAsia" w:ascii="Times New Roman" w:hAnsi="Times New Roman"/>
          <w:spacing w:val="-3"/>
          <w:sz w:val="24"/>
          <w:szCs w:val="24"/>
          <w:u w:val="single"/>
          <w:lang w:val="zh-CN" w:bidi="zh-CN"/>
        </w:rPr>
        <w:t>设计</w:t>
      </w:r>
      <w:r>
        <w:rPr>
          <w:rFonts w:ascii="Times New Roman" w:hAnsi="Times New Roman"/>
          <w:spacing w:val="-3"/>
          <w:sz w:val="24"/>
          <w:szCs w:val="24"/>
          <w:u w:val="single"/>
          <w:lang w:val="zh-CN" w:bidi="zh-CN"/>
        </w:rPr>
        <w:t>排放量，即</w:t>
      </w:r>
      <w:r>
        <w:rPr>
          <w:rFonts w:hint="eastAsia" w:ascii="Times New Roman" w:hAnsi="Times New Roman"/>
          <w:spacing w:val="-3"/>
          <w:sz w:val="24"/>
          <w:szCs w:val="24"/>
          <w:u w:val="single"/>
          <w:lang w:val="en-US" w:bidi="zh-CN"/>
        </w:rPr>
        <w:t>4000</w:t>
      </w:r>
      <w:r>
        <w:rPr>
          <w:rFonts w:hint="eastAsia" w:ascii="Times New Roman" w:hAnsi="Times New Roman"/>
          <w:spacing w:val="-3"/>
          <w:sz w:val="24"/>
          <w:szCs w:val="24"/>
          <w:u w:val="single"/>
          <w:lang w:bidi="zh-CN"/>
        </w:rPr>
        <w:t>m</w:t>
      </w:r>
      <w:r>
        <w:rPr>
          <w:rFonts w:hint="eastAsia" w:ascii="Times New Roman" w:hAnsi="Times New Roman"/>
          <w:spacing w:val="-3"/>
          <w:sz w:val="24"/>
          <w:szCs w:val="24"/>
          <w:u w:val="single"/>
          <w:vertAlign w:val="superscript"/>
          <w:lang w:bidi="zh-CN"/>
        </w:rPr>
        <w:t>3</w:t>
      </w:r>
      <w:r>
        <w:rPr>
          <w:rFonts w:hint="eastAsia" w:ascii="Times New Roman" w:hAnsi="Times New Roman"/>
          <w:spacing w:val="-3"/>
          <w:sz w:val="24"/>
          <w:szCs w:val="24"/>
          <w:u w:val="single"/>
          <w:lang w:bidi="zh-CN"/>
        </w:rPr>
        <w:t>/d（</w:t>
      </w:r>
      <w:r>
        <w:rPr>
          <w:rFonts w:hint="eastAsia" w:ascii="Times New Roman" w:hAnsi="Times New Roman"/>
          <w:spacing w:val="-3"/>
          <w:sz w:val="24"/>
          <w:szCs w:val="24"/>
          <w:u w:val="single"/>
          <w:lang w:val="en-US" w:bidi="zh-CN"/>
        </w:rPr>
        <w:t>0.046</w:t>
      </w:r>
      <w:r>
        <w:rPr>
          <w:rFonts w:ascii="Times New Roman" w:hAnsi="Times New Roman" w:eastAsia="Times New Roman"/>
          <w:spacing w:val="-2"/>
          <w:sz w:val="24"/>
          <w:szCs w:val="24"/>
          <w:u w:val="single"/>
          <w:lang w:val="zh-CN" w:bidi="zh-CN"/>
        </w:rPr>
        <w:t>m</w:t>
      </w:r>
      <w:r>
        <w:rPr>
          <w:rFonts w:hint="eastAsia" w:ascii="Times New Roman" w:hAnsi="Times New Roman" w:eastAsia="Times New Roman"/>
          <w:spacing w:val="-2"/>
          <w:sz w:val="24"/>
          <w:szCs w:val="24"/>
          <w:u w:val="single"/>
          <w:vertAlign w:val="superscript"/>
          <w:lang w:val="en-US" w:bidi="zh-CN"/>
        </w:rPr>
        <w:t>3</w:t>
      </w:r>
      <w:r>
        <w:rPr>
          <w:rFonts w:ascii="Times New Roman" w:hAnsi="Times New Roman" w:eastAsia="Times New Roman"/>
          <w:sz w:val="24"/>
          <w:szCs w:val="24"/>
          <w:u w:val="single"/>
          <w:lang w:val="zh-CN" w:bidi="zh-CN"/>
        </w:rPr>
        <w:t>/s</w:t>
      </w:r>
      <w:r>
        <w:rPr>
          <w:rFonts w:hint="eastAsia" w:ascii="Times New Roman" w:hAnsi="Times New Roman" w:eastAsia="Times New Roman"/>
          <w:sz w:val="24"/>
          <w:szCs w:val="24"/>
          <w:u w:val="single"/>
          <w:lang w:val="zh-CN" w:bidi="zh-CN"/>
        </w:rPr>
        <w:t>）</w:t>
      </w:r>
      <w:r>
        <w:rPr>
          <w:rFonts w:ascii="Times New Roman" w:hAnsi="Times New Roman"/>
          <w:spacing w:val="-60"/>
          <w:sz w:val="24"/>
          <w:szCs w:val="24"/>
          <w:u w:val="single"/>
          <w:lang w:val="zh-CN" w:bidi="zh-CN"/>
        </w:rPr>
        <w:t>。</w:t>
      </w:r>
    </w:p>
    <w:p>
      <w:pPr>
        <w:numPr>
          <w:ilvl w:val="0"/>
          <w:numId w:val="4"/>
        </w:numPr>
        <w:autoSpaceDE w:val="0"/>
        <w:autoSpaceDN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初始断面入流流量Q的确定</w:t>
      </w:r>
    </w:p>
    <w:p>
      <w:pPr>
        <w:autoSpaceDE w:val="0"/>
        <w:autoSpaceDN w:val="0"/>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lang w:eastAsia="zh-CN"/>
        </w:rPr>
        <w:t>按照本次现状地表水初始断面监测数据，本次初始断面流量</w:t>
      </w:r>
      <w:r>
        <w:rPr>
          <w:rFonts w:hint="eastAsia" w:ascii="Times New Roman" w:hAnsi="Times New Roman"/>
          <w:sz w:val="24"/>
          <w:szCs w:val="24"/>
          <w:u w:val="single"/>
        </w:rPr>
        <w:t>Q</w:t>
      </w:r>
      <w:r>
        <w:rPr>
          <w:rFonts w:ascii="Times New Roman" w:hAnsi="Times New Roman"/>
          <w:sz w:val="24"/>
          <w:szCs w:val="24"/>
          <w:u w:val="single"/>
        </w:rPr>
        <w:t>为</w:t>
      </w:r>
      <w:r>
        <w:rPr>
          <w:rFonts w:hint="eastAsia" w:ascii="Times New Roman" w:hAnsi="Times New Roman"/>
          <w:sz w:val="24"/>
          <w:szCs w:val="24"/>
          <w:u w:val="single"/>
          <w:lang w:val="en-US" w:eastAsia="zh-CN"/>
        </w:rPr>
        <w:t>0.17</w:t>
      </w:r>
      <w:r>
        <w:rPr>
          <w:rFonts w:ascii="Times New Roman" w:hAnsi="Times New Roman"/>
          <w:sz w:val="24"/>
          <w:szCs w:val="24"/>
          <w:u w:val="single"/>
        </w:rPr>
        <w:t>m</w:t>
      </w:r>
      <w:r>
        <w:rPr>
          <w:rFonts w:ascii="Times New Roman" w:hAnsi="Times New Roman"/>
          <w:sz w:val="24"/>
          <w:szCs w:val="24"/>
          <w:u w:val="single"/>
          <w:vertAlign w:val="superscript"/>
        </w:rPr>
        <w:t>3</w:t>
      </w:r>
      <w:r>
        <w:rPr>
          <w:rFonts w:ascii="Times New Roman" w:hAnsi="Times New Roman"/>
          <w:sz w:val="24"/>
          <w:szCs w:val="24"/>
          <w:u w:val="single"/>
        </w:rPr>
        <w:t>/s。</w:t>
      </w:r>
    </w:p>
    <w:p>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5、</w:t>
      </w:r>
      <w:r>
        <w:rPr>
          <w:rFonts w:ascii="Times New Roman" w:hAnsi="Times New Roman"/>
          <w:sz w:val="24"/>
          <w:szCs w:val="24"/>
          <w:u w:val="single"/>
        </w:rPr>
        <w:t>河段平均流速u</w:t>
      </w:r>
      <w:r>
        <w:rPr>
          <w:rFonts w:hint="eastAsia" w:ascii="Times New Roman" w:hAnsi="Times New Roman"/>
          <w:sz w:val="24"/>
          <w:szCs w:val="24"/>
          <w:u w:val="single"/>
        </w:rPr>
        <w:t>的确定</w:t>
      </w:r>
    </w:p>
    <w:p>
      <w:pPr>
        <w:spacing w:line="360" w:lineRule="auto"/>
        <w:ind w:firstLine="482"/>
        <w:rPr>
          <w:rFonts w:ascii="Times New Roman" w:hAnsi="Times New Roman"/>
          <w:sz w:val="24"/>
          <w:szCs w:val="24"/>
          <w:u w:val="single"/>
        </w:rPr>
      </w:pPr>
      <w:r>
        <w:rPr>
          <w:rFonts w:ascii="Times New Roman" w:hAnsi="Times New Roman"/>
          <w:sz w:val="24"/>
          <w:szCs w:val="24"/>
          <w:u w:val="single"/>
        </w:rPr>
        <w:t>本次</w:t>
      </w:r>
      <w:r>
        <w:rPr>
          <w:rFonts w:hint="eastAsia" w:ascii="Times New Roman" w:hAnsi="Times New Roman"/>
          <w:sz w:val="24"/>
          <w:szCs w:val="24"/>
          <w:u w:val="single"/>
        </w:rPr>
        <w:t>评价河段设计流量下平均</w:t>
      </w:r>
      <w:r>
        <w:rPr>
          <w:rFonts w:ascii="Times New Roman" w:hAnsi="Times New Roman"/>
          <w:sz w:val="24"/>
          <w:szCs w:val="24"/>
          <w:u w:val="single"/>
        </w:rPr>
        <w:t>流速u取</w:t>
      </w:r>
      <w:r>
        <w:rPr>
          <w:rFonts w:hint="eastAsia" w:ascii="Times New Roman" w:hAnsi="Times New Roman"/>
          <w:sz w:val="24"/>
          <w:szCs w:val="24"/>
          <w:u w:val="single"/>
          <w:lang w:val="en-US" w:eastAsia="zh-CN"/>
        </w:rPr>
        <w:t>0.5</w:t>
      </w:r>
      <w:r>
        <w:rPr>
          <w:rFonts w:ascii="Times New Roman" w:hAnsi="Times New Roman"/>
          <w:sz w:val="24"/>
          <w:szCs w:val="24"/>
          <w:u w:val="single"/>
        </w:rPr>
        <w:t>m/s</w:t>
      </w:r>
      <w:r>
        <w:rPr>
          <w:rFonts w:hint="eastAsia" w:ascii="Times New Roman" w:hAnsi="Times New Roman"/>
          <w:sz w:val="24"/>
          <w:szCs w:val="24"/>
          <w:u w:val="single"/>
        </w:rPr>
        <w:t>。</w:t>
      </w:r>
    </w:p>
    <w:p>
      <w:pPr>
        <w:spacing w:line="360" w:lineRule="auto"/>
        <w:ind w:firstLine="482"/>
        <w:rPr>
          <w:rFonts w:ascii="Times New Roman" w:hAnsi="Times New Roman"/>
          <w:sz w:val="24"/>
          <w:szCs w:val="24"/>
          <w:u w:val="single"/>
        </w:rPr>
      </w:pPr>
      <w:r>
        <w:rPr>
          <w:rFonts w:hint="eastAsia" w:ascii="Times New Roman" w:hAnsi="Times New Roman"/>
          <w:sz w:val="24"/>
          <w:szCs w:val="24"/>
          <w:u w:val="single"/>
        </w:rPr>
        <w:t>6、</w:t>
      </w:r>
      <w:r>
        <w:rPr>
          <w:rFonts w:ascii="Times New Roman" w:hAnsi="Times New Roman"/>
          <w:sz w:val="24"/>
          <w:szCs w:val="24"/>
          <w:u w:val="single"/>
        </w:rPr>
        <w:t>污染物综合衰减系数K的确定</w:t>
      </w:r>
    </w:p>
    <w:p>
      <w:pPr>
        <w:spacing w:line="360" w:lineRule="auto"/>
        <w:ind w:firstLine="482"/>
        <w:rPr>
          <w:rFonts w:ascii="Times New Roman" w:hAnsi="Times New Roman"/>
          <w:sz w:val="24"/>
          <w:szCs w:val="24"/>
          <w:u w:val="single"/>
        </w:rPr>
      </w:pPr>
      <w:r>
        <w:rPr>
          <w:rFonts w:ascii="Times New Roman" w:hAnsi="Times New Roman"/>
          <w:sz w:val="24"/>
          <w:szCs w:val="24"/>
          <w:u w:val="single"/>
        </w:rPr>
        <w:t>污染物综合衰减系数K的确定</w:t>
      </w:r>
      <w:r>
        <w:rPr>
          <w:rFonts w:hint="eastAsia" w:ascii="Times New Roman" w:hAnsi="Times New Roman"/>
          <w:sz w:val="24"/>
          <w:szCs w:val="24"/>
          <w:u w:val="single"/>
        </w:rPr>
        <w:t>参考国内有关科研机构的研究成果及以往实际经验，确定</w:t>
      </w:r>
      <w:r>
        <w:rPr>
          <w:rFonts w:ascii="Times New Roman" w:hAnsi="Times New Roman"/>
          <w:sz w:val="24"/>
          <w:szCs w:val="24"/>
          <w:u w:val="single"/>
        </w:rPr>
        <w:t>COD</w:t>
      </w:r>
      <w:r>
        <w:rPr>
          <w:rFonts w:hint="eastAsia" w:ascii="Times New Roman" w:hAnsi="Times New Roman"/>
          <w:sz w:val="24"/>
          <w:szCs w:val="24"/>
          <w:u w:val="single"/>
        </w:rPr>
        <w:t>的综合衰减系数取0.2d</w:t>
      </w:r>
      <w:r>
        <w:rPr>
          <w:rFonts w:hint="eastAsia" w:ascii="Times New Roman" w:hAnsi="Times New Roman"/>
          <w:sz w:val="24"/>
          <w:szCs w:val="24"/>
          <w:u w:val="single"/>
          <w:vertAlign w:val="superscript"/>
        </w:rPr>
        <w:t>-1</w:t>
      </w:r>
      <w:r>
        <w:rPr>
          <w:rFonts w:hint="eastAsia" w:ascii="Times New Roman" w:hAnsi="Times New Roman"/>
          <w:sz w:val="24"/>
          <w:szCs w:val="24"/>
          <w:u w:val="single"/>
        </w:rPr>
        <w:t>，氨氮的综合衰减系数取0.15d</w:t>
      </w:r>
      <w:r>
        <w:rPr>
          <w:rFonts w:hint="eastAsia" w:ascii="Times New Roman" w:hAnsi="Times New Roman"/>
          <w:sz w:val="24"/>
          <w:szCs w:val="24"/>
          <w:u w:val="single"/>
          <w:vertAlign w:val="superscript"/>
        </w:rPr>
        <w:t>-1</w:t>
      </w:r>
      <w:r>
        <w:rPr>
          <w:rFonts w:hint="eastAsia" w:ascii="Times New Roman" w:hAnsi="Times New Roman"/>
          <w:sz w:val="24"/>
          <w:szCs w:val="24"/>
          <w:u w:val="single"/>
        </w:rPr>
        <w:t>，</w:t>
      </w:r>
      <w:r>
        <w:rPr>
          <w:rFonts w:hint="eastAsia" w:ascii="Times New Roman" w:hAnsi="Times New Roman"/>
          <w:sz w:val="24"/>
          <w:szCs w:val="24"/>
          <w:u w:val="single"/>
          <w:lang w:eastAsia="zh-CN"/>
        </w:rPr>
        <w:t>总铅、总锌、总砷</w:t>
      </w:r>
      <w:r>
        <w:rPr>
          <w:rFonts w:hint="eastAsia" w:ascii="Times New Roman" w:hAnsi="Times New Roman"/>
          <w:sz w:val="24"/>
          <w:szCs w:val="24"/>
          <w:u w:val="single"/>
        </w:rPr>
        <w:t>取0.03d</w:t>
      </w:r>
      <w:r>
        <w:rPr>
          <w:rFonts w:hint="eastAsia" w:ascii="Times New Roman" w:hAnsi="Times New Roman"/>
          <w:sz w:val="24"/>
          <w:szCs w:val="24"/>
          <w:u w:val="single"/>
          <w:vertAlign w:val="superscript"/>
        </w:rPr>
        <w:t>-1</w:t>
      </w:r>
      <w:r>
        <w:rPr>
          <w:rFonts w:ascii="Times New Roman" w:hAnsi="Times New Roman"/>
          <w:sz w:val="24"/>
          <w:szCs w:val="24"/>
          <w:u w:val="single"/>
        </w:rPr>
        <w:t>。</w:t>
      </w:r>
    </w:p>
    <w:p>
      <w:pPr>
        <w:tabs>
          <w:tab w:val="left" w:pos="1021"/>
        </w:tabs>
        <w:spacing w:line="360" w:lineRule="auto"/>
        <w:ind w:firstLine="547" w:firstLineChars="228"/>
        <w:rPr>
          <w:rFonts w:hint="default" w:ascii="Times New Roman" w:hAnsi="Times New Roman" w:cs="Times New Roman"/>
          <w:sz w:val="24"/>
          <w:szCs w:val="24"/>
          <w:u w:val="none"/>
          <w:lang w:val="zh-CN" w:bidi="zh-CN"/>
        </w:rPr>
      </w:pPr>
      <w:r>
        <w:rPr>
          <w:rFonts w:hint="default" w:ascii="Times New Roman" w:hAnsi="Times New Roman" w:cs="Times New Roman"/>
          <w:sz w:val="24"/>
          <w:szCs w:val="24"/>
          <w:u w:val="single"/>
          <w:lang w:val="zh-CN" w:bidi="zh-CN"/>
        </w:rPr>
        <w:t>经计算，在设计水文条件下，</w:t>
      </w:r>
      <w:r>
        <w:rPr>
          <w:rFonts w:hint="eastAsia" w:ascii="Times New Roman" w:hAnsi="Times New Roman" w:cs="Times New Roman"/>
          <w:sz w:val="24"/>
          <w:szCs w:val="24"/>
          <w:u w:val="single"/>
          <w:lang w:val="zh-CN" w:bidi="zh-CN"/>
        </w:rPr>
        <w:t>金盆溪</w:t>
      </w:r>
      <w:r>
        <w:rPr>
          <w:rFonts w:hint="default" w:ascii="Times New Roman" w:hAnsi="Times New Roman" w:eastAsia="Times New Roman" w:cs="Times New Roman"/>
          <w:sz w:val="24"/>
          <w:szCs w:val="24"/>
          <w:u w:val="single"/>
          <w:lang w:val="zh-CN" w:bidi="zh-CN"/>
        </w:rPr>
        <w:t>CODcr</w:t>
      </w:r>
      <w:r>
        <w:rPr>
          <w:rFonts w:hint="default" w:ascii="Times New Roman" w:hAnsi="Times New Roman" w:cs="Times New Roman"/>
          <w:sz w:val="24"/>
          <w:szCs w:val="24"/>
          <w:u w:val="single"/>
          <w:lang w:val="zh-CN" w:bidi="zh-CN"/>
        </w:rPr>
        <w:t>的纳污能力为</w:t>
      </w:r>
      <w:r>
        <w:rPr>
          <w:rFonts w:hint="eastAsia" w:ascii="Times New Roman" w:hAnsi="Times New Roman" w:cs="Times New Roman"/>
          <w:sz w:val="24"/>
          <w:szCs w:val="24"/>
          <w:u w:val="single"/>
          <w:lang w:val="en-US" w:bidi="zh-CN"/>
        </w:rPr>
        <w:t>1</w:t>
      </w:r>
      <w:r>
        <w:rPr>
          <w:rFonts w:hint="eastAsia" w:ascii="Times New Roman" w:hAnsi="Times New Roman" w:eastAsia="Times New Roman" w:cs="Times New Roman"/>
          <w:sz w:val="24"/>
          <w:szCs w:val="24"/>
          <w:u w:val="single"/>
          <w:lang w:val="en-US" w:bidi="zh-CN"/>
        </w:rPr>
        <w:t>62.58</w:t>
      </w:r>
      <w:r>
        <w:rPr>
          <w:rFonts w:hint="default" w:ascii="Times New Roman" w:hAnsi="Times New Roman" w:eastAsia="Times New Roman" w:cs="Times New Roman"/>
          <w:sz w:val="24"/>
          <w:szCs w:val="24"/>
          <w:u w:val="single"/>
          <w:lang w:val="zh-CN" w:bidi="zh-CN"/>
        </w:rPr>
        <w:t>t/a</w:t>
      </w:r>
      <w:r>
        <w:rPr>
          <w:rFonts w:hint="default" w:ascii="Times New Roman" w:hAnsi="Times New Roman" w:cs="Times New Roman"/>
          <w:sz w:val="24"/>
          <w:szCs w:val="24"/>
          <w:u w:val="single"/>
          <w:lang w:val="zh-CN" w:bidi="zh-CN"/>
        </w:rPr>
        <w:t>，</w:t>
      </w:r>
      <w:r>
        <w:rPr>
          <w:rFonts w:hint="default" w:ascii="Times New Roman" w:hAnsi="Times New Roman" w:eastAsia="Times New Roman" w:cs="Times New Roman"/>
          <w:position w:val="2"/>
          <w:sz w:val="24"/>
          <w:szCs w:val="24"/>
          <w:u w:val="single"/>
          <w:lang w:val="zh-CN" w:bidi="zh-CN"/>
        </w:rPr>
        <w:t>NH</w:t>
      </w:r>
      <w:r>
        <w:rPr>
          <w:rFonts w:hint="default" w:ascii="Times New Roman" w:hAnsi="Times New Roman" w:eastAsia="Times New Roman" w:cs="Times New Roman"/>
          <w:position w:val="2"/>
          <w:sz w:val="24"/>
          <w:szCs w:val="24"/>
          <w:u w:val="single"/>
          <w:vertAlign w:val="subscript"/>
          <w:lang w:val="zh-CN" w:bidi="zh-CN"/>
        </w:rPr>
        <w:t>3</w:t>
      </w:r>
      <w:r>
        <w:rPr>
          <w:rFonts w:hint="default" w:ascii="Times New Roman" w:hAnsi="Times New Roman" w:eastAsia="Times New Roman" w:cs="Times New Roman"/>
          <w:position w:val="2"/>
          <w:sz w:val="24"/>
          <w:szCs w:val="24"/>
          <w:u w:val="single"/>
          <w:lang w:val="zh-CN" w:bidi="zh-CN"/>
        </w:rPr>
        <w:t>-N</w:t>
      </w:r>
      <w:r>
        <w:rPr>
          <w:rFonts w:hint="default" w:ascii="Times New Roman" w:hAnsi="Times New Roman" w:cs="Times New Roman"/>
          <w:position w:val="2"/>
          <w:sz w:val="24"/>
          <w:szCs w:val="24"/>
          <w:u w:val="single"/>
          <w:lang w:val="zh-CN" w:bidi="zh-CN"/>
        </w:rPr>
        <w:t>的纳污能力</w:t>
      </w:r>
      <w:r>
        <w:rPr>
          <w:rFonts w:hint="eastAsia" w:ascii="Times New Roman" w:hAnsi="Times New Roman" w:eastAsia="Times New Roman" w:cs="Times New Roman"/>
          <w:position w:val="2"/>
          <w:sz w:val="24"/>
          <w:szCs w:val="24"/>
          <w:u w:val="single"/>
          <w:lang w:val="en-US" w:bidi="zh-CN"/>
        </w:rPr>
        <w:t>42.22</w:t>
      </w:r>
      <w:r>
        <w:rPr>
          <w:rFonts w:hint="default" w:ascii="Times New Roman" w:hAnsi="Times New Roman" w:eastAsia="Times New Roman" w:cs="Times New Roman"/>
          <w:position w:val="2"/>
          <w:sz w:val="24"/>
          <w:szCs w:val="24"/>
          <w:u w:val="single"/>
          <w:lang w:val="zh-CN" w:bidi="zh-CN"/>
        </w:rPr>
        <w:t>t/a</w:t>
      </w:r>
      <w:r>
        <w:rPr>
          <w:rFonts w:hint="default" w:ascii="Times New Roman" w:hAnsi="Times New Roman" w:eastAsia="Times New Roman" w:cs="Times New Roman"/>
          <w:position w:val="2"/>
          <w:sz w:val="24"/>
          <w:szCs w:val="24"/>
          <w:u w:val="single"/>
          <w:lang w:bidi="zh-CN"/>
        </w:rPr>
        <w:t>，</w:t>
      </w:r>
      <w:r>
        <w:rPr>
          <w:rFonts w:hint="eastAsia" w:ascii="Times New Roman" w:hAnsi="Times New Roman" w:eastAsia="Times New Roman" w:cs="Times New Roman"/>
          <w:position w:val="2"/>
          <w:sz w:val="24"/>
          <w:szCs w:val="24"/>
          <w:u w:val="single"/>
          <w:lang w:bidi="zh-CN"/>
        </w:rPr>
        <w:t>铅</w:t>
      </w:r>
      <w:r>
        <w:rPr>
          <w:rFonts w:hint="default" w:ascii="Times New Roman" w:hAnsi="Times New Roman" w:cs="Times New Roman"/>
          <w:sz w:val="24"/>
          <w:szCs w:val="24"/>
          <w:u w:val="single"/>
          <w:lang w:val="zh-CN" w:bidi="zh-CN"/>
        </w:rPr>
        <w:t>的纳污能力为</w:t>
      </w:r>
      <w:r>
        <w:rPr>
          <w:rFonts w:hint="eastAsia" w:ascii="Times New Roman" w:hAnsi="Times New Roman" w:eastAsia="Times New Roman" w:cs="Times New Roman"/>
          <w:sz w:val="24"/>
          <w:szCs w:val="24"/>
          <w:u w:val="single"/>
          <w:lang w:val="en-US" w:bidi="zh-CN"/>
        </w:rPr>
        <w:t>3.219</w:t>
      </w:r>
      <w:r>
        <w:rPr>
          <w:rFonts w:hint="default" w:ascii="Times New Roman" w:hAnsi="Times New Roman" w:eastAsia="Times New Roman" w:cs="Times New Roman"/>
          <w:sz w:val="24"/>
          <w:szCs w:val="24"/>
          <w:u w:val="single"/>
          <w:lang w:val="zh-CN" w:bidi="zh-CN"/>
        </w:rPr>
        <w:t>t/a，</w:t>
      </w:r>
      <w:r>
        <w:rPr>
          <w:rFonts w:hint="eastAsia" w:ascii="Times New Roman" w:hAnsi="Times New Roman" w:eastAsia="Times New Roman" w:cs="Times New Roman"/>
          <w:sz w:val="24"/>
          <w:szCs w:val="24"/>
          <w:u w:val="single"/>
          <w:lang w:val="zh-CN" w:bidi="zh-CN"/>
        </w:rPr>
        <w:t>锌</w:t>
      </w:r>
      <w:r>
        <w:rPr>
          <w:rFonts w:hint="default" w:ascii="Times New Roman" w:hAnsi="Times New Roman" w:cs="Times New Roman"/>
          <w:sz w:val="24"/>
          <w:szCs w:val="24"/>
          <w:u w:val="single"/>
          <w:lang w:val="zh-CN" w:bidi="zh-CN"/>
        </w:rPr>
        <w:t>的纳污能力为</w:t>
      </w:r>
      <w:r>
        <w:rPr>
          <w:rFonts w:hint="eastAsia" w:ascii="Times New Roman" w:hAnsi="Times New Roman" w:eastAsia="Times New Roman" w:cs="Times New Roman"/>
          <w:sz w:val="24"/>
          <w:szCs w:val="24"/>
          <w:u w:val="single"/>
          <w:lang w:val="en-US" w:bidi="zh-CN"/>
        </w:rPr>
        <w:t>12.75</w:t>
      </w:r>
      <w:r>
        <w:rPr>
          <w:rFonts w:hint="default" w:ascii="Times New Roman" w:hAnsi="Times New Roman" w:eastAsia="Times New Roman" w:cs="Times New Roman"/>
          <w:sz w:val="24"/>
          <w:szCs w:val="24"/>
          <w:u w:val="single"/>
          <w:lang w:val="zh-CN" w:bidi="zh-CN"/>
        </w:rPr>
        <w:t>t/a</w:t>
      </w:r>
      <w:r>
        <w:rPr>
          <w:rFonts w:hint="eastAsia" w:ascii="Times New Roman" w:hAnsi="Times New Roman" w:eastAsia="Times New Roman" w:cs="Times New Roman"/>
          <w:sz w:val="24"/>
          <w:szCs w:val="24"/>
          <w:u w:val="single"/>
          <w:lang w:val="zh-CN" w:bidi="zh-CN"/>
        </w:rPr>
        <w:t>。</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76" w:name="_Toc9225"/>
      <w:r>
        <w:rPr>
          <w:rFonts w:ascii="Times New Roman" w:hAnsi="Times New Roman" w:eastAsia="宋体" w:cs="Times New Roman"/>
          <w:color w:val="000000" w:themeColor="text1"/>
          <w:sz w:val="30"/>
          <w:szCs w:val="30"/>
          <w14:textFill>
            <w14:solidFill>
              <w14:schemeClr w14:val="tx1"/>
            </w14:solidFill>
          </w14:textFill>
        </w:rPr>
        <w:t>5.3所在水功能区（水域）纳污状况</w:t>
      </w:r>
      <w:bookmarkEnd w:id="172"/>
      <w:bookmarkEnd w:id="173"/>
      <w:bookmarkEnd w:id="176"/>
    </w:p>
    <w:p>
      <w:pPr>
        <w:tabs>
          <w:tab w:val="left" w:pos="1021"/>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1、限制排放总量控制目标</w:t>
      </w:r>
    </w:p>
    <w:p>
      <w:pPr>
        <w:tabs>
          <w:tab w:val="left" w:pos="1021"/>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按照《全国水资源综合规划技术细则》中关于拟定水功能区水质目标的方法：当现状水质未满足水功能区水质类别时，在综合考虑上述因素后，应拟定水质保护目标，水质目标可分阶段达标；当现状水质已满足水功能区水质类别时，应按照水体污染负荷控制不增加的原则，拟定水质保护目标。</w:t>
      </w:r>
    </w:p>
    <w:p>
      <w:pPr>
        <w:pStyle w:val="23"/>
        <w:tabs>
          <w:tab w:val="left" w:pos="-2486"/>
        </w:tabs>
        <w:spacing w:after="0" w:line="360" w:lineRule="auto"/>
        <w:ind w:firstLine="480" w:firstLineChars="200"/>
        <w:rPr>
          <w:rFonts w:hint="default" w:ascii="Times New Roman" w:hAnsi="Times New Roman" w:cs="Times New Roman"/>
          <w:color w:val="FF0000"/>
          <w:sz w:val="24"/>
          <w:szCs w:val="24"/>
          <w:lang w:val="en-US"/>
        </w:rPr>
      </w:pPr>
      <w:r>
        <w:rPr>
          <w:rFonts w:hint="default" w:ascii="Times New Roman" w:hAnsi="Times New Roman" w:cs="Times New Roman"/>
          <w:kern w:val="2"/>
          <w:sz w:val="24"/>
          <w:szCs w:val="24"/>
          <w:lang w:val="en-US"/>
        </w:rPr>
        <w:t>同时根据</w:t>
      </w:r>
      <w:r>
        <w:rPr>
          <w:rFonts w:hint="default" w:ascii="Times New Roman" w:hAnsi="Times New Roman" w:cs="Times New Roman"/>
          <w:sz w:val="24"/>
          <w:szCs w:val="24"/>
        </w:rPr>
        <w:t>《入河排污口管理技术导则》（SL532-2011）和《入河排污口设置论证报告技术导则（征求意见稿）》：“限制排污总量原则上以水行政主管部门或流域管理机构向环境保护部门提出的意见为准。尚未提出限制排污总量意见，以不超过纳污能力为限，同时可参考各级人民政府环境保护部门提出的针对入河排污口设置单位的控制总量。</w:t>
      </w:r>
      <w:r>
        <w:rPr>
          <w:rFonts w:hint="eastAsia" w:ascii="Times New Roman" w:hAnsi="Times New Roman" w:cs="Times New Roman"/>
          <w:sz w:val="24"/>
          <w:szCs w:val="24"/>
          <w:lang w:val="en-US" w:eastAsia="zh-CN"/>
        </w:rPr>
        <w:t>金盆溪</w:t>
      </w:r>
      <w:r>
        <w:rPr>
          <w:rFonts w:hint="default" w:ascii="Times New Roman" w:hAnsi="Times New Roman" w:cs="Times New Roman"/>
          <w:sz w:val="24"/>
          <w:szCs w:val="24"/>
          <w:lang w:val="en-US"/>
        </w:rPr>
        <w:t>现状水质已满足III类水质标准要求，因此需按照水体污染负荷控制不增加的原则，确定水质保护目标为《地表水环境质量标准》（GB3838-2002）中Ⅲ类标准。</w:t>
      </w:r>
    </w:p>
    <w:p>
      <w:pPr>
        <w:tabs>
          <w:tab w:val="left" w:pos="1021"/>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2、限制排污总量控制方法</w:t>
      </w:r>
    </w:p>
    <w:p>
      <w:pPr>
        <w:tabs>
          <w:tab w:val="left" w:pos="1021"/>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将规划水平年的污染物入河量与纳污能力相比较，如果污染物入河量超过水功能区的纳污能力，需要计算入河削减量和相应的排放削减量；反之，制订入河控制量和排放控制量。制定入河控制量应考虑水功能区的水质状况、水资源可利用量、经济与社会发展现状及未来人口增长和经济社会发展对水资源的需求等。对于经济欠发达、水资源丰富、现状水质良好的地区，污染物入河量可适当放宽，但不得超过水功能区的纳污能力。</w:t>
      </w:r>
    </w:p>
    <w:p>
      <w:pPr>
        <w:tabs>
          <w:tab w:val="left" w:pos="1021"/>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3、现状污染物入河量</w:t>
      </w:r>
    </w:p>
    <w:p>
      <w:pPr>
        <w:tabs>
          <w:tab w:val="left" w:pos="1021"/>
        </w:tabs>
        <w:spacing w:line="360" w:lineRule="auto"/>
        <w:ind w:firstLine="480" w:firstLineChars="200"/>
        <w:rPr>
          <w:rFonts w:hint="eastAsia" w:ascii="Times New Roman" w:hAnsi="Times New Roman" w:cs="Times New Roman"/>
          <w:sz w:val="24"/>
          <w:szCs w:val="24"/>
          <w:lang w:eastAsia="zh-CN"/>
        </w:rPr>
      </w:pPr>
      <w:r>
        <w:rPr>
          <w:rFonts w:hint="default" w:ascii="Times New Roman" w:hAnsi="Times New Roman" w:cs="Times New Roman"/>
          <w:sz w:val="24"/>
          <w:szCs w:val="24"/>
        </w:rPr>
        <w:t>根据调查，</w:t>
      </w:r>
      <w:r>
        <w:rPr>
          <w:rFonts w:hint="eastAsia" w:ascii="Times New Roman" w:hAnsi="Times New Roman" w:cs="Times New Roman"/>
          <w:sz w:val="24"/>
          <w:szCs w:val="24"/>
          <w:lang w:eastAsia="zh-CN"/>
        </w:rPr>
        <w:t>金盆溪下游</w:t>
      </w:r>
      <w:r>
        <w:rPr>
          <w:rFonts w:hint="eastAsia" w:ascii="Times New Roman" w:hAnsi="Times New Roman" w:cs="Times New Roman"/>
          <w:sz w:val="24"/>
          <w:szCs w:val="24"/>
          <w:lang w:val="en-US" w:eastAsia="zh-CN"/>
        </w:rPr>
        <w:t>1km</w:t>
      </w:r>
      <w:r>
        <w:rPr>
          <w:rFonts w:hint="eastAsia" w:ascii="Times New Roman" w:hAnsi="Times New Roman" w:cs="Times New Roman"/>
          <w:sz w:val="24"/>
          <w:szCs w:val="24"/>
          <w:lang w:eastAsia="zh-CN"/>
        </w:rPr>
        <w:t>建有临湘正鑫选矿厂选矿废水排放口，其主要排放选矿废水，建设一座</w:t>
      </w:r>
      <w:r>
        <w:rPr>
          <w:rFonts w:hint="eastAsia" w:ascii="Times New Roman" w:hAnsi="Times New Roman" w:cs="Times New Roman"/>
          <w:sz w:val="24"/>
          <w:szCs w:val="24"/>
          <w:lang w:val="en-US" w:eastAsia="zh-CN"/>
        </w:rPr>
        <w:t>2000m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w:t>
      </w:r>
      <w:r>
        <w:rPr>
          <w:rFonts w:hint="eastAsia" w:ascii="Times New Roman" w:hAnsi="Times New Roman" w:cs="Times New Roman"/>
          <w:sz w:val="24"/>
          <w:szCs w:val="24"/>
          <w:lang w:eastAsia="zh-CN"/>
        </w:rPr>
        <w:t>选矿废水处理站，该公司污染物排放情况如下；</w:t>
      </w:r>
    </w:p>
    <w:p>
      <w:pPr>
        <w:jc w:val="center"/>
        <w:rPr>
          <w:rFonts w:hint="eastAsia"/>
          <w:lang w:eastAsia="zh-CN"/>
        </w:rPr>
      </w:pPr>
      <w:r>
        <w:rPr>
          <w:rFonts w:ascii="Times New Roman" w:hAnsi="Times New Roman" w:eastAsia="宋体" w:cs="Times New Roman"/>
          <w:b/>
          <w:bCs/>
          <w:color w:val="000000" w:themeColor="text1"/>
          <w:szCs w:val="21"/>
          <w14:textFill>
            <w14:solidFill>
              <w14:schemeClr w14:val="tx1"/>
            </w14:solidFill>
          </w14:textFill>
        </w:rPr>
        <w:t>表</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5</w:t>
      </w:r>
      <w:r>
        <w:rPr>
          <w:rFonts w:ascii="Times New Roman" w:hAnsi="Times New Roman" w:eastAsia="宋体" w:cs="Times New Roman"/>
          <w:b/>
          <w:bCs/>
          <w:color w:val="000000" w:themeColor="text1"/>
          <w:szCs w:val="21"/>
          <w14:textFill>
            <w14:solidFill>
              <w14:schemeClr w14:val="tx1"/>
            </w14:solidFill>
          </w14:textFill>
        </w:rPr>
        <w:t>.3-1  排污口基本情况一览表</w:t>
      </w:r>
    </w:p>
    <w:tbl>
      <w:tblPr>
        <w:tblStyle w:val="54"/>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0"/>
        <w:gridCol w:w="2055"/>
        <w:gridCol w:w="2010"/>
        <w:gridCol w:w="2010"/>
        <w:gridCol w:w="14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10" w:type="dxa"/>
            <w:tcBorders>
              <w:top w:val="single" w:color="000000" w:sz="4" w:space="0"/>
              <w:left w:val="single" w:color="000000" w:sz="4" w:space="0"/>
              <w:bottom w:val="single" w:color="000000" w:sz="4" w:space="0"/>
              <w:right w:val="single" w:color="000000" w:sz="4" w:space="0"/>
            </w:tcBorders>
            <w:vAlign w:val="center"/>
          </w:tcPr>
          <w:p>
            <w:pPr>
              <w:spacing w:before="173" w:line="184" w:lineRule="auto"/>
              <w:ind w:firstLine="365"/>
              <w:jc w:val="center"/>
              <w:rPr>
                <w:rFonts w:ascii="宋体" w:hAnsi="宋体" w:eastAsia="宋体" w:cs="宋体"/>
                <w:sz w:val="21"/>
                <w:szCs w:val="21"/>
                <w:u w:val="none"/>
              </w:rPr>
            </w:pPr>
            <w:r>
              <w:rPr>
                <w:rFonts w:ascii="宋体" w:hAnsi="宋体" w:eastAsia="宋体" w:cs="宋体"/>
                <w:spacing w:val="-6"/>
                <w:sz w:val="21"/>
                <w:szCs w:val="21"/>
                <w:u w:val="none"/>
                <w14:textOutline w14:w="3795" w14:cap="sq" w14:cmpd="sng">
                  <w14:solidFill>
                    <w14:srgbClr w14:val="000000"/>
                  </w14:solidFill>
                  <w14:prstDash w14:val="solid"/>
                  <w14:bevel/>
                </w14:textOutline>
              </w:rPr>
              <w:t>项目</w:t>
            </w:r>
          </w:p>
        </w:tc>
        <w:tc>
          <w:tcPr>
            <w:tcW w:w="2055" w:type="dxa"/>
            <w:tcBorders>
              <w:top w:val="single" w:color="000000" w:sz="4" w:space="0"/>
              <w:left w:val="single" w:color="000000" w:sz="4" w:space="0"/>
              <w:bottom w:val="single" w:color="000000" w:sz="4" w:space="0"/>
              <w:right w:val="single" w:color="000000" w:sz="4" w:space="0"/>
            </w:tcBorders>
            <w:vAlign w:val="center"/>
          </w:tcPr>
          <w:p>
            <w:pPr>
              <w:spacing w:before="133" w:line="259" w:lineRule="exact"/>
              <w:ind w:firstLine="68"/>
              <w:jc w:val="center"/>
              <w:rPr>
                <w:rFonts w:hint="eastAsia" w:ascii="宋体" w:hAnsi="宋体" w:eastAsia="宋体" w:cs="宋体"/>
                <w:sz w:val="19"/>
                <w:szCs w:val="19"/>
                <w:u w:val="none"/>
                <w:lang w:eastAsia="zh-CN"/>
              </w:rPr>
            </w:pPr>
            <w:r>
              <w:rPr>
                <w:rFonts w:hint="eastAsia" w:ascii="宋体" w:hAnsi="宋体" w:eastAsia="宋体" w:cs="宋体"/>
                <w:spacing w:val="-1"/>
                <w:position w:val="1"/>
                <w:sz w:val="21"/>
                <w:szCs w:val="21"/>
                <w:u w:val="none"/>
                <w:lang w:eastAsia="zh-CN"/>
                <w14:textOutline w14:w="3795" w14:cap="sq" w14:cmpd="sng">
                  <w14:solidFill>
                    <w14:srgbClr w14:val="000000"/>
                  </w14:solidFill>
                  <w14:prstDash w14:val="solid"/>
                  <w14:bevel/>
                </w14:textOutline>
              </w:rPr>
              <w:t>岳阳市正鑫矿业有限责任公司污染物排放量</w:t>
            </w:r>
          </w:p>
        </w:tc>
        <w:tc>
          <w:tcPr>
            <w:tcW w:w="2010" w:type="dxa"/>
            <w:tcBorders>
              <w:top w:val="single" w:color="000000" w:sz="4" w:space="0"/>
              <w:left w:val="single" w:color="000000" w:sz="4" w:space="0"/>
              <w:bottom w:val="single" w:color="000000" w:sz="4" w:space="0"/>
              <w:right w:val="single" w:color="auto" w:sz="4" w:space="0"/>
            </w:tcBorders>
            <w:vAlign w:val="center"/>
          </w:tcPr>
          <w:p>
            <w:pPr>
              <w:spacing w:before="133" w:line="259" w:lineRule="exact"/>
              <w:ind w:firstLine="49"/>
              <w:jc w:val="center"/>
              <w:rPr>
                <w:rFonts w:ascii="宋体" w:hAnsi="宋体" w:eastAsia="宋体" w:cs="宋体"/>
                <w:b/>
                <w:bCs/>
                <w:sz w:val="19"/>
                <w:szCs w:val="19"/>
                <w:u w:val="none"/>
              </w:rPr>
            </w:pPr>
            <w:r>
              <w:rPr>
                <w:rFonts w:hint="eastAsia" w:ascii="宋体" w:hAnsi="宋体" w:eastAsia="宋体" w:cs="宋体"/>
                <w:b/>
                <w:bCs/>
                <w:spacing w:val="13"/>
                <w:sz w:val="19"/>
                <w:szCs w:val="19"/>
                <w:u w:val="none"/>
                <w:lang w:eastAsia="zh-CN"/>
                <w14:textOutline w14:w="3399" w14:cap="sq" w14:cmpd="sng">
                  <w14:solidFill>
                    <w14:srgbClr w14:val="000000"/>
                  </w14:solidFill>
                  <w14:prstDash w14:val="solid"/>
                  <w14:bevel/>
                </w14:textOutline>
              </w:rPr>
              <w:t>临湘正鑫选矿厂污染物排放量</w:t>
            </w:r>
          </w:p>
        </w:tc>
        <w:tc>
          <w:tcPr>
            <w:tcW w:w="2010" w:type="dxa"/>
            <w:tcBorders>
              <w:top w:val="single" w:color="000000" w:sz="4" w:space="0"/>
              <w:left w:val="single" w:color="auto" w:sz="4" w:space="0"/>
              <w:bottom w:val="single" w:color="000000" w:sz="4" w:space="0"/>
              <w:right w:val="single" w:color="000000" w:sz="4" w:space="0"/>
            </w:tcBorders>
            <w:vAlign w:val="center"/>
          </w:tcPr>
          <w:p>
            <w:pPr>
              <w:spacing w:before="133" w:line="259" w:lineRule="exact"/>
              <w:ind w:firstLine="49"/>
              <w:jc w:val="center"/>
              <w:rPr>
                <w:rFonts w:hint="eastAsia" w:ascii="宋体" w:hAnsi="宋体" w:eastAsia="宋体" w:cs="宋体"/>
                <w:b/>
                <w:bCs/>
                <w:spacing w:val="13"/>
                <w:sz w:val="19"/>
                <w:szCs w:val="19"/>
                <w:u w:val="none"/>
                <w:lang w:eastAsia="zh-CN"/>
                <w14:textOutline w14:w="3399" w14:cap="sq" w14:cmpd="sng">
                  <w14:solidFill>
                    <w14:srgbClr w14:val="000000"/>
                  </w14:solidFill>
                  <w14:prstDash w14:val="solid"/>
                  <w14:bevel/>
                </w14:textOutline>
              </w:rPr>
            </w:pPr>
            <w:r>
              <w:rPr>
                <w:rFonts w:hint="eastAsia" w:ascii="宋体" w:hAnsi="宋体" w:eastAsia="宋体" w:cs="宋体"/>
                <w:b/>
                <w:bCs/>
                <w:spacing w:val="13"/>
                <w:sz w:val="19"/>
                <w:szCs w:val="19"/>
                <w:u w:val="none"/>
                <w:lang w:eastAsia="zh-CN"/>
                <w14:textOutline w14:w="3399" w14:cap="sq" w14:cmpd="sng">
                  <w14:solidFill>
                    <w14:srgbClr w14:val="000000"/>
                  </w14:solidFill>
                  <w14:prstDash w14:val="solid"/>
                  <w14:bevel/>
                </w14:textOutline>
              </w:rPr>
              <w:t>金盆溪纳污能力</w:t>
            </w:r>
          </w:p>
        </w:tc>
        <w:tc>
          <w:tcPr>
            <w:tcW w:w="1455" w:type="dxa"/>
            <w:tcBorders>
              <w:top w:val="single" w:color="000000" w:sz="4" w:space="0"/>
              <w:left w:val="single" w:color="auto" w:sz="4" w:space="0"/>
              <w:bottom w:val="single" w:color="000000" w:sz="4" w:space="0"/>
              <w:right w:val="single" w:color="000000" w:sz="4" w:space="0"/>
            </w:tcBorders>
            <w:vAlign w:val="center"/>
          </w:tcPr>
          <w:p>
            <w:pPr>
              <w:spacing w:before="133" w:line="259" w:lineRule="exact"/>
              <w:ind w:firstLine="49"/>
              <w:jc w:val="center"/>
              <w:rPr>
                <w:rFonts w:hint="eastAsia" w:ascii="宋体" w:hAnsi="宋体" w:eastAsia="宋体" w:cs="宋体"/>
                <w:b/>
                <w:bCs/>
                <w:spacing w:val="13"/>
                <w:sz w:val="19"/>
                <w:szCs w:val="19"/>
                <w:u w:val="none"/>
                <w:lang w:eastAsia="zh-CN"/>
                <w14:textOutline w14:w="3399" w14:cap="sq" w14:cmpd="sng">
                  <w14:solidFill>
                    <w14:srgbClr w14:val="000000"/>
                  </w14:solidFill>
                  <w14:prstDash w14:val="solid"/>
                  <w14:bevel/>
                </w14:textOutline>
              </w:rPr>
            </w:pPr>
            <w:r>
              <w:rPr>
                <w:rFonts w:hint="eastAsia" w:ascii="宋体" w:hAnsi="宋体" w:eastAsia="宋体" w:cs="宋体"/>
                <w:b/>
                <w:bCs/>
                <w:spacing w:val="13"/>
                <w:sz w:val="19"/>
                <w:szCs w:val="19"/>
                <w:u w:val="none"/>
                <w:lang w:eastAsia="zh-CN"/>
                <w14:textOutline w14:w="3399" w14:cap="sq" w14:cmpd="sng">
                  <w14:solidFill>
                    <w14:srgbClr w14:val="000000"/>
                  </w14:solidFill>
                  <w14:prstDash w14:val="solid"/>
                  <w14:bevel/>
                </w14:textOutline>
              </w:rPr>
              <w:t>剩余总量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Times New Roman" w:cs="Times New Roman"/>
                <w:sz w:val="21"/>
                <w:szCs w:val="21"/>
                <w:u w:val="none"/>
              </w:rPr>
            </w:pPr>
            <w:r>
              <w:rPr>
                <w:rFonts w:hint="default" w:ascii="Times New Roman" w:hAnsi="Times New Roman" w:eastAsia="宋体" w:cs="Times New Roman"/>
                <w:szCs w:val="21"/>
                <w:lang w:val="en-US" w:eastAsia="zh-CN"/>
              </w:rPr>
              <w:t>化学需氧量</w:t>
            </w:r>
          </w:p>
        </w:tc>
        <w:tc>
          <w:tcPr>
            <w:tcW w:w="2055" w:type="dxa"/>
            <w:tcBorders>
              <w:top w:val="single" w:color="000000" w:sz="4" w:space="0"/>
              <w:left w:val="single" w:color="000000" w:sz="4" w:space="0"/>
              <w:bottom w:val="single" w:color="000000" w:sz="4" w:space="0"/>
              <w:right w:val="single" w:color="000000" w:sz="4" w:space="0"/>
            </w:tcBorders>
            <w:vAlign w:val="center"/>
          </w:tcPr>
          <w:p>
            <w:pPr>
              <w:spacing w:before="93" w:line="281" w:lineRule="exact"/>
              <w:jc w:val="center"/>
              <w:rPr>
                <w:rFonts w:hint="default" w:ascii="Times New Roman" w:hAnsi="Times New Roman" w:eastAsia="Times New Roman" w:cs="Times New Roman"/>
                <w:sz w:val="21"/>
                <w:szCs w:val="21"/>
                <w:u w:val="none"/>
                <w:lang w:val="en-US"/>
              </w:rPr>
            </w:pPr>
            <w:r>
              <w:rPr>
                <w:rFonts w:hint="eastAsia" w:ascii="Times New Roman" w:hAnsi="Times New Roman" w:eastAsia="宋体" w:cs="Times New Roman"/>
                <w:spacing w:val="-4"/>
                <w:sz w:val="21"/>
                <w:szCs w:val="21"/>
                <w:u w:val="none"/>
                <w:lang w:val="en-US" w:eastAsia="zh-CN"/>
              </w:rPr>
              <w:t>12t/a</w:t>
            </w:r>
          </w:p>
        </w:tc>
        <w:tc>
          <w:tcPr>
            <w:tcW w:w="2010" w:type="dxa"/>
            <w:tcBorders>
              <w:top w:val="single" w:color="000000" w:sz="4" w:space="0"/>
              <w:left w:val="single" w:color="000000" w:sz="4" w:space="0"/>
              <w:bottom w:val="single" w:color="000000" w:sz="4" w:space="0"/>
              <w:right w:val="single" w:color="auto" w:sz="4" w:space="0"/>
            </w:tcBorders>
            <w:vAlign w:val="center"/>
          </w:tcPr>
          <w:p>
            <w:pPr>
              <w:spacing w:before="167"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15.84</w:t>
            </w:r>
            <w:r>
              <w:rPr>
                <w:rFonts w:hint="eastAsia" w:ascii="Times New Roman" w:hAnsi="Times New Roman" w:eastAsia="宋体" w:cs="Times New Roman"/>
                <w:spacing w:val="-4"/>
                <w:sz w:val="21"/>
                <w:szCs w:val="21"/>
                <w:u w:val="none"/>
                <w:lang w:val="en-US" w:eastAsia="zh-CN"/>
              </w:rPr>
              <w:t>t/a</w:t>
            </w:r>
          </w:p>
        </w:tc>
        <w:tc>
          <w:tcPr>
            <w:tcW w:w="2010" w:type="dxa"/>
            <w:tcBorders>
              <w:top w:val="single" w:color="000000" w:sz="4" w:space="0"/>
              <w:left w:val="single" w:color="auto" w:sz="4" w:space="0"/>
              <w:bottom w:val="single" w:color="000000" w:sz="4" w:space="0"/>
              <w:right w:val="single" w:color="000000" w:sz="4" w:space="0"/>
            </w:tcBorders>
            <w:vAlign w:val="center"/>
          </w:tcPr>
          <w:p>
            <w:pPr>
              <w:spacing w:before="167" w:line="180" w:lineRule="auto"/>
              <w:jc w:val="center"/>
              <w:rPr>
                <w:rFonts w:hint="default" w:ascii="Times New Roman" w:hAnsi="Times New Roman" w:eastAsia="宋体" w:cs="Times New Roman"/>
                <w:sz w:val="21"/>
                <w:szCs w:val="21"/>
                <w:highlight w:val="darkBlue"/>
                <w:u w:val="none"/>
                <w:lang w:val="en-US" w:eastAsia="zh-CN"/>
              </w:rPr>
            </w:pPr>
            <w:r>
              <w:rPr>
                <w:rFonts w:hint="eastAsia" w:ascii="Times New Roman" w:hAnsi="Times New Roman" w:cs="Times New Roman"/>
                <w:sz w:val="21"/>
                <w:szCs w:val="21"/>
                <w:u w:val="none"/>
                <w:lang w:val="en-US" w:bidi="zh-CN"/>
              </w:rPr>
              <w:t>1</w:t>
            </w:r>
            <w:r>
              <w:rPr>
                <w:rFonts w:hint="eastAsia" w:ascii="Times New Roman" w:hAnsi="Times New Roman" w:eastAsia="Times New Roman" w:cs="Times New Roman"/>
                <w:sz w:val="21"/>
                <w:szCs w:val="21"/>
                <w:u w:val="none"/>
                <w:lang w:val="en-US" w:bidi="zh-CN"/>
              </w:rPr>
              <w:t>62.58</w:t>
            </w:r>
            <w:r>
              <w:rPr>
                <w:rFonts w:hint="eastAsia" w:ascii="Times New Roman" w:hAnsi="Times New Roman" w:eastAsia="宋体" w:cs="Times New Roman"/>
                <w:spacing w:val="-4"/>
                <w:sz w:val="21"/>
                <w:szCs w:val="21"/>
                <w:u w:val="none"/>
                <w:lang w:val="en-US" w:eastAsia="zh-CN"/>
              </w:rPr>
              <w:t>t/a</w:t>
            </w:r>
          </w:p>
        </w:tc>
        <w:tc>
          <w:tcPr>
            <w:tcW w:w="1455" w:type="dxa"/>
            <w:tcBorders>
              <w:top w:val="single" w:color="000000" w:sz="4" w:space="0"/>
              <w:left w:val="single" w:color="auto" w:sz="4" w:space="0"/>
              <w:bottom w:val="single" w:color="000000" w:sz="4" w:space="0"/>
              <w:right w:val="single" w:color="000000" w:sz="4" w:space="0"/>
            </w:tcBorders>
            <w:vAlign w:val="center"/>
          </w:tcPr>
          <w:p>
            <w:pPr>
              <w:spacing w:before="167"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134.74</w:t>
            </w:r>
            <w:r>
              <w:rPr>
                <w:rFonts w:hint="eastAsia" w:ascii="Times New Roman" w:hAnsi="Times New Roman" w:eastAsia="宋体" w:cs="Times New Roman"/>
                <w:spacing w:val="-4"/>
                <w:sz w:val="21"/>
                <w:szCs w:val="21"/>
                <w:u w:val="none"/>
                <w:lang w:val="en-US"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z w:val="20"/>
                <w:szCs w:val="20"/>
                <w:u w:val="none"/>
              </w:rPr>
            </w:pPr>
            <w:r>
              <w:rPr>
                <w:rFonts w:hint="eastAsia" w:ascii="Times New Roman" w:hAnsi="Times New Roman" w:eastAsia="宋体" w:cs="Times New Roman"/>
                <w:szCs w:val="21"/>
                <w:lang w:val="en-US" w:eastAsia="zh-CN"/>
              </w:rPr>
              <w:t>氨氮</w:t>
            </w:r>
          </w:p>
        </w:tc>
        <w:tc>
          <w:tcPr>
            <w:tcW w:w="2055" w:type="dxa"/>
            <w:tcBorders>
              <w:top w:val="single" w:color="000000" w:sz="4" w:space="0"/>
              <w:left w:val="single" w:color="000000" w:sz="4" w:space="0"/>
              <w:bottom w:val="single" w:color="000000" w:sz="4" w:space="0"/>
              <w:right w:val="single" w:color="000000" w:sz="4" w:space="0"/>
            </w:tcBorders>
            <w:vAlign w:val="center"/>
          </w:tcPr>
          <w:p>
            <w:pPr>
              <w:spacing w:before="117" w:line="158" w:lineRule="auto"/>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1.0932</w:t>
            </w:r>
            <w:r>
              <w:rPr>
                <w:rFonts w:hint="eastAsia" w:ascii="Times New Roman" w:hAnsi="Times New Roman" w:eastAsia="宋体" w:cs="Times New Roman"/>
                <w:spacing w:val="-4"/>
                <w:sz w:val="21"/>
                <w:szCs w:val="21"/>
                <w:u w:val="none"/>
                <w:lang w:val="en-US" w:eastAsia="zh-CN"/>
              </w:rPr>
              <w:t>t/a</w:t>
            </w:r>
          </w:p>
        </w:tc>
        <w:tc>
          <w:tcPr>
            <w:tcW w:w="2010" w:type="dxa"/>
            <w:tcBorders>
              <w:top w:val="single" w:color="000000" w:sz="4" w:space="0"/>
              <w:left w:val="single" w:color="000000" w:sz="4" w:space="0"/>
              <w:bottom w:val="single" w:color="000000" w:sz="4" w:space="0"/>
              <w:right w:val="single" w:color="auto" w:sz="4" w:space="0"/>
            </w:tcBorders>
            <w:vAlign w:val="center"/>
          </w:tcPr>
          <w:p>
            <w:pPr>
              <w:spacing w:before="117" w:line="158"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0.71</w:t>
            </w:r>
            <w:r>
              <w:rPr>
                <w:rFonts w:hint="eastAsia" w:ascii="Times New Roman" w:hAnsi="Times New Roman" w:eastAsia="宋体" w:cs="Times New Roman"/>
                <w:spacing w:val="-4"/>
                <w:sz w:val="21"/>
                <w:szCs w:val="21"/>
                <w:u w:val="none"/>
                <w:lang w:val="en-US" w:eastAsia="zh-CN"/>
              </w:rPr>
              <w:t>t/a</w:t>
            </w:r>
          </w:p>
        </w:tc>
        <w:tc>
          <w:tcPr>
            <w:tcW w:w="2010" w:type="dxa"/>
            <w:tcBorders>
              <w:top w:val="single" w:color="000000" w:sz="4" w:space="0"/>
              <w:left w:val="single" w:color="auto" w:sz="4" w:space="0"/>
              <w:bottom w:val="single" w:color="000000" w:sz="4" w:space="0"/>
              <w:right w:val="single" w:color="000000" w:sz="4" w:space="0"/>
            </w:tcBorders>
            <w:vAlign w:val="center"/>
          </w:tcPr>
          <w:p>
            <w:pPr>
              <w:spacing w:before="117" w:line="158" w:lineRule="auto"/>
              <w:jc w:val="center"/>
              <w:rPr>
                <w:rFonts w:hint="default" w:ascii="Times New Roman" w:hAnsi="Times New Roman" w:eastAsia="宋体" w:cs="Times New Roman"/>
                <w:sz w:val="21"/>
                <w:szCs w:val="21"/>
                <w:highlight w:val="darkBlue"/>
                <w:u w:val="none"/>
                <w:lang w:val="en-US" w:eastAsia="zh-CN"/>
              </w:rPr>
            </w:pPr>
            <w:r>
              <w:rPr>
                <w:rFonts w:hint="eastAsia" w:ascii="Times New Roman" w:hAnsi="Times New Roman" w:eastAsia="Times New Roman" w:cs="Times New Roman"/>
                <w:position w:val="2"/>
                <w:sz w:val="21"/>
                <w:szCs w:val="21"/>
                <w:u w:val="none"/>
                <w:lang w:val="en-US" w:bidi="zh-CN"/>
              </w:rPr>
              <w:t>42.22</w:t>
            </w:r>
            <w:r>
              <w:rPr>
                <w:rFonts w:hint="eastAsia" w:ascii="Times New Roman" w:hAnsi="Times New Roman" w:eastAsia="宋体" w:cs="Times New Roman"/>
                <w:spacing w:val="-4"/>
                <w:sz w:val="21"/>
                <w:szCs w:val="21"/>
                <w:u w:val="none"/>
                <w:lang w:val="en-US" w:eastAsia="zh-CN"/>
              </w:rPr>
              <w:t>t/a</w:t>
            </w:r>
          </w:p>
        </w:tc>
        <w:tc>
          <w:tcPr>
            <w:tcW w:w="1455" w:type="dxa"/>
            <w:tcBorders>
              <w:top w:val="single" w:color="000000" w:sz="4" w:space="0"/>
              <w:left w:val="single" w:color="auto" w:sz="4" w:space="0"/>
              <w:bottom w:val="single" w:color="000000" w:sz="4" w:space="0"/>
              <w:right w:val="single" w:color="000000" w:sz="4" w:space="0"/>
            </w:tcBorders>
            <w:vAlign w:val="center"/>
          </w:tcPr>
          <w:p>
            <w:pPr>
              <w:spacing w:before="117" w:line="158"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40.4168</w:t>
            </w:r>
            <w:r>
              <w:rPr>
                <w:rFonts w:hint="eastAsia" w:ascii="Times New Roman" w:hAnsi="Times New Roman" w:eastAsia="宋体" w:cs="Times New Roman"/>
                <w:spacing w:val="-4"/>
                <w:sz w:val="21"/>
                <w:szCs w:val="21"/>
                <w:u w:val="none"/>
                <w:lang w:val="en-US"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4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z w:val="21"/>
                <w:szCs w:val="21"/>
                <w:u w:val="none"/>
              </w:rPr>
            </w:pPr>
            <w:r>
              <w:rPr>
                <w:rFonts w:hint="eastAsia" w:ascii="Times New Roman" w:hAnsi="Times New Roman" w:eastAsia="宋体" w:cs="Times New Roman"/>
                <w:szCs w:val="21"/>
                <w:lang w:val="en-US" w:eastAsia="zh-CN"/>
              </w:rPr>
              <w:t>总铅</w:t>
            </w:r>
          </w:p>
        </w:tc>
        <w:tc>
          <w:tcPr>
            <w:tcW w:w="2055" w:type="dxa"/>
            <w:tcBorders>
              <w:top w:val="single" w:color="000000" w:sz="4" w:space="0"/>
              <w:left w:val="single" w:color="000000" w:sz="4" w:space="0"/>
              <w:bottom w:val="single" w:color="000000" w:sz="4" w:space="0"/>
              <w:right w:val="single" w:color="000000" w:sz="4" w:space="0"/>
            </w:tcBorders>
            <w:vAlign w:val="center"/>
          </w:tcPr>
          <w:p>
            <w:pPr>
              <w:spacing w:before="193"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0.024</w:t>
            </w:r>
            <w:r>
              <w:rPr>
                <w:rFonts w:hint="eastAsia" w:ascii="Times New Roman" w:hAnsi="Times New Roman" w:eastAsia="宋体" w:cs="Times New Roman"/>
                <w:spacing w:val="-4"/>
                <w:sz w:val="21"/>
                <w:szCs w:val="21"/>
                <w:u w:val="none"/>
                <w:lang w:val="en-US" w:eastAsia="zh-CN"/>
              </w:rPr>
              <w:t>t/a</w:t>
            </w:r>
          </w:p>
        </w:tc>
        <w:tc>
          <w:tcPr>
            <w:tcW w:w="2010" w:type="dxa"/>
            <w:tcBorders>
              <w:top w:val="single" w:color="000000" w:sz="4" w:space="0"/>
              <w:left w:val="single" w:color="000000" w:sz="4" w:space="0"/>
              <w:bottom w:val="single" w:color="000000" w:sz="4" w:space="0"/>
              <w:right w:val="single" w:color="auto" w:sz="4" w:space="0"/>
            </w:tcBorders>
            <w:vAlign w:val="center"/>
          </w:tcPr>
          <w:p>
            <w:pPr>
              <w:spacing w:before="193"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0.0192</w:t>
            </w:r>
            <w:r>
              <w:rPr>
                <w:rFonts w:hint="eastAsia" w:ascii="Times New Roman" w:hAnsi="Times New Roman" w:eastAsia="宋体" w:cs="Times New Roman"/>
                <w:spacing w:val="-4"/>
                <w:sz w:val="21"/>
                <w:szCs w:val="21"/>
                <w:u w:val="none"/>
                <w:lang w:val="en-US" w:eastAsia="zh-CN"/>
              </w:rPr>
              <w:t>t/a</w:t>
            </w:r>
          </w:p>
        </w:tc>
        <w:tc>
          <w:tcPr>
            <w:tcW w:w="2010" w:type="dxa"/>
            <w:tcBorders>
              <w:top w:val="single" w:color="000000" w:sz="4" w:space="0"/>
              <w:left w:val="single" w:color="auto" w:sz="4" w:space="0"/>
              <w:bottom w:val="single" w:color="000000" w:sz="4" w:space="0"/>
              <w:right w:val="single" w:color="000000" w:sz="4" w:space="0"/>
            </w:tcBorders>
            <w:vAlign w:val="center"/>
          </w:tcPr>
          <w:p>
            <w:pPr>
              <w:spacing w:before="193" w:line="180" w:lineRule="auto"/>
              <w:jc w:val="center"/>
              <w:rPr>
                <w:rFonts w:hint="default" w:ascii="Times New Roman" w:hAnsi="Times New Roman" w:eastAsia="宋体" w:cs="Times New Roman"/>
                <w:sz w:val="21"/>
                <w:szCs w:val="21"/>
                <w:highlight w:val="darkBlue"/>
                <w:u w:val="none"/>
                <w:lang w:val="en-US" w:eastAsia="zh-CN"/>
              </w:rPr>
            </w:pPr>
            <w:r>
              <w:rPr>
                <w:rFonts w:hint="eastAsia" w:ascii="Times New Roman" w:hAnsi="Times New Roman" w:eastAsia="Times New Roman" w:cs="Times New Roman"/>
                <w:sz w:val="21"/>
                <w:szCs w:val="21"/>
                <w:u w:val="none"/>
                <w:lang w:val="en-US" w:bidi="zh-CN"/>
              </w:rPr>
              <w:t>3.219</w:t>
            </w:r>
            <w:r>
              <w:rPr>
                <w:rFonts w:hint="eastAsia" w:ascii="Times New Roman" w:hAnsi="Times New Roman" w:eastAsia="宋体" w:cs="Times New Roman"/>
                <w:spacing w:val="-4"/>
                <w:sz w:val="21"/>
                <w:szCs w:val="21"/>
                <w:u w:val="none"/>
                <w:lang w:val="en-US" w:eastAsia="zh-CN"/>
              </w:rPr>
              <w:t>t/a</w:t>
            </w:r>
          </w:p>
        </w:tc>
        <w:tc>
          <w:tcPr>
            <w:tcW w:w="1455" w:type="dxa"/>
            <w:tcBorders>
              <w:top w:val="single" w:color="000000" w:sz="4" w:space="0"/>
              <w:left w:val="single" w:color="auto" w:sz="4" w:space="0"/>
              <w:bottom w:val="single" w:color="000000" w:sz="4" w:space="0"/>
              <w:right w:val="single" w:color="000000" w:sz="4" w:space="0"/>
            </w:tcBorders>
            <w:vAlign w:val="center"/>
          </w:tcPr>
          <w:p>
            <w:pPr>
              <w:spacing w:before="193"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3.1758</w:t>
            </w:r>
            <w:r>
              <w:rPr>
                <w:rFonts w:hint="eastAsia" w:ascii="Times New Roman" w:hAnsi="Times New Roman" w:eastAsia="宋体" w:cs="Times New Roman"/>
                <w:spacing w:val="-4"/>
                <w:sz w:val="21"/>
                <w:szCs w:val="21"/>
                <w:u w:val="none"/>
                <w:lang w:val="en-US" w:eastAsia="zh-CN"/>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41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szCs w:val="21"/>
                <w:lang w:val="en-US" w:eastAsia="zh-CN"/>
              </w:rPr>
              <w:t>总锌</w:t>
            </w:r>
          </w:p>
        </w:tc>
        <w:tc>
          <w:tcPr>
            <w:tcW w:w="2055" w:type="dxa"/>
            <w:tcBorders>
              <w:top w:val="single" w:color="000000" w:sz="4" w:space="0"/>
              <w:left w:val="single" w:color="000000" w:sz="4" w:space="0"/>
              <w:bottom w:val="single" w:color="000000" w:sz="4" w:space="0"/>
              <w:right w:val="single" w:color="000000" w:sz="4" w:space="0"/>
            </w:tcBorders>
            <w:vAlign w:val="center"/>
          </w:tcPr>
          <w:p>
            <w:pPr>
              <w:spacing w:before="139" w:line="180" w:lineRule="auto"/>
              <w:jc w:val="center"/>
              <w:rPr>
                <w:rFonts w:hint="default" w:ascii="Times New Roman" w:hAnsi="Times New Roman" w:cs="Times New Roman"/>
                <w:lang w:val="en-US" w:eastAsia="zh-CN"/>
              </w:rPr>
            </w:pPr>
            <w:r>
              <w:rPr>
                <w:rFonts w:hint="eastAsia" w:ascii="Times New Roman" w:hAnsi="Times New Roman" w:eastAsia="宋体" w:cs="Times New Roman"/>
                <w:sz w:val="21"/>
                <w:szCs w:val="21"/>
                <w:u w:val="none"/>
                <w:lang w:val="en-US" w:eastAsia="zh-CN"/>
              </w:rPr>
              <w:t>0.552</w:t>
            </w:r>
            <w:r>
              <w:rPr>
                <w:rFonts w:hint="eastAsia" w:ascii="Times New Roman" w:hAnsi="Times New Roman" w:eastAsia="宋体" w:cs="Times New Roman"/>
                <w:spacing w:val="-4"/>
                <w:sz w:val="21"/>
                <w:szCs w:val="21"/>
                <w:u w:val="none"/>
                <w:lang w:val="en-US" w:eastAsia="zh-CN"/>
              </w:rPr>
              <w:t>t/a</w:t>
            </w:r>
          </w:p>
        </w:tc>
        <w:tc>
          <w:tcPr>
            <w:tcW w:w="2010" w:type="dxa"/>
            <w:tcBorders>
              <w:top w:val="single" w:color="000000" w:sz="4" w:space="0"/>
              <w:left w:val="single" w:color="000000" w:sz="4" w:space="0"/>
              <w:bottom w:val="single" w:color="000000" w:sz="4" w:space="0"/>
              <w:right w:val="single" w:color="auto" w:sz="4" w:space="0"/>
            </w:tcBorders>
            <w:vAlign w:val="center"/>
          </w:tcPr>
          <w:p>
            <w:pPr>
              <w:spacing w:before="139"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0.0115</w:t>
            </w:r>
            <w:r>
              <w:rPr>
                <w:rFonts w:hint="eastAsia" w:ascii="Times New Roman" w:hAnsi="Times New Roman" w:eastAsia="宋体" w:cs="Times New Roman"/>
                <w:spacing w:val="-4"/>
                <w:sz w:val="21"/>
                <w:szCs w:val="21"/>
                <w:u w:val="none"/>
                <w:lang w:val="en-US" w:eastAsia="zh-CN"/>
              </w:rPr>
              <w:t>t/a</w:t>
            </w:r>
          </w:p>
        </w:tc>
        <w:tc>
          <w:tcPr>
            <w:tcW w:w="2010" w:type="dxa"/>
            <w:tcBorders>
              <w:top w:val="single" w:color="000000" w:sz="4" w:space="0"/>
              <w:left w:val="single" w:color="auto" w:sz="4" w:space="0"/>
              <w:bottom w:val="single" w:color="000000" w:sz="4" w:space="0"/>
              <w:right w:val="single" w:color="000000" w:sz="4" w:space="0"/>
            </w:tcBorders>
            <w:vAlign w:val="center"/>
          </w:tcPr>
          <w:p>
            <w:pPr>
              <w:spacing w:before="139" w:line="180" w:lineRule="auto"/>
              <w:jc w:val="center"/>
              <w:rPr>
                <w:rFonts w:hint="default" w:ascii="Times New Roman" w:hAnsi="Times New Roman" w:eastAsia="宋体" w:cs="Times New Roman"/>
                <w:sz w:val="21"/>
                <w:szCs w:val="21"/>
                <w:highlight w:val="darkBlue"/>
                <w:u w:val="none"/>
                <w:lang w:val="en-US" w:eastAsia="zh-CN"/>
              </w:rPr>
            </w:pPr>
            <w:r>
              <w:rPr>
                <w:rFonts w:hint="eastAsia" w:ascii="Times New Roman" w:hAnsi="Times New Roman" w:eastAsia="Times New Roman" w:cs="Times New Roman"/>
                <w:sz w:val="21"/>
                <w:szCs w:val="21"/>
                <w:u w:val="none"/>
                <w:lang w:val="en-US" w:bidi="zh-CN"/>
              </w:rPr>
              <w:t>12.75</w:t>
            </w:r>
            <w:r>
              <w:rPr>
                <w:rFonts w:hint="eastAsia" w:ascii="Times New Roman" w:hAnsi="Times New Roman" w:eastAsia="宋体" w:cs="Times New Roman"/>
                <w:spacing w:val="-4"/>
                <w:sz w:val="21"/>
                <w:szCs w:val="21"/>
                <w:u w:val="none"/>
                <w:lang w:val="en-US" w:eastAsia="zh-CN"/>
              </w:rPr>
              <w:t>t/a</w:t>
            </w:r>
          </w:p>
        </w:tc>
        <w:tc>
          <w:tcPr>
            <w:tcW w:w="1455" w:type="dxa"/>
            <w:tcBorders>
              <w:top w:val="single" w:color="000000" w:sz="4" w:space="0"/>
              <w:left w:val="single" w:color="auto" w:sz="4" w:space="0"/>
              <w:bottom w:val="single" w:color="000000" w:sz="4" w:space="0"/>
              <w:right w:val="single" w:color="000000" w:sz="4" w:space="0"/>
            </w:tcBorders>
            <w:vAlign w:val="center"/>
          </w:tcPr>
          <w:p>
            <w:pPr>
              <w:spacing w:before="139" w:line="18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12.1865</w:t>
            </w:r>
            <w:r>
              <w:rPr>
                <w:rFonts w:hint="eastAsia" w:ascii="Times New Roman" w:hAnsi="Times New Roman" w:eastAsia="宋体" w:cs="Times New Roman"/>
                <w:spacing w:val="-4"/>
                <w:sz w:val="21"/>
                <w:szCs w:val="21"/>
                <w:u w:val="none"/>
                <w:lang w:val="en-US" w:eastAsia="zh-CN"/>
              </w:rPr>
              <w:t>t/a</w:t>
            </w:r>
          </w:p>
        </w:tc>
      </w:tr>
    </w:tbl>
    <w:p>
      <w:pPr>
        <w:tabs>
          <w:tab w:val="left" w:pos="1021"/>
        </w:tabs>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根据金盆溪企业污水排放情况，本项目污染物排放量未超过金盆溪的纳污能力。</w:t>
      </w:r>
    </w:p>
    <w:p>
      <w:pPr>
        <w:tabs>
          <w:tab w:val="left" w:pos="1021"/>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4、限制排污总量控制计算成果</w:t>
      </w:r>
    </w:p>
    <w:p>
      <w:pPr>
        <w:tabs>
          <w:tab w:val="left" w:pos="1021"/>
        </w:tabs>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sz w:val="24"/>
          <w:szCs w:val="24"/>
          <w:highlight w:val="none"/>
        </w:rPr>
        <w:t>根据水域纳污能力和现状污染物入河量调查成果，现状排污量未超过河流纳污能力。依据限制排污总量控制方法，以不超过纳污能力为限，同时可参考各级人民政府环境保护部门提出的针对入河排污口设置单位的控制总量，</w:t>
      </w:r>
      <w:r>
        <w:rPr>
          <w:rFonts w:hint="default" w:ascii="Times New Roman" w:hAnsi="Times New Roman" w:eastAsia="宋体" w:cs="Times New Roman"/>
          <w:color w:val="000000" w:themeColor="text1"/>
          <w:sz w:val="24"/>
          <w:lang w:eastAsia="zh-CN"/>
          <w14:textFill>
            <w14:solidFill>
              <w14:schemeClr w14:val="tx1"/>
            </w14:solidFill>
          </w14:textFill>
        </w:rPr>
        <w:t>根据</w:t>
      </w:r>
      <w:r>
        <w:rPr>
          <w:rFonts w:hint="default" w:ascii="Times New Roman" w:hAnsi="Times New Roman" w:eastAsia="宋体" w:cs="Times New Roman"/>
          <w:color w:val="000000" w:themeColor="text1"/>
          <w:sz w:val="24"/>
          <w14:textFill>
            <w14:solidFill>
              <w14:schemeClr w14:val="tx1"/>
            </w14:solidFill>
          </w14:textFill>
        </w:rPr>
        <w:t>《铅、锌工业污染物排放标准》</w:t>
      </w:r>
      <w:r>
        <w:rPr>
          <w:rFonts w:hint="eastAsia" w:ascii="Times New Roman" w:hAnsi="Times New Roman" w:eastAsia="宋体" w:cs="Times New Roman"/>
          <w:color w:val="000000" w:themeColor="text1"/>
          <w:sz w:val="24"/>
          <w:lang w:val="en-US" w:eastAsia="zh-CN"/>
          <w14:textFill>
            <w14:solidFill>
              <w14:schemeClr w14:val="tx1"/>
            </w14:solidFill>
          </w14:textFill>
        </w:rPr>
        <w:t>、《铅锌行业规范条件》（工信部公告2020年第7号）、《铅、锌采选行业清洁生产评价指标体系》相关文件，本次论证规模4000m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本次入</w:t>
      </w:r>
      <w:r>
        <w:rPr>
          <w:rFonts w:hint="default" w:ascii="Times New Roman" w:hAnsi="Times New Roman" w:cs="Times New Roman"/>
          <w:sz w:val="24"/>
          <w:szCs w:val="24"/>
          <w:highlight w:val="none"/>
        </w:rPr>
        <w:t>河排污口限制排污总量CO</w:t>
      </w:r>
      <w:r>
        <w:rPr>
          <w:rFonts w:hint="default" w:ascii="Times New Roman" w:hAnsi="Times New Roman" w:eastAsia="宋体" w:cs="Times New Roman"/>
          <w:color w:val="000000" w:themeColor="text1"/>
          <w:sz w:val="24"/>
          <w14:textFill>
            <w14:solidFill>
              <w14:schemeClr w14:val="tx1"/>
            </w14:solidFill>
          </w14:textFill>
        </w:rPr>
        <w:t>D为</w:t>
      </w:r>
      <w:r>
        <w:rPr>
          <w:rFonts w:hint="eastAsia" w:ascii="Times New Roman" w:hAnsi="Times New Roman" w:eastAsia="宋体" w:cs="Times New Roman"/>
          <w:color w:val="000000" w:themeColor="text1"/>
          <w:sz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14:textFill>
            <w14:solidFill>
              <w14:schemeClr w14:val="tx1"/>
            </w14:solidFill>
          </w14:textFill>
        </w:rPr>
        <w:t>t/a，氨氮为</w:t>
      </w:r>
      <w:r>
        <w:rPr>
          <w:rFonts w:hint="default" w:ascii="Times New Roman" w:hAnsi="Times New Roman" w:eastAsia="宋体" w:cs="Times New Roman"/>
          <w:sz w:val="21"/>
          <w:szCs w:val="21"/>
          <w:u w:val="none"/>
          <w:lang w:val="en-US" w:eastAsia="zh-CN"/>
        </w:rPr>
        <w:t>1.0932</w:t>
      </w:r>
      <w:r>
        <w:rPr>
          <w:rFonts w:hint="default" w:ascii="Times New Roman" w:hAnsi="Times New Roman" w:eastAsia="宋体" w:cs="Times New Roman"/>
          <w:color w:val="000000" w:themeColor="text1"/>
          <w:sz w:val="24"/>
          <w14:textFill>
            <w14:solidFill>
              <w14:schemeClr w14:val="tx1"/>
            </w14:solidFill>
          </w14:textFill>
        </w:rPr>
        <w:t>t/a，总</w:t>
      </w:r>
      <w:r>
        <w:rPr>
          <w:rFonts w:hint="eastAsia" w:ascii="Times New Roman" w:hAnsi="Times New Roman" w:eastAsia="宋体" w:cs="Times New Roman"/>
          <w:color w:val="000000" w:themeColor="text1"/>
          <w:sz w:val="24"/>
          <w:lang w:eastAsia="zh-CN"/>
          <w14:textFill>
            <w14:solidFill>
              <w14:schemeClr w14:val="tx1"/>
            </w14:solidFill>
          </w14:textFill>
        </w:rPr>
        <w:t>铅</w:t>
      </w:r>
      <w:r>
        <w:rPr>
          <w:rFonts w:hint="default"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sz w:val="21"/>
          <w:szCs w:val="21"/>
          <w:u w:val="none"/>
          <w:lang w:val="en-US" w:eastAsia="zh-CN"/>
        </w:rPr>
        <w:t>0.024</w:t>
      </w:r>
      <w:r>
        <w:rPr>
          <w:rFonts w:hint="default" w:ascii="Times New Roman" w:hAnsi="Times New Roman" w:eastAsia="宋体" w:cs="Times New Roman"/>
          <w:color w:val="000000" w:themeColor="text1"/>
          <w:sz w:val="24"/>
          <w14:textFill>
            <w14:solidFill>
              <w14:schemeClr w14:val="tx1"/>
            </w14:solidFill>
          </w14:textFill>
        </w:rPr>
        <w:t>t/a，总</w:t>
      </w:r>
      <w:r>
        <w:rPr>
          <w:rFonts w:hint="eastAsia" w:ascii="Times New Roman" w:hAnsi="Times New Roman" w:eastAsia="宋体" w:cs="Times New Roman"/>
          <w:color w:val="000000" w:themeColor="text1"/>
          <w:sz w:val="24"/>
          <w:lang w:eastAsia="zh-CN"/>
          <w14:textFill>
            <w14:solidFill>
              <w14:schemeClr w14:val="tx1"/>
            </w14:solidFill>
          </w14:textFill>
        </w:rPr>
        <w:t>锌</w:t>
      </w:r>
      <w:r>
        <w:rPr>
          <w:rFonts w:hint="default"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sz w:val="21"/>
          <w:szCs w:val="21"/>
          <w:u w:val="none"/>
          <w:lang w:val="en-US" w:eastAsia="zh-CN"/>
        </w:rPr>
        <w:t>0.552</w:t>
      </w:r>
      <w:r>
        <w:rPr>
          <w:rFonts w:hint="default" w:ascii="Times New Roman" w:hAnsi="Times New Roman" w:eastAsia="宋体" w:cs="Times New Roman"/>
          <w:color w:val="000000" w:themeColor="text1"/>
          <w:sz w:val="24"/>
          <w14:textFill>
            <w14:solidFill>
              <w14:schemeClr w14:val="tx1"/>
            </w14:solidFill>
          </w14:textFill>
        </w:rPr>
        <w:t>t/a</w:t>
      </w:r>
      <w:r>
        <w:rPr>
          <w:rFonts w:hint="eastAsia" w:ascii="Times New Roman" w:hAnsi="Times New Roman" w:eastAsia="宋体" w:cs="Times New Roman"/>
          <w:color w:val="000000" w:themeColor="text1"/>
          <w:sz w:val="24"/>
          <w:lang w:eastAsia="zh-CN"/>
          <w14:textFill>
            <w14:solidFill>
              <w14:schemeClr w14:val="tx1"/>
            </w14:solidFill>
          </w14:textFill>
        </w:rPr>
        <w:t>，符合排污许可量。</w:t>
      </w:r>
    </w:p>
    <w:p>
      <w:pPr>
        <w:pStyle w:val="5"/>
        <w:spacing w:before="0" w:after="0" w:line="360" w:lineRule="auto"/>
        <w:jc w:val="left"/>
        <w:rPr>
          <w:rFonts w:ascii="Times New Roman" w:hAnsi="Times New Roman" w:eastAsia="宋体" w:cs="Times New Roman"/>
          <w:color w:val="000000" w:themeColor="text1"/>
          <w:sz w:val="30"/>
          <w:szCs w:val="30"/>
          <w14:textFill>
            <w14:solidFill>
              <w14:schemeClr w14:val="tx1"/>
            </w14:solidFill>
          </w14:textFill>
        </w:rPr>
      </w:pPr>
      <w:bookmarkStart w:id="177" w:name="_Toc31656"/>
      <w:r>
        <w:rPr>
          <w:rFonts w:ascii="Times New Roman" w:hAnsi="Times New Roman" w:eastAsia="宋体" w:cs="Times New Roman"/>
          <w:color w:val="000000" w:themeColor="text1"/>
          <w:sz w:val="30"/>
          <w:szCs w:val="30"/>
          <w14:textFill>
            <w14:solidFill>
              <w14:schemeClr w14:val="tx1"/>
            </w14:solidFill>
          </w14:textFill>
        </w:rPr>
        <w:t>5.4入河排污口设置可行性分析</w:t>
      </w:r>
      <w:bookmarkEnd w:id="177"/>
    </w:p>
    <w:p>
      <w:pPr>
        <w:spacing w:line="360" w:lineRule="auto"/>
        <w:rPr>
          <w:rFonts w:ascii="Times New Roman" w:hAnsi="Times New Roman" w:eastAsia="宋体" w:cs="Times New Roman"/>
          <w:b/>
          <w:bCs/>
          <w:color w:val="000000" w:themeColor="text1"/>
          <w:sz w:val="24"/>
          <w14:textFill>
            <w14:solidFill>
              <w14:schemeClr w14:val="tx1"/>
            </w14:solidFill>
          </w14:textFill>
        </w:rPr>
      </w:pPr>
      <w:bookmarkStart w:id="178" w:name="_Toc13395"/>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ascii="Times New Roman" w:hAnsi="Times New Roman" w:eastAsia="宋体" w:cs="Times New Roman"/>
          <w:b/>
          <w:bCs/>
          <w:color w:val="000000" w:themeColor="text1"/>
          <w:sz w:val="24"/>
          <w14:textFill>
            <w14:solidFill>
              <w14:schemeClr w14:val="tx1"/>
            </w14:solidFill>
          </w14:textFill>
        </w:rPr>
        <w:t>与国家产业政策符合性分析</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本项目矿山采选铅、锌、萤石和重晶石，尾砂综合利用，采选规模为15万吨/a。根据《产业结构调整指导目录（2019 年本）》，本项目不属于其中的限制类或淘汰类项目。对照《市场准入负面清单（2018年版）》，本项目不属于该清单中的禁止类项目。本项目不属于《长江经济带发展负面清单指南(试行)》中 的建设项目。因此，本工程的建设符合国家的产业政策。</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项目符合《湖南省矿产资源总体规划（2016-2020年）》、《岳阳市矿产资源总体规划（2016-2020年）》、《临湘市矿产资源总体规划（2016-2020年）》。</w:t>
      </w:r>
    </w:p>
    <w:p>
      <w:pPr>
        <w:pStyle w:val="50"/>
        <w:spacing w:line="360" w:lineRule="auto"/>
        <w:ind w:left="0" w:leftChars="0" w:firstLine="0" w:firstLineChars="0"/>
        <w:rPr>
          <w:b/>
          <w:bCs/>
          <w:color w:val="auto"/>
          <w:sz w:val="24"/>
          <w:szCs w:val="24"/>
        </w:rPr>
      </w:pPr>
      <w:r>
        <w:rPr>
          <w:b/>
          <w:bCs/>
          <w:color w:val="auto"/>
          <w:sz w:val="24"/>
          <w:szCs w:val="24"/>
        </w:rPr>
        <w:t>（</w:t>
      </w:r>
      <w:r>
        <w:rPr>
          <w:rFonts w:hint="eastAsia"/>
          <w:b/>
          <w:bCs/>
          <w:color w:val="auto"/>
          <w:sz w:val="24"/>
          <w:szCs w:val="24"/>
          <w:lang w:val="en-US" w:eastAsia="zh-CN"/>
        </w:rPr>
        <w:t>2</w:t>
      </w:r>
      <w:r>
        <w:rPr>
          <w:b/>
          <w:bCs/>
          <w:color w:val="auto"/>
          <w:sz w:val="24"/>
          <w:szCs w:val="24"/>
        </w:rPr>
        <w:t>）达标排放可行性</w:t>
      </w:r>
    </w:p>
    <w:p>
      <w:pPr>
        <w:autoSpaceDE w:val="0"/>
        <w:autoSpaceDN w:val="0"/>
        <w:spacing w:line="360" w:lineRule="auto"/>
        <w:ind w:firstLine="480" w:firstLineChars="200"/>
        <w:jc w:val="left"/>
        <w:rPr>
          <w:rFonts w:hint="default" w:ascii="Times New Roman" w:hAnsi="Times New Roman" w:cs="Times New Roman"/>
          <w:color w:val="000000"/>
          <w:kern w:val="0"/>
          <w:sz w:val="24"/>
          <w:szCs w:val="24"/>
          <w:lang w:val="en-US" w:eastAsia="zh-CN" w:bidi="zh-CN"/>
        </w:rPr>
      </w:pPr>
      <w:r>
        <w:rPr>
          <w:rFonts w:hint="default" w:ascii="Times New Roman" w:hAnsi="Times New Roman" w:cs="Times New Roman"/>
          <w:color w:val="000000"/>
          <w:kern w:val="0"/>
          <w:sz w:val="24"/>
          <w:szCs w:val="24"/>
          <w:lang w:val="en-US" w:eastAsia="zh-CN" w:bidi="zh-CN"/>
        </w:rPr>
        <w:t>1</w:t>
      </w:r>
      <w:r>
        <w:rPr>
          <w:rFonts w:hint="eastAsia" w:ascii="Times New Roman" w:hAnsi="Times New Roman" w:cs="Times New Roman"/>
          <w:color w:val="000000"/>
          <w:kern w:val="0"/>
          <w:sz w:val="24"/>
          <w:szCs w:val="24"/>
          <w:lang w:val="en-US" w:eastAsia="zh-CN" w:bidi="zh-CN"/>
        </w:rPr>
        <w:t>）处理规模与处理目标</w:t>
      </w:r>
    </w:p>
    <w:p>
      <w:pPr>
        <w:autoSpaceDE w:val="0"/>
        <w:autoSpaceDN w:val="0"/>
        <w:spacing w:line="360" w:lineRule="auto"/>
        <w:ind w:firstLine="480" w:firstLineChars="200"/>
        <w:jc w:val="left"/>
        <w:rPr>
          <w:rFonts w:hint="default" w:ascii="Times New Roman" w:hAnsi="Times New Roman" w:cs="Times New Roman"/>
          <w:color w:val="000000"/>
          <w:kern w:val="0"/>
          <w:sz w:val="24"/>
          <w:szCs w:val="24"/>
          <w:lang w:val="en-US" w:eastAsia="zh-CN" w:bidi="zh-CN"/>
        </w:rPr>
      </w:pPr>
      <w:r>
        <w:rPr>
          <w:rFonts w:hint="eastAsia" w:ascii="Times New Roman" w:hAnsi="Times New Roman" w:cs="Times New Roman"/>
          <w:color w:val="000000"/>
          <w:kern w:val="0"/>
          <w:sz w:val="24"/>
          <w:szCs w:val="24"/>
          <w:lang w:val="en-US" w:eastAsia="zh-CN" w:bidi="zh-CN"/>
        </w:rPr>
        <w:t>本项目废水排放量3400~3900m</w:t>
      </w:r>
      <w:r>
        <w:rPr>
          <w:rFonts w:hint="eastAsia" w:ascii="Times New Roman" w:hAnsi="Times New Roman" w:cs="Times New Roman"/>
          <w:color w:val="000000"/>
          <w:kern w:val="0"/>
          <w:sz w:val="24"/>
          <w:szCs w:val="24"/>
          <w:vertAlign w:val="superscript"/>
          <w:lang w:val="en-US" w:eastAsia="zh-CN" w:bidi="zh-CN"/>
        </w:rPr>
        <w:t>3</w:t>
      </w:r>
      <w:r>
        <w:rPr>
          <w:rFonts w:hint="eastAsia" w:ascii="Times New Roman" w:hAnsi="Times New Roman" w:cs="Times New Roman"/>
          <w:color w:val="000000"/>
          <w:kern w:val="0"/>
          <w:sz w:val="24"/>
          <w:szCs w:val="24"/>
          <w:lang w:val="en-US" w:eastAsia="zh-CN" w:bidi="zh-CN"/>
        </w:rPr>
        <w:t>/d，公司设计污水处理能力为4000m</w:t>
      </w:r>
      <w:r>
        <w:rPr>
          <w:rFonts w:hint="default" w:ascii="Times New Roman" w:hAnsi="Times New Roman" w:cs="Times New Roman"/>
          <w:color w:val="000000"/>
          <w:kern w:val="0"/>
          <w:sz w:val="24"/>
          <w:szCs w:val="24"/>
          <w:vertAlign w:val="superscript"/>
          <w:lang w:val="en-US" w:eastAsia="zh-CN" w:bidi="zh-CN"/>
        </w:rPr>
        <w:t>3</w:t>
      </w:r>
      <w:r>
        <w:rPr>
          <w:rFonts w:hint="default" w:ascii="Times New Roman" w:hAnsi="Times New Roman" w:cs="Times New Roman"/>
          <w:color w:val="000000"/>
          <w:kern w:val="0"/>
          <w:sz w:val="24"/>
          <w:szCs w:val="24"/>
          <w:lang w:val="en-US" w:eastAsia="zh-CN" w:bidi="zh-CN"/>
        </w:rPr>
        <w:t>/d</w:t>
      </w:r>
      <w:r>
        <w:rPr>
          <w:rFonts w:hint="eastAsia" w:ascii="Times New Roman" w:hAnsi="Times New Roman" w:cs="Times New Roman"/>
          <w:color w:val="000000"/>
          <w:kern w:val="0"/>
          <w:sz w:val="24"/>
          <w:szCs w:val="24"/>
          <w:lang w:val="en-US" w:eastAsia="zh-CN" w:bidi="zh-CN"/>
        </w:rPr>
        <w:t>，项目污水处理站处理能力大于污水产生量。经自建污水处理站处理后，出水水质应达到</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）中排放限值要求</w:t>
      </w:r>
      <w:r>
        <w:rPr>
          <w:rFonts w:hint="eastAsia" w:ascii="Times New Roman" w:hAnsi="Times New Roman" w:cs="Times New Roman"/>
          <w:sz w:val="24"/>
          <w:szCs w:val="24"/>
          <w:lang w:val="en-US" w:eastAsia="zh-CN"/>
        </w:rPr>
        <w:t>后排放</w:t>
      </w:r>
      <w:r>
        <w:rPr>
          <w:rFonts w:hint="eastAsia" w:ascii="Times New Roman" w:hAnsi="Times New Roman" w:cs="Times New Roman"/>
          <w:color w:val="000000"/>
          <w:kern w:val="0"/>
          <w:sz w:val="24"/>
          <w:szCs w:val="24"/>
          <w:lang w:val="en-US" w:eastAsia="zh-CN" w:bidi="zh-CN"/>
        </w:rPr>
        <w:t>。废水处理工艺满足水质排放要求。</w:t>
      </w:r>
    </w:p>
    <w:p>
      <w:pPr>
        <w:autoSpaceDE w:val="0"/>
        <w:autoSpaceDN w:val="0"/>
        <w:spacing w:line="360" w:lineRule="auto"/>
        <w:ind w:firstLine="480" w:firstLineChars="200"/>
        <w:jc w:val="left"/>
        <w:rPr>
          <w:rFonts w:hint="default" w:ascii="Times New Roman" w:hAnsi="Times New Roman" w:cs="Times New Roman"/>
          <w:color w:val="000000"/>
          <w:kern w:val="0"/>
          <w:sz w:val="24"/>
          <w:szCs w:val="24"/>
          <w:lang w:val="en-US" w:eastAsia="zh-CN" w:bidi="zh-CN"/>
        </w:rPr>
      </w:pPr>
      <w:r>
        <w:rPr>
          <w:rFonts w:hint="default" w:ascii="Times New Roman" w:hAnsi="Times New Roman" w:cs="Times New Roman"/>
          <w:color w:val="000000"/>
          <w:kern w:val="0"/>
          <w:sz w:val="24"/>
          <w:szCs w:val="24"/>
          <w:lang w:val="en-US" w:eastAsia="zh-CN" w:bidi="zh-CN"/>
        </w:rPr>
        <w:t>2）</w:t>
      </w:r>
      <w:r>
        <w:rPr>
          <w:rFonts w:hint="eastAsia" w:ascii="Times New Roman" w:hAnsi="Times New Roman" w:cs="Times New Roman"/>
          <w:color w:val="000000"/>
          <w:kern w:val="0"/>
          <w:sz w:val="24"/>
          <w:szCs w:val="24"/>
          <w:lang w:val="en-US" w:eastAsia="zh-CN" w:bidi="zh-CN"/>
        </w:rPr>
        <w:t>污水处理效果分析</w:t>
      </w:r>
    </w:p>
    <w:p>
      <w:pPr>
        <w:spacing w:line="360" w:lineRule="auto"/>
        <w:ind w:firstLine="480" w:firstLineChars="200"/>
        <w:rPr>
          <w:rFonts w:hint="default" w:ascii="Times New Roman" w:hAnsi="Times New Roman" w:cs="Times New Roman"/>
          <w:color w:val="000000"/>
          <w:kern w:val="0"/>
          <w:sz w:val="24"/>
          <w:szCs w:val="24"/>
          <w:lang w:val="en-US" w:eastAsia="zh-CN" w:bidi="zh-CN"/>
        </w:rPr>
      </w:pPr>
      <w:r>
        <w:rPr>
          <w:rFonts w:hint="eastAsia" w:ascii="Times New Roman" w:hAnsi="Times New Roman" w:cs="Times New Roman"/>
          <w:color w:val="000000"/>
          <w:kern w:val="0"/>
          <w:sz w:val="24"/>
          <w:szCs w:val="24"/>
          <w:lang w:val="en-US" w:eastAsia="zh-CN" w:bidi="zh-CN"/>
        </w:rPr>
        <w:t>根据现状检测进出口数据本项目污染物主要污染物去除率</w:t>
      </w:r>
      <w:r>
        <w:rPr>
          <w:rFonts w:hint="eastAsia" w:ascii="Times New Roman" w:hAnsi="Times New Roman" w:eastAsia="宋体" w:cs="Times New Roman"/>
          <w:color w:val="000000" w:themeColor="text1"/>
          <w:kern w:val="0"/>
          <w:sz w:val="24"/>
          <w:szCs w:val="24"/>
          <w:u w:val="none"/>
          <w:lang w:eastAsia="zh-CN" w:bidi="en-US"/>
          <w14:textFill>
            <w14:solidFill>
              <w14:schemeClr w14:val="tx1"/>
            </w14:solidFill>
          </w14:textFill>
        </w:rPr>
        <w:t>化学需氧量处理</w:t>
      </w:r>
      <w:r>
        <w:rPr>
          <w:rFonts w:hint="eastAsia" w:ascii="Times New Roman" w:hAnsi="Times New Roman" w:eastAsia="宋体" w:cs="Times New Roman"/>
          <w:sz w:val="21"/>
          <w:szCs w:val="21"/>
          <w:u w:val="none" w:color="auto"/>
          <w:lang w:val="en-US" w:eastAsia="zh-CN"/>
        </w:rPr>
        <w:t>28</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％、氨氮32％、</w:t>
      </w:r>
      <w:r>
        <w:rPr>
          <w:rFonts w:hint="default"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总</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铅94％、</w:t>
      </w:r>
      <w:r>
        <w:rPr>
          <w:rFonts w:hint="default"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总</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锌50％、总砷99％。主要特征污染因子处理效果较好。主要特征污染因子处理效果较好，且能满足</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w:t>
      </w:r>
      <w:r>
        <w:rPr>
          <w:rFonts w:hint="eastAsia" w:ascii="Times New Roman" w:hAnsi="Times New Roman" w:cs="Times New Roman"/>
          <w:color w:val="000000"/>
          <w:kern w:val="0"/>
          <w:sz w:val="24"/>
          <w:szCs w:val="24"/>
          <w:lang w:val="en-US" w:eastAsia="zh-CN" w:bidi="zh-CN"/>
        </w:rPr>
        <w:t>限值要求。本项目处理工艺“混凝沉淀”可行。</w:t>
      </w:r>
    </w:p>
    <w:p>
      <w:pPr>
        <w:ind w:firstLine="422" w:firstLineChars="200"/>
        <w:rPr>
          <w:rFonts w:ascii="Times New Roman" w:hAnsi="Times New Roman"/>
          <w:szCs w:val="24"/>
        </w:rPr>
      </w:pPr>
      <w:r>
        <w:rPr>
          <w:rFonts w:ascii="Times New Roman" w:hAnsi="Times New Roman"/>
          <w:b/>
          <w:bCs/>
          <w:szCs w:val="24"/>
        </w:rPr>
        <w:t>（</w:t>
      </w:r>
      <w:r>
        <w:rPr>
          <w:rFonts w:hint="eastAsia" w:ascii="Times New Roman" w:hAnsi="Times New Roman"/>
          <w:b/>
          <w:bCs/>
          <w:szCs w:val="24"/>
          <w:lang w:val="en-US" w:eastAsia="zh-CN"/>
        </w:rPr>
        <w:t>3</w:t>
      </w:r>
      <w:r>
        <w:rPr>
          <w:rFonts w:ascii="Times New Roman" w:hAnsi="Times New Roman"/>
          <w:b/>
          <w:bCs/>
          <w:szCs w:val="24"/>
        </w:rPr>
        <w:t>）符合总量控制要求</w:t>
      </w:r>
    </w:p>
    <w:p>
      <w:pPr>
        <w:tabs>
          <w:tab w:val="left" w:pos="1021"/>
        </w:tabs>
        <w:spacing w:line="360" w:lineRule="auto"/>
        <w:ind w:firstLine="480" w:firstLineChars="200"/>
        <w:rPr>
          <w:rFonts w:hint="eastAsia" w:ascii="Times New Roman" w:hAnsi="Times New Roman" w:cs="Times New Roman" w:eastAsiaTheme="minorEastAsia"/>
          <w:sz w:val="24"/>
          <w:szCs w:val="24"/>
          <w:highlight w:val="yellow"/>
          <w:lang w:val="en-US" w:eastAsia="zh-CN"/>
        </w:rPr>
      </w:pPr>
      <w:r>
        <w:rPr>
          <w:rFonts w:hint="default" w:ascii="Times New Roman" w:hAnsi="Times New Roman" w:cs="Times New Roman"/>
          <w:kern w:val="0"/>
          <w:sz w:val="24"/>
          <w:szCs w:val="24"/>
          <w:lang w:bidi="zh-CN"/>
        </w:rPr>
        <w:t>项目废水产生量约为</w:t>
      </w:r>
      <w:r>
        <w:rPr>
          <w:rFonts w:hint="eastAsia" w:ascii="Times New Roman" w:hAnsi="Times New Roman" w:cs="Times New Roman"/>
          <w:kern w:val="0"/>
          <w:sz w:val="24"/>
          <w:szCs w:val="24"/>
          <w:lang w:val="en-US" w:bidi="zh-CN"/>
        </w:rPr>
        <w:t>4000</w:t>
      </w:r>
      <w:r>
        <w:rPr>
          <w:rFonts w:hint="default" w:ascii="Times New Roman" w:hAnsi="Times New Roman" w:cs="Times New Roman"/>
          <w:kern w:val="0"/>
          <w:sz w:val="24"/>
          <w:szCs w:val="24"/>
          <w:lang w:bidi="zh-CN"/>
        </w:rPr>
        <w:t>m</w:t>
      </w:r>
      <w:r>
        <w:rPr>
          <w:rFonts w:hint="default" w:ascii="Times New Roman" w:hAnsi="Times New Roman" w:cs="Times New Roman"/>
          <w:kern w:val="0"/>
          <w:sz w:val="24"/>
          <w:szCs w:val="24"/>
          <w:vertAlign w:val="superscript"/>
          <w:lang w:bidi="zh-CN"/>
        </w:rPr>
        <w:t>3</w:t>
      </w:r>
      <w:r>
        <w:rPr>
          <w:rFonts w:hint="default" w:ascii="Times New Roman" w:hAnsi="Times New Roman" w:cs="Times New Roman"/>
          <w:kern w:val="0"/>
          <w:sz w:val="24"/>
          <w:szCs w:val="24"/>
          <w:lang w:bidi="zh-CN"/>
        </w:rPr>
        <w:t>/a，经</w:t>
      </w:r>
      <w:r>
        <w:rPr>
          <w:rFonts w:hint="default" w:ascii="Times New Roman" w:hAnsi="Times New Roman" w:cs="Times New Roman"/>
          <w:sz w:val="24"/>
          <w:szCs w:val="24"/>
        </w:rPr>
        <w:t>计算，外排废水所含污染物排放总量为</w:t>
      </w:r>
      <w:r>
        <w:rPr>
          <w:rFonts w:hint="default" w:ascii="Times New Roman" w:hAnsi="Times New Roman" w:cs="Times New Roman"/>
          <w:sz w:val="24"/>
          <w:szCs w:val="24"/>
          <w:highlight w:val="none"/>
        </w:rPr>
        <w:t>CO</w:t>
      </w:r>
      <w:r>
        <w:rPr>
          <w:rFonts w:hint="default" w:ascii="Times New Roman" w:hAnsi="Times New Roman" w:eastAsia="宋体" w:cs="Times New Roman"/>
          <w:color w:val="000000" w:themeColor="text1"/>
          <w:sz w:val="24"/>
          <w:szCs w:val="24"/>
          <w14:textFill>
            <w14:solidFill>
              <w14:schemeClr w14:val="tx1"/>
            </w14:solidFill>
          </w14:textFill>
        </w:rPr>
        <w:t>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14:textFill>
            <w14:solidFill>
              <w14:schemeClr w14:val="tx1"/>
            </w14:solidFill>
          </w14:textFill>
        </w:rPr>
        <w:t>t/a，氨氮为</w:t>
      </w:r>
      <w:r>
        <w:rPr>
          <w:rFonts w:hint="default" w:ascii="Times New Roman" w:hAnsi="Times New Roman" w:eastAsia="宋体" w:cs="Times New Roman"/>
          <w:sz w:val="24"/>
          <w:szCs w:val="24"/>
          <w:u w:val="none"/>
          <w:lang w:val="en-US" w:eastAsia="zh-CN"/>
        </w:rPr>
        <w:t>1.0932</w:t>
      </w:r>
      <w:r>
        <w:rPr>
          <w:rFonts w:hint="default" w:ascii="Times New Roman" w:hAnsi="Times New Roman" w:eastAsia="宋体" w:cs="Times New Roman"/>
          <w:color w:val="000000" w:themeColor="text1"/>
          <w:sz w:val="24"/>
          <w:szCs w:val="24"/>
          <w14:textFill>
            <w14:solidFill>
              <w14:schemeClr w14:val="tx1"/>
            </w14:solidFill>
          </w14:textFill>
        </w:rPr>
        <w:t>t/a，总</w:t>
      </w:r>
      <w:r>
        <w:rPr>
          <w:rFonts w:hint="eastAsia" w:ascii="Times New Roman" w:hAnsi="Times New Roman" w:eastAsia="宋体" w:cs="Times New Roman"/>
          <w:color w:val="000000" w:themeColor="text1"/>
          <w:sz w:val="24"/>
          <w:szCs w:val="24"/>
          <w:lang w:eastAsia="zh-CN"/>
          <w14:textFill>
            <w14:solidFill>
              <w14:schemeClr w14:val="tx1"/>
            </w14:solidFill>
          </w14:textFill>
        </w:rPr>
        <w:t>铅</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sz w:val="24"/>
          <w:szCs w:val="24"/>
          <w:u w:val="none"/>
          <w:lang w:val="en-US" w:eastAsia="zh-CN"/>
        </w:rPr>
        <w:t>0.024</w:t>
      </w:r>
      <w:r>
        <w:rPr>
          <w:rFonts w:hint="default" w:ascii="Times New Roman" w:hAnsi="Times New Roman" w:eastAsia="宋体" w:cs="Times New Roman"/>
          <w:color w:val="000000" w:themeColor="text1"/>
          <w:sz w:val="24"/>
          <w:szCs w:val="24"/>
          <w14:textFill>
            <w14:solidFill>
              <w14:schemeClr w14:val="tx1"/>
            </w14:solidFill>
          </w14:textFill>
        </w:rPr>
        <w:t>t/a，总</w:t>
      </w:r>
      <w:r>
        <w:rPr>
          <w:rFonts w:hint="eastAsia" w:ascii="Times New Roman" w:hAnsi="Times New Roman" w:eastAsia="宋体" w:cs="Times New Roman"/>
          <w:color w:val="000000" w:themeColor="text1"/>
          <w:sz w:val="24"/>
          <w:szCs w:val="24"/>
          <w:lang w:eastAsia="zh-CN"/>
          <w14:textFill>
            <w14:solidFill>
              <w14:schemeClr w14:val="tx1"/>
            </w14:solidFill>
          </w14:textFill>
        </w:rPr>
        <w:t>锌</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sz w:val="24"/>
          <w:szCs w:val="24"/>
          <w:u w:val="none"/>
          <w:lang w:val="en-US" w:eastAsia="zh-CN"/>
        </w:rPr>
        <w:t>0.552</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cs="Times New Roman"/>
          <w:sz w:val="24"/>
          <w:szCs w:val="24"/>
          <w:lang w:eastAsia="zh-CN"/>
        </w:rPr>
        <w:t>。</w:t>
      </w:r>
    </w:p>
    <w:p>
      <w:pPr>
        <w:tabs>
          <w:tab w:val="left" w:pos="1021"/>
        </w:tabs>
        <w:spacing w:line="360" w:lineRule="auto"/>
        <w:ind w:firstLine="547" w:firstLineChars="228"/>
        <w:rPr>
          <w:rFonts w:hint="default" w:ascii="Times New Roman" w:hAnsi="Times New Roman" w:cs="Times New Roman"/>
          <w:sz w:val="24"/>
          <w:szCs w:val="24"/>
        </w:rPr>
      </w:pPr>
      <w:r>
        <w:rPr>
          <w:rFonts w:hint="eastAsia" w:ascii="Times New Roman" w:hAnsi="Times New Roman" w:cs="Times New Roman"/>
          <w:sz w:val="24"/>
          <w:szCs w:val="24"/>
          <w:lang w:eastAsia="zh-CN"/>
        </w:rPr>
        <w:t>金盆溪</w:t>
      </w:r>
      <w:r>
        <w:rPr>
          <w:rFonts w:hint="default" w:ascii="Times New Roman" w:hAnsi="Times New Roman" w:cs="Times New Roman"/>
          <w:sz w:val="24"/>
          <w:szCs w:val="24"/>
        </w:rPr>
        <w:t>现状水质可达到Ⅲ类水质标准，经计算</w:t>
      </w:r>
      <w:r>
        <w:rPr>
          <w:rFonts w:hint="eastAsia" w:ascii="Times New Roman" w:hAnsi="Times New Roman" w:cs="Times New Roman"/>
          <w:sz w:val="24"/>
          <w:szCs w:val="24"/>
          <w:lang w:eastAsia="zh-CN"/>
        </w:rPr>
        <w:t>金</w:t>
      </w:r>
      <w:r>
        <w:rPr>
          <w:rFonts w:hint="eastAsia" w:ascii="Times New Roman" w:hAnsi="Times New Roman" w:cs="Times New Roman"/>
          <w:sz w:val="24"/>
          <w:szCs w:val="24"/>
          <w:highlight w:val="none"/>
          <w:lang w:eastAsia="zh-CN"/>
        </w:rPr>
        <w:t>盆溪化学需氧量纳污能力</w:t>
      </w:r>
      <w:r>
        <w:rPr>
          <w:rFonts w:hint="eastAsia" w:ascii="Times New Roman" w:hAnsi="Times New Roman" w:cs="Times New Roman"/>
          <w:sz w:val="24"/>
          <w:szCs w:val="24"/>
          <w:u w:val="none"/>
          <w:lang w:val="en-US" w:bidi="zh-CN"/>
        </w:rPr>
        <w:t>1</w:t>
      </w:r>
      <w:r>
        <w:rPr>
          <w:rFonts w:hint="eastAsia" w:ascii="Times New Roman" w:hAnsi="Times New Roman" w:eastAsia="Times New Roman" w:cs="Times New Roman"/>
          <w:sz w:val="24"/>
          <w:szCs w:val="24"/>
          <w:u w:val="none"/>
          <w:lang w:val="en-US" w:bidi="zh-CN"/>
        </w:rPr>
        <w:t>62.58</w:t>
      </w:r>
      <w:r>
        <w:rPr>
          <w:rFonts w:hint="default" w:ascii="Times New Roman" w:hAnsi="Times New Roman" w:eastAsia="Times New Roman" w:cs="Times New Roman"/>
          <w:sz w:val="24"/>
          <w:szCs w:val="24"/>
          <w:u w:val="none"/>
          <w:lang w:val="zh-CN" w:bidi="zh-CN"/>
        </w:rPr>
        <w:t>t/a</w:t>
      </w:r>
      <w:r>
        <w:rPr>
          <w:rFonts w:hint="default" w:ascii="Times New Roman" w:hAnsi="Times New Roman" w:cs="Times New Roman"/>
          <w:sz w:val="24"/>
          <w:szCs w:val="24"/>
          <w:u w:val="none"/>
          <w:lang w:val="zh-CN" w:bidi="zh-CN"/>
        </w:rPr>
        <w:t>，</w:t>
      </w:r>
      <w:r>
        <w:rPr>
          <w:rFonts w:hint="default" w:ascii="Times New Roman" w:hAnsi="Times New Roman" w:eastAsia="Times New Roman" w:cs="Times New Roman"/>
          <w:position w:val="2"/>
          <w:sz w:val="24"/>
          <w:szCs w:val="24"/>
          <w:u w:val="none"/>
          <w:lang w:val="zh-CN" w:bidi="zh-CN"/>
        </w:rPr>
        <w:t>NH</w:t>
      </w:r>
      <w:r>
        <w:rPr>
          <w:rFonts w:hint="default" w:ascii="Times New Roman" w:hAnsi="Times New Roman" w:eastAsia="Times New Roman" w:cs="Times New Roman"/>
          <w:position w:val="2"/>
          <w:sz w:val="24"/>
          <w:szCs w:val="24"/>
          <w:u w:val="none"/>
          <w:vertAlign w:val="subscript"/>
          <w:lang w:val="zh-CN" w:bidi="zh-CN"/>
        </w:rPr>
        <w:t>3</w:t>
      </w:r>
      <w:r>
        <w:rPr>
          <w:rFonts w:hint="default" w:ascii="Times New Roman" w:hAnsi="Times New Roman" w:eastAsia="Times New Roman" w:cs="Times New Roman"/>
          <w:position w:val="2"/>
          <w:sz w:val="24"/>
          <w:szCs w:val="24"/>
          <w:u w:val="none"/>
          <w:lang w:val="zh-CN" w:bidi="zh-CN"/>
        </w:rPr>
        <w:t>-N</w:t>
      </w:r>
      <w:r>
        <w:rPr>
          <w:rFonts w:hint="default" w:ascii="Times New Roman" w:hAnsi="Times New Roman" w:cs="Times New Roman"/>
          <w:position w:val="2"/>
          <w:sz w:val="24"/>
          <w:szCs w:val="24"/>
          <w:u w:val="none"/>
          <w:lang w:val="zh-CN" w:bidi="zh-CN"/>
        </w:rPr>
        <w:t>的纳污能力</w:t>
      </w:r>
      <w:r>
        <w:rPr>
          <w:rFonts w:hint="eastAsia" w:ascii="Times New Roman" w:hAnsi="Times New Roman" w:eastAsia="Times New Roman" w:cs="Times New Roman"/>
          <w:position w:val="2"/>
          <w:sz w:val="24"/>
          <w:szCs w:val="24"/>
          <w:u w:val="none"/>
          <w:lang w:val="en-US" w:bidi="zh-CN"/>
        </w:rPr>
        <w:t>42.22</w:t>
      </w:r>
      <w:r>
        <w:rPr>
          <w:rFonts w:hint="default" w:ascii="Times New Roman" w:hAnsi="Times New Roman" w:eastAsia="Times New Roman" w:cs="Times New Roman"/>
          <w:position w:val="2"/>
          <w:sz w:val="24"/>
          <w:szCs w:val="24"/>
          <w:u w:val="none"/>
          <w:lang w:val="zh-CN" w:bidi="zh-CN"/>
        </w:rPr>
        <w:t>t/a</w:t>
      </w:r>
      <w:r>
        <w:rPr>
          <w:rFonts w:hint="default" w:ascii="Times New Roman" w:hAnsi="Times New Roman" w:eastAsia="Times New Roman" w:cs="Times New Roman"/>
          <w:position w:val="2"/>
          <w:sz w:val="24"/>
          <w:szCs w:val="24"/>
          <w:u w:val="none"/>
          <w:lang w:bidi="zh-CN"/>
        </w:rPr>
        <w:t>，</w:t>
      </w:r>
      <w:r>
        <w:rPr>
          <w:rFonts w:hint="eastAsia" w:ascii="Times New Roman" w:hAnsi="Times New Roman" w:eastAsia="Times New Roman" w:cs="Times New Roman"/>
          <w:position w:val="2"/>
          <w:sz w:val="24"/>
          <w:szCs w:val="24"/>
          <w:u w:val="none"/>
          <w:lang w:bidi="zh-CN"/>
        </w:rPr>
        <w:t>铅</w:t>
      </w:r>
      <w:r>
        <w:rPr>
          <w:rFonts w:hint="default" w:ascii="Times New Roman" w:hAnsi="Times New Roman" w:cs="Times New Roman"/>
          <w:sz w:val="24"/>
          <w:szCs w:val="24"/>
          <w:u w:val="none"/>
          <w:lang w:val="zh-CN" w:bidi="zh-CN"/>
        </w:rPr>
        <w:t>的纳污能力为</w:t>
      </w:r>
      <w:r>
        <w:rPr>
          <w:rFonts w:hint="eastAsia" w:ascii="Times New Roman" w:hAnsi="Times New Roman" w:eastAsia="Times New Roman" w:cs="Times New Roman"/>
          <w:sz w:val="24"/>
          <w:szCs w:val="24"/>
          <w:u w:val="none"/>
          <w:lang w:val="en-US" w:bidi="zh-CN"/>
        </w:rPr>
        <w:t>3.219</w:t>
      </w:r>
      <w:r>
        <w:rPr>
          <w:rFonts w:hint="default" w:ascii="Times New Roman" w:hAnsi="Times New Roman" w:eastAsia="Times New Roman" w:cs="Times New Roman"/>
          <w:sz w:val="24"/>
          <w:szCs w:val="24"/>
          <w:u w:val="none"/>
          <w:lang w:val="zh-CN" w:bidi="zh-CN"/>
        </w:rPr>
        <w:t>t/a，</w:t>
      </w:r>
      <w:r>
        <w:rPr>
          <w:rFonts w:hint="eastAsia" w:ascii="Times New Roman" w:hAnsi="Times New Roman" w:eastAsia="Times New Roman" w:cs="Times New Roman"/>
          <w:sz w:val="24"/>
          <w:szCs w:val="24"/>
          <w:u w:val="none"/>
          <w:lang w:val="zh-CN" w:bidi="zh-CN"/>
        </w:rPr>
        <w:t>锌</w:t>
      </w:r>
      <w:r>
        <w:rPr>
          <w:rFonts w:hint="default" w:ascii="Times New Roman" w:hAnsi="Times New Roman" w:cs="Times New Roman"/>
          <w:sz w:val="24"/>
          <w:szCs w:val="24"/>
          <w:u w:val="none"/>
          <w:lang w:val="zh-CN" w:bidi="zh-CN"/>
        </w:rPr>
        <w:t>的纳污能力为</w:t>
      </w:r>
      <w:r>
        <w:rPr>
          <w:rFonts w:hint="eastAsia" w:ascii="Times New Roman" w:hAnsi="Times New Roman" w:eastAsia="Times New Roman" w:cs="Times New Roman"/>
          <w:sz w:val="24"/>
          <w:szCs w:val="24"/>
          <w:u w:val="none"/>
          <w:lang w:val="en-US" w:bidi="zh-CN"/>
        </w:rPr>
        <w:t>12.75</w:t>
      </w:r>
      <w:r>
        <w:rPr>
          <w:rFonts w:hint="default" w:ascii="Times New Roman" w:hAnsi="Times New Roman" w:eastAsia="Times New Roman" w:cs="Times New Roman"/>
          <w:sz w:val="24"/>
          <w:szCs w:val="24"/>
          <w:u w:val="none"/>
          <w:lang w:val="zh-CN" w:bidi="zh-CN"/>
        </w:rPr>
        <w:t>t/a</w:t>
      </w:r>
      <w:r>
        <w:rPr>
          <w:rFonts w:hint="default" w:ascii="Times New Roman" w:hAnsi="Times New Roman" w:cs="Times New Roman"/>
          <w:sz w:val="24"/>
          <w:szCs w:val="24"/>
        </w:rPr>
        <w:t>。本项目污染物排放量小于其论证河段的纳污能力，满足水功能区限排要求。</w:t>
      </w:r>
    </w:p>
    <w:p>
      <w:pPr>
        <w:spacing w:line="360" w:lineRule="auto"/>
        <w:ind w:firstLine="241" w:firstLineChars="100"/>
        <w:rPr>
          <w:rFonts w:hint="default" w:ascii="Times New Roman" w:hAnsi="Times New Roman" w:cs="Times New Roman"/>
          <w:b/>
          <w:bCs/>
          <w:sz w:val="24"/>
          <w:szCs w:val="24"/>
        </w:rPr>
      </w:pPr>
      <w:r>
        <w:rPr>
          <w:rFonts w:hint="default" w:ascii="Times New Roman" w:hAnsi="Times New Roman" w:cs="Times New Roman"/>
          <w:b/>
          <w:bCs/>
          <w:sz w:val="24"/>
          <w:szCs w:val="24"/>
        </w:rPr>
        <w:t>（</w:t>
      </w: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rPr>
        <w:t>）</w:t>
      </w:r>
      <w:r>
        <w:rPr>
          <w:rFonts w:hint="default" w:ascii="Times New Roman" w:hAnsi="Times New Roman" w:cs="Times New Roman"/>
          <w:b/>
          <w:bCs/>
          <w:spacing w:val="-3"/>
          <w:sz w:val="24"/>
          <w:szCs w:val="24"/>
        </w:rPr>
        <w:t>排污口设置符合水功能区（水域）管理要求</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本项目论证排污口所处金盆溪，根据《岳阳市水功能区划》金盆溪水域保留区，水质管理目标为三类，属于灌溉用水，下游游港河为游港河临湘保留区，其功能主要以农田灌溉为主，水质管理目标为三类，因此排污口的设置与水功能区管理要求是相符的。</w:t>
      </w:r>
    </w:p>
    <w:p>
      <w:pPr>
        <w:tabs>
          <w:tab w:val="left" w:pos="1581"/>
        </w:tabs>
        <w:autoSpaceDE w:val="0"/>
        <w:autoSpaceDN w:val="0"/>
        <w:spacing w:line="360" w:lineRule="auto"/>
        <w:jc w:val="left"/>
        <w:rPr>
          <w:rFonts w:hint="default" w:ascii="Times New Roman" w:hAnsi="Times New Roman" w:cs="Times New Roman"/>
          <w:b/>
          <w:bCs/>
          <w:sz w:val="24"/>
          <w:szCs w:val="24"/>
          <w:lang w:val="zh-CN" w:bidi="zh-CN"/>
        </w:rPr>
      </w:pPr>
      <w:r>
        <w:rPr>
          <w:rFonts w:hint="default" w:ascii="Times New Roman" w:hAnsi="Times New Roman" w:cs="Times New Roman"/>
          <w:b/>
          <w:bCs/>
          <w:sz w:val="24"/>
          <w:szCs w:val="24"/>
          <w:lang w:val="zh-CN" w:bidi="zh-CN"/>
        </w:rPr>
        <w:t>（</w:t>
      </w:r>
      <w:r>
        <w:rPr>
          <w:rFonts w:hint="default" w:ascii="Times New Roman" w:hAnsi="Times New Roman" w:cs="Times New Roman"/>
          <w:b/>
          <w:bCs/>
          <w:sz w:val="24"/>
          <w:szCs w:val="24"/>
          <w:lang w:val="en-US" w:bidi="zh-CN"/>
        </w:rPr>
        <w:t>5</w:t>
      </w:r>
      <w:r>
        <w:rPr>
          <w:rFonts w:hint="default" w:ascii="Times New Roman" w:hAnsi="Times New Roman" w:cs="Times New Roman"/>
          <w:b/>
          <w:bCs/>
          <w:sz w:val="24"/>
          <w:szCs w:val="24"/>
          <w:lang w:val="zh-CN" w:bidi="zh-CN"/>
        </w:rPr>
        <w:t>）排污口对河势的影响分析</w:t>
      </w:r>
    </w:p>
    <w:p>
      <w:pPr>
        <w:pStyle w:val="50"/>
        <w:spacing w:line="360" w:lineRule="auto"/>
        <w:ind w:firstLine="468"/>
        <w:rPr>
          <w:rFonts w:hint="default" w:ascii="Times New Roman" w:hAnsi="Times New Roman" w:cs="Times New Roman"/>
          <w:color w:val="auto"/>
          <w:sz w:val="24"/>
          <w:szCs w:val="24"/>
          <w:u w:val="single"/>
        </w:rPr>
      </w:pPr>
      <w:r>
        <w:rPr>
          <w:rFonts w:hint="default" w:ascii="Times New Roman" w:hAnsi="Times New Roman" w:cs="Times New Roman"/>
          <w:color w:val="auto"/>
          <w:spacing w:val="-3"/>
          <w:sz w:val="24"/>
          <w:szCs w:val="24"/>
          <w:lang w:val="zh-CN"/>
        </w:rPr>
        <w:t>本项目已建排污口为连续排放，排放流量较小。本排污口纳污河流河床基本稳定，排污口位置与污水排放方式较合理，河道条件满足本入河排污口设置的基本要求。为避免因污水排放导致河道流量增大</w:t>
      </w:r>
      <w:r>
        <w:rPr>
          <w:rFonts w:hint="default" w:ascii="Times New Roman" w:hAnsi="Times New Roman" w:cs="Times New Roman"/>
          <w:color w:val="auto"/>
          <w:spacing w:val="-10"/>
          <w:sz w:val="24"/>
          <w:szCs w:val="24"/>
          <w:lang w:val="zh-CN" w:bidi="zh-CN"/>
        </w:rPr>
        <w:t>可能对河床产生的冲刷影响，建议</w:t>
      </w:r>
      <w:r>
        <w:rPr>
          <w:rFonts w:hint="default" w:ascii="Times New Roman" w:hAnsi="Times New Roman" w:cs="Times New Roman"/>
          <w:color w:val="auto"/>
          <w:sz w:val="24"/>
          <w:szCs w:val="24"/>
          <w:lang w:val="zh-CN" w:bidi="zh-CN"/>
        </w:rPr>
        <w:t>在排污口附近河道铺设硬质护底。同时</w:t>
      </w:r>
      <w:r>
        <w:rPr>
          <w:rFonts w:hint="default" w:ascii="Times New Roman" w:hAnsi="Times New Roman" w:cs="Times New Roman"/>
          <w:color w:val="auto"/>
          <w:sz w:val="24"/>
          <w:szCs w:val="24"/>
        </w:rPr>
        <w:t>入河排污口设置应设置在洪水淹没线以上，同时符合国家规定的防洪标准和工程安全标准要求。</w:t>
      </w:r>
    </w:p>
    <w:p>
      <w:pPr>
        <w:bidi w:val="0"/>
        <w:rPr>
          <w:rFonts w:hint="default" w:ascii="Times New Roman" w:hAnsi="Times New Roman" w:cs="Times New Roman"/>
          <w:b/>
          <w:bCs/>
          <w:sz w:val="24"/>
          <w:szCs w:val="24"/>
        </w:rPr>
      </w:pPr>
      <w:r>
        <w:rPr>
          <w:rFonts w:hint="default" w:ascii="Times New Roman" w:hAnsi="Times New Roman" w:cs="Times New Roman"/>
          <w:b/>
          <w:bCs/>
          <w:sz w:val="24"/>
          <w:szCs w:val="24"/>
        </w:rPr>
        <w:t>（</w:t>
      </w:r>
      <w:r>
        <w:rPr>
          <w:rFonts w:hint="default" w:ascii="Times New Roman" w:hAnsi="Times New Roman" w:cs="Times New Roman"/>
          <w:b/>
          <w:bCs/>
          <w:sz w:val="24"/>
          <w:szCs w:val="24"/>
          <w:lang w:val="en-US" w:eastAsia="zh-CN"/>
        </w:rPr>
        <w:t>6</w:t>
      </w:r>
      <w:r>
        <w:rPr>
          <w:rFonts w:hint="default" w:ascii="Times New Roman" w:hAnsi="Times New Roman" w:cs="Times New Roman"/>
          <w:b/>
          <w:bCs/>
          <w:sz w:val="24"/>
          <w:szCs w:val="24"/>
        </w:rPr>
        <w:t>）对第三方的影响分析</w:t>
      </w:r>
    </w:p>
    <w:p>
      <w:pPr>
        <w:spacing w:line="360" w:lineRule="auto"/>
        <w:ind w:firstLine="480" w:firstLineChars="200"/>
        <w:rPr>
          <w:rFonts w:ascii="Times New Roman" w:hAnsi="Times New Roman" w:eastAsia="宋体" w:cs="Times New Roman"/>
          <w:color w:val="000000" w:themeColor="text1"/>
          <w:sz w:val="24"/>
          <w:u w:val="none"/>
          <w:lang w:val="zh-CN"/>
          <w14:textFill>
            <w14:solidFill>
              <w14:schemeClr w14:val="tx1"/>
            </w14:solidFill>
          </w14:textFill>
        </w:rPr>
      </w:pPr>
      <w:r>
        <w:rPr>
          <w:rFonts w:ascii="Times New Roman" w:hAnsi="Times New Roman" w:eastAsia="宋体" w:cs="Times New Roman"/>
          <w:color w:val="000000" w:themeColor="text1"/>
          <w:sz w:val="24"/>
          <w:u w:val="none"/>
          <w14:textFill>
            <w14:solidFill>
              <w14:schemeClr w14:val="tx1"/>
            </w14:solidFill>
          </w14:textFill>
        </w:rPr>
        <w:t>本项目</w:t>
      </w:r>
      <w:r>
        <w:rPr>
          <w:rFonts w:hint="eastAsia" w:ascii="Times New Roman" w:hAnsi="Times New Roman" w:eastAsia="宋体" w:cs="Times New Roman"/>
          <w:color w:val="000000" w:themeColor="text1"/>
          <w:sz w:val="24"/>
          <w:u w:val="none"/>
          <w:lang w:eastAsia="zh-CN"/>
          <w14:textFill>
            <w14:solidFill>
              <w14:schemeClr w14:val="tx1"/>
            </w14:solidFill>
          </w14:textFill>
        </w:rPr>
        <w:t>废水中污染物排放</w:t>
      </w:r>
      <w:r>
        <w:rPr>
          <w:rFonts w:ascii="Times New Roman" w:hAnsi="Times New Roman" w:eastAsia="宋体" w:cs="Times New Roman"/>
          <w:color w:val="000000" w:themeColor="text1"/>
          <w:sz w:val="24"/>
          <w:u w:val="none"/>
          <w14:textFill>
            <w14:solidFill>
              <w14:schemeClr w14:val="tx1"/>
            </w14:solidFill>
          </w14:textFill>
        </w:rPr>
        <w:t>满足</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w:t>
      </w:r>
      <w:r>
        <w:rPr>
          <w:rFonts w:hint="eastAsia" w:ascii="Times New Roman" w:hAnsi="Times New Roman" w:cs="Times New Roman"/>
          <w:color w:val="000000"/>
          <w:kern w:val="0"/>
          <w:sz w:val="24"/>
          <w:szCs w:val="24"/>
          <w:lang w:val="en-US" w:eastAsia="zh-CN" w:bidi="zh-CN"/>
        </w:rPr>
        <w:t>限值要求</w:t>
      </w:r>
      <w:r>
        <w:rPr>
          <w:rFonts w:ascii="Times New Roman" w:hAnsi="Times New Roman" w:eastAsia="宋体" w:cs="Times New Roman"/>
          <w:color w:val="000000" w:themeColor="text1"/>
          <w:sz w:val="24"/>
          <w:u w:val="none"/>
          <w14:textFill>
            <w14:solidFill>
              <w14:schemeClr w14:val="tx1"/>
            </w14:solidFill>
          </w14:textFill>
        </w:rPr>
        <w:t>，对</w:t>
      </w:r>
      <w:r>
        <w:rPr>
          <w:rFonts w:hint="eastAsia" w:ascii="Times New Roman" w:hAnsi="Times New Roman" w:eastAsia="宋体" w:cs="Times New Roman"/>
          <w:color w:val="000000" w:themeColor="text1"/>
          <w:sz w:val="24"/>
          <w:u w:val="none"/>
          <w:lang w:eastAsia="zh-CN"/>
          <w14:textFill>
            <w14:solidFill>
              <w14:schemeClr w14:val="tx1"/>
            </w14:solidFill>
          </w14:textFill>
        </w:rPr>
        <w:t>金盆溪</w:t>
      </w:r>
      <w:r>
        <w:rPr>
          <w:rFonts w:ascii="Times New Roman" w:hAnsi="Times New Roman" w:eastAsia="宋体" w:cs="Times New Roman"/>
          <w:color w:val="000000" w:themeColor="text1"/>
          <w:sz w:val="24"/>
          <w:u w:val="none"/>
          <w14:textFill>
            <w14:solidFill>
              <w14:schemeClr w14:val="tx1"/>
            </w14:solidFill>
          </w14:textFill>
        </w:rPr>
        <w:t>周围村民取水灌溉农田</w:t>
      </w:r>
      <w:r>
        <w:rPr>
          <w:rFonts w:ascii="Times New Roman" w:hAnsi="Times New Roman" w:eastAsia="宋体" w:cs="Times New Roman"/>
          <w:color w:val="000000" w:themeColor="text1"/>
          <w:sz w:val="24"/>
          <w:u w:val="none"/>
          <w:lang w:val="zh-CN"/>
          <w14:textFill>
            <w14:solidFill>
              <w14:schemeClr w14:val="tx1"/>
            </w14:solidFill>
          </w14:textFill>
        </w:rPr>
        <w:t>不会造成影响。</w:t>
      </w:r>
    </w:p>
    <w:p>
      <w:pPr>
        <w:spacing w:line="360" w:lineRule="auto"/>
        <w:rPr>
          <w:rStyle w:val="45"/>
          <w:rFonts w:ascii="Times New Roman" w:hAnsi="Times New Roman" w:cs="Times New Roman"/>
          <w:color w:val="000000" w:themeColor="text1"/>
          <w:sz w:val="24"/>
          <w14:textFill>
            <w14:solidFill>
              <w14:schemeClr w14:val="tx1"/>
            </w14:solidFill>
          </w14:textFill>
        </w:rPr>
      </w:pPr>
      <w:r>
        <w:rPr>
          <w:rStyle w:val="45"/>
          <w:rFonts w:hint="eastAsia" w:ascii="Times New Roman" w:hAnsi="Times New Roman" w:cs="Times New Roman"/>
          <w:color w:val="000000" w:themeColor="text1"/>
          <w:sz w:val="24"/>
          <w14:textFill>
            <w14:solidFill>
              <w14:schemeClr w14:val="tx1"/>
            </w14:solidFill>
          </w14:textFill>
        </w:rPr>
        <w:t>综上所述，入河排污口的是设置可行的。</w:t>
      </w:r>
    </w:p>
    <w:p>
      <w:pPr>
        <w:spacing w:line="360" w:lineRule="auto"/>
        <w:ind w:firstLine="480" w:firstLineChars="200"/>
        <w:rPr>
          <w:rStyle w:val="45"/>
          <w:rFonts w:ascii="Times New Roman" w:hAnsi="Times New Roman" w:cs="Times New Roman"/>
          <w:color w:val="000000" w:themeColor="text1"/>
          <w:sz w:val="24"/>
          <w14:textFill>
            <w14:solidFill>
              <w14:schemeClr w14:val="tx1"/>
            </w14:solidFill>
          </w14:textFill>
        </w:rPr>
      </w:pPr>
    </w:p>
    <w:p>
      <w:pPr>
        <w:pStyle w:val="14"/>
        <w:rPr>
          <w:color w:val="000000" w:themeColor="text1"/>
          <w:lang w:val="zh-CN"/>
          <w14:textFill>
            <w14:solidFill>
              <w14:schemeClr w14:val="tx1"/>
            </w14:solidFill>
          </w14:textFill>
        </w:rPr>
      </w:pPr>
    </w:p>
    <w:p>
      <w:pPr>
        <w:pStyle w:val="14"/>
        <w:rPr>
          <w:rFonts w:ascii="Times New Roman" w:hAnsi="Times New Roman" w:eastAsia="宋体" w:cs="Times New Roman"/>
          <w:color w:val="000000" w:themeColor="text1"/>
          <w14:textFill>
            <w14:solidFill>
              <w14:schemeClr w14:val="tx1"/>
            </w14:solidFill>
          </w14:textFill>
        </w:rPr>
      </w:pPr>
    </w:p>
    <w:p>
      <w:pPr>
        <w:pStyle w:val="4"/>
        <w:widowControl/>
        <w:tabs>
          <w:tab w:val="left" w:pos="202"/>
        </w:tabs>
        <w:spacing w:before="0" w:after="0" w:line="360" w:lineRule="auto"/>
        <w:rPr>
          <w:rFonts w:ascii="Times New Roman" w:hAnsi="Times New Roman" w:eastAsia="宋体" w:cs="Times New Roman"/>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widowControl/>
        <w:tabs>
          <w:tab w:val="left" w:pos="202"/>
        </w:tabs>
        <w:spacing w:before="0" w:after="0" w:line="360" w:lineRule="auto"/>
        <w:rPr>
          <w:rFonts w:ascii="Times New Roman" w:hAnsi="Times New Roman" w:eastAsia="宋体" w:cs="Times New Roman"/>
          <w:color w:val="000000" w:themeColor="text1"/>
          <w:sz w:val="32"/>
          <w:szCs w:val="32"/>
          <w14:textFill>
            <w14:solidFill>
              <w14:schemeClr w14:val="tx1"/>
            </w14:solidFill>
          </w14:textFill>
        </w:rPr>
      </w:pPr>
      <w:bookmarkStart w:id="179" w:name="_Toc3124"/>
      <w:r>
        <w:rPr>
          <w:rFonts w:ascii="Times New Roman" w:hAnsi="Times New Roman" w:eastAsia="宋体" w:cs="Times New Roman"/>
          <w:color w:val="000000" w:themeColor="text1"/>
          <w:sz w:val="32"/>
          <w:szCs w:val="32"/>
          <w14:textFill>
            <w14:solidFill>
              <w14:schemeClr w14:val="tx1"/>
            </w14:solidFill>
          </w14:textFill>
        </w:rPr>
        <w:t>6.入河排污口设置合理性分析</w:t>
      </w:r>
      <w:bookmarkEnd w:id="178"/>
      <w:bookmarkEnd w:id="179"/>
    </w:p>
    <w:p>
      <w:pPr>
        <w:pStyle w:val="5"/>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80" w:name="_Toc12449"/>
      <w:bookmarkStart w:id="181" w:name="_Toc32060"/>
      <w:bookmarkStart w:id="182" w:name="_Toc24774"/>
      <w:r>
        <w:rPr>
          <w:rFonts w:ascii="Times New Roman" w:hAnsi="Times New Roman" w:eastAsia="宋体" w:cs="Times New Roman"/>
          <w:color w:val="000000" w:themeColor="text1"/>
          <w:sz w:val="30"/>
          <w:szCs w:val="30"/>
          <w14:textFill>
            <w14:solidFill>
              <w14:schemeClr w14:val="tx1"/>
            </w14:solidFill>
          </w14:textFill>
        </w:rPr>
        <w:t>6.1入河排污口设置影响范围</w:t>
      </w:r>
      <w:bookmarkEnd w:id="180"/>
      <w:bookmarkEnd w:id="181"/>
      <w:bookmarkEnd w:id="182"/>
    </w:p>
    <w:p>
      <w:pPr>
        <w:spacing w:line="360" w:lineRule="auto"/>
        <w:ind w:firstLine="504" w:firstLineChars="200"/>
        <w:rPr>
          <w:rFonts w:hint="default" w:ascii="Times New Roman" w:hAnsi="Times New Roman" w:cs="Times New Roman"/>
          <w:spacing w:val="6"/>
          <w:sz w:val="24"/>
          <w:szCs w:val="24"/>
        </w:rPr>
      </w:pPr>
      <w:r>
        <w:rPr>
          <w:rFonts w:hint="default" w:ascii="Times New Roman" w:hAnsi="Times New Roman" w:cs="Times New Roman"/>
          <w:spacing w:val="6"/>
          <w:sz w:val="24"/>
          <w:szCs w:val="24"/>
        </w:rPr>
        <w:t>（1）预测因子</w:t>
      </w:r>
    </w:p>
    <w:p>
      <w:pPr>
        <w:spacing w:line="360" w:lineRule="auto"/>
        <w:ind w:firstLine="504" w:firstLineChars="200"/>
        <w:rPr>
          <w:rFonts w:hint="default" w:ascii="Times New Roman" w:hAnsi="Times New Roman" w:cs="Times New Roman"/>
          <w:spacing w:val="6"/>
          <w:sz w:val="24"/>
          <w:szCs w:val="24"/>
          <w:u w:val="none"/>
        </w:rPr>
      </w:pPr>
      <w:r>
        <w:rPr>
          <w:rFonts w:hint="default" w:ascii="Times New Roman" w:hAnsi="Times New Roman" w:cs="Times New Roman"/>
          <w:spacing w:val="6"/>
          <w:sz w:val="24"/>
          <w:szCs w:val="24"/>
          <w:u w:val="none"/>
        </w:rPr>
        <w:t>根据项目排污特征，本次评价选取污染因子</w:t>
      </w:r>
      <w:r>
        <w:rPr>
          <w:rFonts w:hint="eastAsia" w:ascii="Times New Roman" w:hAnsi="Times New Roman" w:cs="Times New Roman"/>
          <w:spacing w:val="6"/>
          <w:sz w:val="24"/>
          <w:szCs w:val="24"/>
          <w:u w:val="none"/>
          <w:lang w:eastAsia="zh-CN"/>
        </w:rPr>
        <w:t>铅、锌、砷</w:t>
      </w:r>
      <w:r>
        <w:rPr>
          <w:rFonts w:hint="default" w:ascii="Times New Roman" w:hAnsi="Times New Roman" w:cs="Times New Roman"/>
          <w:spacing w:val="6"/>
          <w:sz w:val="24"/>
          <w:szCs w:val="24"/>
          <w:u w:val="none"/>
        </w:rPr>
        <w:t>作为预测因子。</w:t>
      </w:r>
    </w:p>
    <w:p>
      <w:pPr>
        <w:spacing w:line="360" w:lineRule="auto"/>
        <w:ind w:firstLine="504" w:firstLineChars="200"/>
        <w:rPr>
          <w:rFonts w:hint="default" w:ascii="Times New Roman" w:hAnsi="Times New Roman" w:cs="Times New Roman"/>
          <w:spacing w:val="6"/>
          <w:sz w:val="24"/>
          <w:szCs w:val="24"/>
        </w:rPr>
      </w:pPr>
      <w:r>
        <w:rPr>
          <w:rFonts w:hint="default" w:ascii="Times New Roman" w:hAnsi="Times New Roman" w:cs="Times New Roman"/>
          <w:spacing w:val="6"/>
          <w:sz w:val="24"/>
          <w:szCs w:val="24"/>
        </w:rPr>
        <w:t>（2）预测内容</w:t>
      </w:r>
    </w:p>
    <w:p>
      <w:pPr>
        <w:spacing w:line="360" w:lineRule="auto"/>
        <w:ind w:firstLine="504" w:firstLineChars="200"/>
        <w:rPr>
          <w:rFonts w:hint="default" w:ascii="Times New Roman" w:hAnsi="Times New Roman" w:cs="Times New Roman"/>
          <w:spacing w:val="6"/>
          <w:sz w:val="24"/>
          <w:szCs w:val="24"/>
        </w:rPr>
      </w:pPr>
      <w:r>
        <w:rPr>
          <w:rFonts w:hint="eastAsia" w:ascii="Times New Roman" w:hAnsi="Times New Roman" w:cs="Times New Roman"/>
          <w:spacing w:val="6"/>
          <w:sz w:val="24"/>
          <w:szCs w:val="24"/>
          <w:lang w:eastAsia="zh-CN"/>
        </w:rPr>
        <w:t>根据现状检测结果</w:t>
      </w:r>
      <w:r>
        <w:rPr>
          <w:rFonts w:hint="default" w:ascii="Times New Roman" w:hAnsi="Times New Roman" w:cs="Times New Roman"/>
          <w:spacing w:val="6"/>
          <w:sz w:val="24"/>
          <w:szCs w:val="24"/>
        </w:rPr>
        <w:t>本项目排污预测内容为正常排放与非正常排放情况下，项目外排废水对</w:t>
      </w:r>
      <w:r>
        <w:rPr>
          <w:rFonts w:hint="eastAsia" w:ascii="Times New Roman" w:hAnsi="Times New Roman" w:cs="Times New Roman"/>
          <w:spacing w:val="6"/>
          <w:sz w:val="24"/>
          <w:szCs w:val="24"/>
          <w:lang w:eastAsia="zh-CN"/>
        </w:rPr>
        <w:t>金盆溪</w:t>
      </w:r>
      <w:r>
        <w:rPr>
          <w:rFonts w:hint="default" w:ascii="Times New Roman" w:hAnsi="Times New Roman" w:cs="Times New Roman"/>
          <w:spacing w:val="6"/>
          <w:sz w:val="24"/>
          <w:szCs w:val="24"/>
        </w:rPr>
        <w:t>水质的影响。</w:t>
      </w:r>
    </w:p>
    <w:p>
      <w:pPr>
        <w:spacing w:line="360" w:lineRule="auto"/>
        <w:ind w:firstLine="504" w:firstLineChars="200"/>
        <w:rPr>
          <w:rFonts w:hint="default" w:ascii="Times New Roman" w:hAnsi="Times New Roman" w:cs="Times New Roman"/>
          <w:b/>
          <w:spacing w:val="6"/>
          <w:sz w:val="24"/>
          <w:szCs w:val="24"/>
        </w:rPr>
      </w:pPr>
      <w:r>
        <w:rPr>
          <w:rFonts w:hint="default" w:ascii="Times New Roman" w:hAnsi="Times New Roman" w:cs="Times New Roman"/>
          <w:spacing w:val="6"/>
          <w:sz w:val="24"/>
          <w:szCs w:val="24"/>
        </w:rPr>
        <w:t>（3）预测</w:t>
      </w:r>
      <w:r>
        <w:rPr>
          <w:rFonts w:hint="default" w:ascii="Times New Roman" w:hAnsi="Times New Roman" w:cs="Times New Roman"/>
          <w:sz w:val="24"/>
          <w:szCs w:val="24"/>
        </w:rPr>
        <w:t>源强</w:t>
      </w:r>
    </w:p>
    <w:p>
      <w:pPr>
        <w:autoSpaceDE w:val="0"/>
        <w:autoSpaceDN w:val="0"/>
        <w:adjustRightInd w:val="0"/>
        <w:spacing w:line="276" w:lineRule="auto"/>
        <w:jc w:val="center"/>
        <w:rPr>
          <w:rFonts w:ascii="Times New Roman" w:hAnsi="Times New Roman"/>
          <w:b/>
          <w:spacing w:val="6"/>
          <w:u w:val="none"/>
        </w:rPr>
      </w:pPr>
      <w:r>
        <w:rPr>
          <w:rFonts w:hint="eastAsia" w:ascii="Times New Roman" w:hAnsi="Times New Roman"/>
          <w:b/>
          <w:spacing w:val="6"/>
          <w:u w:val="none"/>
        </w:rPr>
        <w:t>表6</w:t>
      </w:r>
      <w:r>
        <w:rPr>
          <w:rFonts w:hint="eastAsia" w:ascii="Times New Roman" w:hAnsi="Times New Roman"/>
          <w:b/>
          <w:spacing w:val="6"/>
          <w:u w:val="none"/>
          <w:lang w:val="en-US" w:eastAsia="zh-CN"/>
        </w:rPr>
        <w:t>.1</w:t>
      </w:r>
      <w:r>
        <w:rPr>
          <w:rFonts w:hint="eastAsia" w:ascii="Times New Roman" w:hAnsi="Times New Roman"/>
          <w:b/>
          <w:spacing w:val="6"/>
          <w:u w:val="none"/>
        </w:rPr>
        <w:t>-1废水预测源强</w:t>
      </w:r>
    </w:p>
    <w:tbl>
      <w:tblPr>
        <w:tblStyle w:val="24"/>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395"/>
        <w:gridCol w:w="2028"/>
        <w:gridCol w:w="1905"/>
        <w:gridCol w:w="2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vMerge w:val="restart"/>
            <w:tcBorders>
              <w:tl2br w:val="nil"/>
              <w:tr2bl w:val="nil"/>
            </w:tcBorders>
            <w:noWrap/>
            <w:vAlign w:val="center"/>
          </w:tcPr>
          <w:p>
            <w:pPr>
              <w:spacing w:line="240" w:lineRule="auto"/>
              <w:jc w:val="center"/>
              <w:rPr>
                <w:rFonts w:ascii="Times New Roman" w:hAnsi="Times New Roman"/>
                <w:sz w:val="21"/>
                <w:szCs w:val="21"/>
                <w:u w:val="none"/>
              </w:rPr>
            </w:pPr>
            <w:r>
              <w:rPr>
                <w:rFonts w:hint="eastAsia" w:ascii="Times New Roman" w:hAnsi="Times New Roman"/>
                <w:sz w:val="21"/>
                <w:szCs w:val="21"/>
                <w:u w:val="none"/>
              </w:rPr>
              <w:t>工况条件</w:t>
            </w:r>
          </w:p>
        </w:tc>
        <w:tc>
          <w:tcPr>
            <w:tcW w:w="1395" w:type="dxa"/>
            <w:vMerge w:val="restart"/>
            <w:tcBorders>
              <w:tl2br w:val="nil"/>
              <w:tr2bl w:val="nil"/>
            </w:tcBorders>
            <w:noWrap/>
            <w:vAlign w:val="center"/>
          </w:tcPr>
          <w:p>
            <w:pPr>
              <w:spacing w:line="240" w:lineRule="auto"/>
              <w:jc w:val="center"/>
              <w:rPr>
                <w:rFonts w:ascii="Times New Roman" w:hAnsi="Times New Roman"/>
                <w:sz w:val="21"/>
                <w:szCs w:val="21"/>
                <w:u w:val="none"/>
              </w:rPr>
            </w:pPr>
            <w:r>
              <w:rPr>
                <w:rFonts w:ascii="Times New Roman" w:hAnsi="Times New Roman"/>
                <w:sz w:val="21"/>
                <w:szCs w:val="21"/>
                <w:u w:val="none"/>
              </w:rPr>
              <w:t>污水量（m</w:t>
            </w:r>
            <w:r>
              <w:rPr>
                <w:rFonts w:ascii="Times New Roman" w:hAnsi="Times New Roman"/>
                <w:sz w:val="21"/>
                <w:szCs w:val="21"/>
                <w:u w:val="none"/>
                <w:vertAlign w:val="superscript"/>
              </w:rPr>
              <w:t>3</w:t>
            </w:r>
            <w:r>
              <w:rPr>
                <w:rFonts w:ascii="Times New Roman" w:hAnsi="Times New Roman"/>
                <w:sz w:val="21"/>
                <w:szCs w:val="21"/>
                <w:u w:val="none"/>
              </w:rPr>
              <w:t>/d）</w:t>
            </w:r>
          </w:p>
        </w:tc>
        <w:tc>
          <w:tcPr>
            <w:tcW w:w="6278" w:type="dxa"/>
            <w:gridSpan w:val="3"/>
            <w:tcBorders>
              <w:tl2br w:val="nil"/>
              <w:tr2bl w:val="nil"/>
            </w:tcBorders>
            <w:noWrap/>
            <w:vAlign w:val="center"/>
          </w:tcPr>
          <w:p>
            <w:pPr>
              <w:spacing w:line="240" w:lineRule="auto"/>
              <w:jc w:val="center"/>
              <w:rPr>
                <w:rFonts w:ascii="Times New Roman" w:hAnsi="Times New Roman"/>
                <w:sz w:val="21"/>
                <w:szCs w:val="21"/>
                <w:u w:val="none"/>
              </w:rPr>
            </w:pPr>
            <w:r>
              <w:rPr>
                <w:rFonts w:ascii="Times New Roman" w:hAnsi="Times New Roman"/>
                <w:sz w:val="21"/>
                <w:szCs w:val="21"/>
                <w:u w:val="none"/>
              </w:rPr>
              <w:t>污染物排放浓度（mg/L）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vMerge w:val="continue"/>
            <w:tcBorders>
              <w:tl2br w:val="nil"/>
              <w:tr2bl w:val="nil"/>
            </w:tcBorders>
            <w:noWrap/>
            <w:vAlign w:val="center"/>
          </w:tcPr>
          <w:p>
            <w:pPr>
              <w:spacing w:line="240" w:lineRule="auto"/>
              <w:jc w:val="center"/>
              <w:rPr>
                <w:rFonts w:ascii="Times New Roman" w:hAnsi="Times New Roman"/>
                <w:sz w:val="21"/>
                <w:szCs w:val="21"/>
                <w:u w:val="none"/>
              </w:rPr>
            </w:pPr>
          </w:p>
        </w:tc>
        <w:tc>
          <w:tcPr>
            <w:tcW w:w="1395" w:type="dxa"/>
            <w:vMerge w:val="continue"/>
            <w:tcBorders>
              <w:tl2br w:val="nil"/>
              <w:tr2bl w:val="nil"/>
            </w:tcBorders>
            <w:noWrap/>
            <w:vAlign w:val="center"/>
          </w:tcPr>
          <w:p>
            <w:pPr>
              <w:spacing w:line="240" w:lineRule="auto"/>
              <w:jc w:val="center"/>
              <w:rPr>
                <w:rFonts w:ascii="Times New Roman" w:hAnsi="Times New Roman"/>
                <w:sz w:val="21"/>
                <w:szCs w:val="21"/>
                <w:u w:val="none"/>
              </w:rPr>
            </w:pPr>
          </w:p>
        </w:tc>
        <w:tc>
          <w:tcPr>
            <w:tcW w:w="2028" w:type="dxa"/>
            <w:tcBorders>
              <w:tl2br w:val="nil"/>
              <w:tr2bl w:val="nil"/>
            </w:tcBorders>
            <w:noWrap/>
            <w:vAlign w:val="center"/>
          </w:tcPr>
          <w:p>
            <w:pPr>
              <w:spacing w:line="240" w:lineRule="auto"/>
              <w:jc w:val="center"/>
              <w:rPr>
                <w:rFonts w:hint="eastAsia" w:ascii="Times New Roman" w:hAnsi="Times New Roman" w:eastAsiaTheme="minorEastAsia"/>
                <w:sz w:val="21"/>
                <w:szCs w:val="21"/>
                <w:u w:val="none"/>
                <w:lang w:eastAsia="zh-CN"/>
              </w:rPr>
            </w:pPr>
            <w:r>
              <w:rPr>
                <w:rFonts w:hint="eastAsia" w:ascii="Times New Roman" w:hAnsi="Times New Roman"/>
                <w:sz w:val="21"/>
                <w:szCs w:val="21"/>
                <w:u w:val="none"/>
                <w:lang w:eastAsia="zh-CN"/>
              </w:rPr>
              <w:t>铅</w:t>
            </w:r>
          </w:p>
        </w:tc>
        <w:tc>
          <w:tcPr>
            <w:tcW w:w="1905" w:type="dxa"/>
            <w:tcBorders>
              <w:tl2br w:val="nil"/>
              <w:tr2bl w:val="nil"/>
            </w:tcBorders>
            <w:noWrap/>
            <w:vAlign w:val="center"/>
          </w:tcPr>
          <w:p>
            <w:pPr>
              <w:spacing w:line="240" w:lineRule="auto"/>
              <w:jc w:val="center"/>
              <w:rPr>
                <w:rFonts w:hint="eastAsia" w:ascii="Times New Roman" w:hAnsi="Times New Roman" w:eastAsiaTheme="minorEastAsia"/>
                <w:sz w:val="21"/>
                <w:szCs w:val="21"/>
                <w:u w:val="none"/>
                <w:lang w:eastAsia="zh-CN"/>
              </w:rPr>
            </w:pPr>
            <w:r>
              <w:rPr>
                <w:rFonts w:hint="eastAsia" w:ascii="Times New Roman" w:hAnsi="Times New Roman"/>
                <w:sz w:val="21"/>
                <w:szCs w:val="21"/>
                <w:u w:val="none"/>
                <w:lang w:eastAsia="zh-CN"/>
              </w:rPr>
              <w:t>锌</w:t>
            </w:r>
          </w:p>
        </w:tc>
        <w:tc>
          <w:tcPr>
            <w:tcW w:w="2345" w:type="dxa"/>
            <w:tcBorders>
              <w:tl2br w:val="nil"/>
              <w:tr2bl w:val="nil"/>
            </w:tcBorders>
            <w:noWrap/>
            <w:vAlign w:val="center"/>
          </w:tcPr>
          <w:p>
            <w:pPr>
              <w:spacing w:line="240" w:lineRule="auto"/>
              <w:jc w:val="center"/>
              <w:rPr>
                <w:rFonts w:ascii="Times New Roman" w:hAnsi="Times New Roman"/>
                <w:sz w:val="21"/>
                <w:szCs w:val="21"/>
                <w:u w:val="none"/>
              </w:rPr>
            </w:pPr>
            <w:r>
              <w:rPr>
                <w:rFonts w:hint="eastAsia" w:ascii="Times New Roman" w:hAnsi="Times New Roman"/>
                <w:sz w:val="21"/>
                <w:szCs w:val="21"/>
                <w:u w:val="none"/>
                <w:lang w:eastAsia="zh-CN"/>
              </w:rPr>
              <w:t>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noWrap/>
            <w:vAlign w:val="center"/>
          </w:tcPr>
          <w:p>
            <w:pPr>
              <w:spacing w:line="240" w:lineRule="auto"/>
              <w:jc w:val="center"/>
              <w:rPr>
                <w:rFonts w:ascii="Times New Roman" w:hAnsi="Times New Roman"/>
                <w:sz w:val="21"/>
                <w:szCs w:val="21"/>
                <w:u w:val="none"/>
              </w:rPr>
            </w:pPr>
            <w:r>
              <w:rPr>
                <w:rFonts w:ascii="Times New Roman" w:hAnsi="Times New Roman"/>
                <w:sz w:val="21"/>
                <w:szCs w:val="21"/>
                <w:u w:val="none"/>
              </w:rPr>
              <w:t>正常排放</w:t>
            </w:r>
          </w:p>
        </w:tc>
        <w:tc>
          <w:tcPr>
            <w:tcW w:w="1395" w:type="dxa"/>
            <w:tcBorders>
              <w:tl2br w:val="nil"/>
              <w:tr2bl w:val="nil"/>
            </w:tcBorders>
            <w:noWrap/>
            <w:vAlign w:val="center"/>
          </w:tcPr>
          <w:p>
            <w:pPr>
              <w:spacing w:line="240" w:lineRule="auto"/>
              <w:jc w:val="center"/>
              <w:rPr>
                <w:rFonts w:ascii="Times New Roman" w:hAnsi="Times New Roman"/>
                <w:sz w:val="21"/>
                <w:szCs w:val="21"/>
                <w:u w:val="none"/>
              </w:rPr>
            </w:pPr>
            <w:r>
              <w:rPr>
                <w:rFonts w:hint="eastAsia" w:ascii="Times New Roman" w:hAnsi="Times New Roman"/>
                <w:sz w:val="21"/>
                <w:szCs w:val="21"/>
                <w:u w:val="none"/>
                <w:lang w:val="en-US" w:eastAsia="zh-CN"/>
              </w:rPr>
              <w:t>4000</w:t>
            </w:r>
            <w:r>
              <w:rPr>
                <w:rFonts w:hint="eastAsia" w:ascii="Times New Roman" w:hAnsi="Times New Roman"/>
                <w:sz w:val="21"/>
                <w:szCs w:val="21"/>
                <w:u w:val="none"/>
              </w:rPr>
              <w:t>m³/d</w:t>
            </w:r>
          </w:p>
        </w:tc>
        <w:tc>
          <w:tcPr>
            <w:tcW w:w="2028" w:type="dxa"/>
            <w:tcBorders>
              <w:tl2br w:val="nil"/>
              <w:tr2bl w:val="nil"/>
            </w:tcBorders>
            <w:noWrap/>
            <w:vAlign w:val="center"/>
          </w:tcPr>
          <w:p>
            <w:pPr>
              <w:spacing w:line="240" w:lineRule="auto"/>
              <w:jc w:val="center"/>
              <w:rPr>
                <w:rFonts w:hint="default" w:ascii="Times New Roman" w:hAnsi="Times New Roman" w:eastAsiaTheme="minorEastAsia"/>
                <w:sz w:val="21"/>
                <w:szCs w:val="21"/>
                <w:u w:val="none"/>
                <w:lang w:val="en-US" w:eastAsia="zh-CN"/>
              </w:rPr>
            </w:pPr>
            <w:r>
              <w:rPr>
                <w:rFonts w:hint="eastAsia" w:ascii="Times New Roman" w:hAnsi="Times New Roman" w:eastAsia="宋体" w:cs="Times New Roman"/>
                <w:spacing w:val="-2"/>
                <w:sz w:val="21"/>
                <w:szCs w:val="21"/>
                <w:u w:val="none" w:color="auto"/>
                <w:lang w:val="en-US" w:eastAsia="zh-CN"/>
              </w:rPr>
              <w:t>0.02</w:t>
            </w:r>
          </w:p>
        </w:tc>
        <w:tc>
          <w:tcPr>
            <w:tcW w:w="1905" w:type="dxa"/>
            <w:tcBorders>
              <w:tl2br w:val="nil"/>
              <w:tr2bl w:val="nil"/>
            </w:tcBorders>
            <w:noWrap/>
            <w:vAlign w:val="center"/>
          </w:tcPr>
          <w:p>
            <w:pPr>
              <w:spacing w:line="240" w:lineRule="auto"/>
              <w:jc w:val="center"/>
              <w:rPr>
                <w:rFonts w:hint="default" w:ascii="Times New Roman" w:hAnsi="Times New Roman" w:eastAsiaTheme="minorEastAsia"/>
                <w:sz w:val="21"/>
                <w:szCs w:val="21"/>
                <w:u w:val="none"/>
                <w:lang w:val="en-US" w:eastAsia="zh-CN"/>
              </w:rPr>
            </w:pPr>
            <w:r>
              <w:rPr>
                <w:rFonts w:hint="eastAsia" w:ascii="Times New Roman" w:hAnsi="Times New Roman" w:cs="Times New Roman"/>
                <w:lang w:val="en-US" w:eastAsia="zh-CN"/>
              </w:rPr>
              <w:t>0.46</w:t>
            </w:r>
          </w:p>
        </w:tc>
        <w:tc>
          <w:tcPr>
            <w:tcW w:w="2345" w:type="dxa"/>
            <w:tcBorders>
              <w:tl2br w:val="nil"/>
              <w:tr2bl w:val="nil"/>
            </w:tcBorders>
            <w:noWrap/>
            <w:vAlign w:val="center"/>
          </w:tcPr>
          <w:p>
            <w:pPr>
              <w:spacing w:line="240" w:lineRule="auto"/>
              <w:jc w:val="center"/>
              <w:rPr>
                <w:rFonts w:hint="default" w:ascii="Times New Roman" w:hAnsi="Times New Roman" w:eastAsiaTheme="minorEastAsia"/>
                <w:sz w:val="21"/>
                <w:szCs w:val="21"/>
                <w:u w:val="none"/>
                <w:lang w:val="en-US" w:eastAsia="zh-CN"/>
              </w:rPr>
            </w:pPr>
            <w:r>
              <w:rPr>
                <w:rFonts w:hint="eastAsia" w:ascii="Times New Roman" w:hAnsi="Times New Roman"/>
                <w:sz w:val="21"/>
                <w:szCs w:val="21"/>
                <w:u w:val="none"/>
                <w:lang w:val="en-US" w:eastAsia="zh-CN"/>
              </w:rPr>
              <w:t>0.00015（检出限一半）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8" w:type="dxa"/>
            <w:tcBorders>
              <w:tl2br w:val="nil"/>
              <w:tr2bl w:val="nil"/>
            </w:tcBorders>
            <w:noWrap/>
            <w:vAlign w:val="center"/>
          </w:tcPr>
          <w:p>
            <w:pPr>
              <w:spacing w:line="240" w:lineRule="auto"/>
              <w:jc w:val="center"/>
              <w:rPr>
                <w:rFonts w:ascii="Times New Roman" w:hAnsi="Times New Roman"/>
                <w:sz w:val="21"/>
                <w:szCs w:val="21"/>
                <w:u w:val="none"/>
              </w:rPr>
            </w:pPr>
            <w:r>
              <w:rPr>
                <w:rFonts w:hint="eastAsia" w:ascii="Times New Roman" w:hAnsi="Times New Roman"/>
                <w:sz w:val="21"/>
                <w:szCs w:val="21"/>
                <w:u w:val="none"/>
              </w:rPr>
              <w:t>非正常</w:t>
            </w:r>
            <w:r>
              <w:rPr>
                <w:rFonts w:ascii="Times New Roman" w:hAnsi="Times New Roman"/>
                <w:sz w:val="21"/>
                <w:szCs w:val="21"/>
                <w:u w:val="none"/>
              </w:rPr>
              <w:t>排放</w:t>
            </w:r>
          </w:p>
        </w:tc>
        <w:tc>
          <w:tcPr>
            <w:tcW w:w="1395" w:type="dxa"/>
            <w:tcBorders>
              <w:tl2br w:val="nil"/>
              <w:tr2bl w:val="nil"/>
            </w:tcBorders>
            <w:noWrap/>
            <w:vAlign w:val="center"/>
          </w:tcPr>
          <w:p>
            <w:pPr>
              <w:spacing w:line="240" w:lineRule="auto"/>
              <w:jc w:val="center"/>
              <w:rPr>
                <w:rFonts w:ascii="Times New Roman" w:hAnsi="Times New Roman"/>
                <w:sz w:val="21"/>
                <w:szCs w:val="21"/>
                <w:u w:val="none"/>
              </w:rPr>
            </w:pPr>
            <w:r>
              <w:rPr>
                <w:rFonts w:hint="eastAsia" w:ascii="Times New Roman" w:hAnsi="Times New Roman"/>
                <w:sz w:val="21"/>
                <w:szCs w:val="21"/>
                <w:u w:val="none"/>
                <w:lang w:val="en-US" w:eastAsia="zh-CN"/>
              </w:rPr>
              <w:t>4000</w:t>
            </w:r>
            <w:r>
              <w:rPr>
                <w:rFonts w:hint="eastAsia" w:ascii="Times New Roman" w:hAnsi="Times New Roman"/>
                <w:sz w:val="21"/>
                <w:szCs w:val="21"/>
                <w:u w:val="none"/>
              </w:rPr>
              <w:t>m³/d</w:t>
            </w:r>
          </w:p>
        </w:tc>
        <w:tc>
          <w:tcPr>
            <w:tcW w:w="2028" w:type="dxa"/>
            <w:tcBorders>
              <w:tl2br w:val="nil"/>
              <w:tr2bl w:val="nil"/>
            </w:tcBorders>
            <w:noWrap/>
            <w:vAlign w:val="center"/>
          </w:tcPr>
          <w:p>
            <w:pPr>
              <w:spacing w:line="240" w:lineRule="auto"/>
              <w:jc w:val="center"/>
              <w:rPr>
                <w:rFonts w:hint="default" w:ascii="Times New Roman" w:hAnsi="Times New Roman" w:eastAsiaTheme="minorEastAsia"/>
                <w:sz w:val="21"/>
                <w:szCs w:val="21"/>
                <w:u w:val="none"/>
                <w:lang w:val="en-US" w:eastAsia="zh-CN"/>
              </w:rPr>
            </w:pPr>
            <w:r>
              <w:rPr>
                <w:rFonts w:hint="eastAsia" w:ascii="Times New Roman" w:hAnsi="Times New Roman" w:eastAsia="宋体" w:cs="Times New Roman"/>
                <w:sz w:val="21"/>
                <w:szCs w:val="21"/>
                <w:u w:val="none" w:color="auto"/>
                <w:lang w:val="en-US" w:eastAsia="zh-CN"/>
              </w:rPr>
              <w:t>0.36</w:t>
            </w:r>
          </w:p>
        </w:tc>
        <w:tc>
          <w:tcPr>
            <w:tcW w:w="1905" w:type="dxa"/>
            <w:tcBorders>
              <w:tl2br w:val="nil"/>
              <w:tr2bl w:val="nil"/>
            </w:tcBorders>
            <w:noWrap/>
            <w:vAlign w:val="center"/>
          </w:tcPr>
          <w:p>
            <w:pPr>
              <w:spacing w:line="240" w:lineRule="auto"/>
              <w:jc w:val="center"/>
              <w:rPr>
                <w:rFonts w:hint="default" w:ascii="Times New Roman" w:hAnsi="Times New Roman" w:eastAsiaTheme="minorEastAsia"/>
                <w:sz w:val="21"/>
                <w:szCs w:val="21"/>
                <w:u w:val="none"/>
                <w:lang w:val="en-US" w:eastAsia="zh-CN"/>
              </w:rPr>
            </w:pPr>
            <w:r>
              <w:rPr>
                <w:rFonts w:hint="eastAsia" w:ascii="Times New Roman" w:hAnsi="Times New Roman" w:eastAsia="宋体" w:cs="Times New Roman"/>
                <w:sz w:val="21"/>
                <w:szCs w:val="21"/>
                <w:u w:val="none" w:color="auto"/>
                <w:lang w:val="en-US" w:eastAsia="zh-CN"/>
              </w:rPr>
              <w:t>0.92</w:t>
            </w:r>
          </w:p>
        </w:tc>
        <w:tc>
          <w:tcPr>
            <w:tcW w:w="2345" w:type="dxa"/>
            <w:tcBorders>
              <w:tl2br w:val="nil"/>
              <w:tr2bl w:val="nil"/>
            </w:tcBorders>
            <w:noWrap/>
            <w:vAlign w:val="center"/>
          </w:tcPr>
          <w:p>
            <w:pPr>
              <w:spacing w:line="240" w:lineRule="auto"/>
              <w:jc w:val="center"/>
              <w:rPr>
                <w:rFonts w:hint="default" w:ascii="Times New Roman" w:hAnsi="Times New Roman" w:eastAsiaTheme="minorEastAsia"/>
                <w:sz w:val="21"/>
                <w:szCs w:val="21"/>
                <w:u w:val="none"/>
                <w:lang w:val="en-US" w:eastAsia="zh-CN"/>
              </w:rPr>
            </w:pPr>
            <w:r>
              <w:rPr>
                <w:rFonts w:hint="eastAsia" w:ascii="Times New Roman" w:hAnsi="Times New Roman" w:eastAsia="宋体" w:cs="Times New Roman"/>
                <w:sz w:val="21"/>
                <w:szCs w:val="21"/>
                <w:u w:val="none" w:color="auto"/>
                <w:lang w:val="en-US" w:eastAsia="zh-CN"/>
              </w:rPr>
              <w:t>0.54</w:t>
            </w:r>
          </w:p>
        </w:tc>
      </w:tr>
    </w:tbl>
    <w:p>
      <w:pPr>
        <w:spacing w:line="360" w:lineRule="auto"/>
        <w:ind w:firstLine="504" w:firstLineChars="200"/>
        <w:rPr>
          <w:rFonts w:ascii="Times New Roman" w:hAnsi="Times New Roman"/>
          <w:spacing w:val="6"/>
          <w:sz w:val="24"/>
          <w:szCs w:val="24"/>
        </w:rPr>
      </w:pPr>
      <w:r>
        <w:rPr>
          <w:rFonts w:hint="eastAsia" w:ascii="Times New Roman" w:hAnsi="Times New Roman"/>
          <w:spacing w:val="6"/>
          <w:sz w:val="24"/>
          <w:szCs w:val="24"/>
        </w:rPr>
        <w:t>（4）水文参数</w:t>
      </w:r>
    </w:p>
    <w:p>
      <w:pPr>
        <w:spacing w:line="360" w:lineRule="auto"/>
        <w:ind w:firstLine="504" w:firstLineChars="200"/>
        <w:rPr>
          <w:rFonts w:ascii="Times New Roman" w:hAnsi="Times New Roman"/>
          <w:spacing w:val="6"/>
          <w:sz w:val="24"/>
          <w:szCs w:val="24"/>
        </w:rPr>
      </w:pPr>
      <w:r>
        <w:rPr>
          <w:rFonts w:hint="eastAsia" w:ascii="Times New Roman" w:hAnsi="Times New Roman"/>
          <w:spacing w:val="6"/>
          <w:sz w:val="24"/>
          <w:szCs w:val="24"/>
        </w:rPr>
        <w:t>1）横向混合系数E</w:t>
      </w:r>
      <w:r>
        <w:rPr>
          <w:rFonts w:ascii="Times New Roman" w:hAnsi="Times New Roman"/>
          <w:spacing w:val="6"/>
          <w:sz w:val="24"/>
          <w:szCs w:val="24"/>
        </w:rPr>
        <w:t>y</w:t>
      </w:r>
      <w:r>
        <w:rPr>
          <w:rFonts w:hint="eastAsia" w:ascii="Times New Roman" w:hAnsi="Times New Roman"/>
          <w:spacing w:val="6"/>
          <w:sz w:val="24"/>
          <w:szCs w:val="24"/>
        </w:rPr>
        <w:t>采用泰勒法计算，公式为：</w:t>
      </w:r>
    </w:p>
    <w:p>
      <w:pPr>
        <w:spacing w:line="360" w:lineRule="auto"/>
        <w:ind w:firstLine="504" w:firstLineChars="200"/>
        <w:jc w:val="center"/>
        <w:rPr>
          <w:rFonts w:ascii="Times New Roman" w:hAnsi="Times New Roman"/>
          <w:spacing w:val="6"/>
          <w:sz w:val="24"/>
          <w:szCs w:val="24"/>
        </w:rPr>
      </w:pPr>
      <w:r>
        <w:rPr>
          <w:rFonts w:hint="eastAsia" w:ascii="Times New Roman" w:hAnsi="Times New Roman"/>
          <w:spacing w:val="6"/>
          <w:sz w:val="24"/>
          <w:szCs w:val="24"/>
        </w:rPr>
        <w:t>E</w:t>
      </w:r>
      <w:r>
        <w:rPr>
          <w:rFonts w:ascii="Times New Roman" w:hAnsi="Times New Roman"/>
          <w:spacing w:val="6"/>
          <w:sz w:val="24"/>
          <w:szCs w:val="24"/>
        </w:rPr>
        <w:t>y=</w:t>
      </w:r>
      <w:r>
        <w:rPr>
          <w:rFonts w:hint="eastAsia" w:ascii="Times New Roman" w:hAnsi="Times New Roman"/>
          <w:spacing w:val="6"/>
          <w:sz w:val="24"/>
          <w:szCs w:val="24"/>
        </w:rPr>
        <w:t>（</w:t>
      </w:r>
      <w:r>
        <w:rPr>
          <w:rFonts w:ascii="Times New Roman" w:hAnsi="Times New Roman"/>
          <w:spacing w:val="6"/>
          <w:sz w:val="24"/>
          <w:szCs w:val="24"/>
        </w:rPr>
        <w:t>0.058H+0.0065B</w:t>
      </w:r>
      <w:r>
        <w:rPr>
          <w:rFonts w:hint="eastAsia" w:ascii="Times New Roman" w:hAnsi="Times New Roman"/>
          <w:spacing w:val="6"/>
          <w:sz w:val="24"/>
          <w:szCs w:val="24"/>
        </w:rPr>
        <w:t>）（</w:t>
      </w:r>
      <w:r>
        <w:rPr>
          <w:rFonts w:ascii="Times New Roman" w:hAnsi="Times New Roman"/>
          <w:spacing w:val="6"/>
          <w:sz w:val="24"/>
          <w:szCs w:val="24"/>
        </w:rPr>
        <w:t>gHI</w:t>
      </w:r>
      <w:r>
        <w:rPr>
          <w:rFonts w:hint="eastAsia" w:ascii="Times New Roman" w:hAnsi="Times New Roman"/>
          <w:spacing w:val="6"/>
          <w:sz w:val="24"/>
          <w:szCs w:val="24"/>
        </w:rPr>
        <w:t>）</w:t>
      </w:r>
      <w:r>
        <w:rPr>
          <w:rFonts w:ascii="Times New Roman" w:hAnsi="Times New Roman"/>
          <w:spacing w:val="6"/>
          <w:sz w:val="24"/>
          <w:szCs w:val="24"/>
          <w:vertAlign w:val="superscript"/>
        </w:rPr>
        <w:t xml:space="preserve">1/2          </w:t>
      </w:r>
      <w:r>
        <w:rPr>
          <w:rFonts w:ascii="Times New Roman" w:hAnsi="Times New Roman"/>
          <w:spacing w:val="6"/>
          <w:sz w:val="24"/>
          <w:szCs w:val="24"/>
        </w:rPr>
        <w:t>B/H</w:t>
      </w:r>
      <w:r>
        <w:rPr>
          <w:rFonts w:hint="eastAsia" w:ascii="Times New Roman" w:hAnsi="Times New Roman"/>
          <w:spacing w:val="6"/>
          <w:sz w:val="24"/>
          <w:szCs w:val="24"/>
        </w:rPr>
        <w:t>＜</w:t>
      </w:r>
      <w:r>
        <w:rPr>
          <w:rFonts w:ascii="Times New Roman" w:hAnsi="Times New Roman"/>
          <w:spacing w:val="6"/>
          <w:sz w:val="24"/>
          <w:szCs w:val="24"/>
        </w:rPr>
        <w:t>100</w:t>
      </w:r>
    </w:p>
    <w:p>
      <w:pPr>
        <w:spacing w:line="360" w:lineRule="auto"/>
        <w:ind w:firstLine="504" w:firstLineChars="200"/>
        <w:rPr>
          <w:rFonts w:ascii="Times New Roman" w:hAnsi="Times New Roman"/>
          <w:spacing w:val="6"/>
          <w:sz w:val="24"/>
          <w:szCs w:val="24"/>
        </w:rPr>
      </w:pPr>
      <w:r>
        <w:rPr>
          <w:rFonts w:hint="eastAsia" w:ascii="Times New Roman" w:hAnsi="Times New Roman"/>
          <w:spacing w:val="6"/>
          <w:sz w:val="24"/>
          <w:szCs w:val="24"/>
        </w:rPr>
        <w:t>式中：</w:t>
      </w:r>
      <w:r>
        <w:rPr>
          <w:rFonts w:ascii="Times New Roman" w:hAnsi="Times New Roman"/>
          <w:spacing w:val="6"/>
          <w:sz w:val="24"/>
          <w:szCs w:val="24"/>
        </w:rPr>
        <w:t>g</w:t>
      </w:r>
      <w:r>
        <w:rPr>
          <w:rFonts w:hint="eastAsia" w:ascii="Times New Roman" w:hAnsi="Times New Roman"/>
          <w:spacing w:val="6"/>
          <w:sz w:val="24"/>
          <w:szCs w:val="24"/>
        </w:rPr>
        <w:t>——重力加速度，</w:t>
      </w:r>
      <w:r>
        <w:rPr>
          <w:rFonts w:ascii="Times New Roman" w:hAnsi="Times New Roman"/>
          <w:spacing w:val="6"/>
          <w:sz w:val="24"/>
          <w:szCs w:val="24"/>
        </w:rPr>
        <w:t>m/s</w:t>
      </w:r>
      <w:r>
        <w:rPr>
          <w:rFonts w:ascii="Times New Roman" w:hAnsi="Times New Roman"/>
          <w:spacing w:val="6"/>
          <w:sz w:val="24"/>
          <w:szCs w:val="24"/>
          <w:vertAlign w:val="superscript"/>
        </w:rPr>
        <w:t>2</w:t>
      </w:r>
      <w:r>
        <w:rPr>
          <w:rFonts w:hint="eastAsia" w:ascii="Times New Roman" w:hAnsi="Times New Roman"/>
          <w:spacing w:val="6"/>
          <w:sz w:val="24"/>
          <w:szCs w:val="24"/>
        </w:rPr>
        <w:t>；</w:t>
      </w:r>
    </w:p>
    <w:p>
      <w:pPr>
        <w:spacing w:line="360" w:lineRule="auto"/>
        <w:ind w:firstLine="504" w:firstLineChars="200"/>
        <w:rPr>
          <w:rFonts w:ascii="Times New Roman" w:hAnsi="Times New Roman"/>
          <w:spacing w:val="6"/>
          <w:sz w:val="24"/>
          <w:szCs w:val="24"/>
        </w:rPr>
      </w:pPr>
      <w:r>
        <w:rPr>
          <w:rFonts w:ascii="Times New Roman" w:hAnsi="Times New Roman"/>
          <w:spacing w:val="6"/>
          <w:sz w:val="24"/>
          <w:szCs w:val="24"/>
        </w:rPr>
        <w:t>I</w:t>
      </w:r>
      <w:r>
        <w:rPr>
          <w:rFonts w:hint="eastAsia" w:ascii="Times New Roman" w:hAnsi="Times New Roman"/>
          <w:spacing w:val="6"/>
          <w:sz w:val="24"/>
          <w:szCs w:val="24"/>
        </w:rPr>
        <w:t>——水力坡降；</w:t>
      </w:r>
    </w:p>
    <w:p>
      <w:pPr>
        <w:spacing w:line="360" w:lineRule="auto"/>
        <w:ind w:firstLine="504" w:firstLineChars="200"/>
        <w:rPr>
          <w:rFonts w:ascii="Times New Roman" w:hAnsi="Times New Roman"/>
          <w:spacing w:val="6"/>
          <w:sz w:val="24"/>
          <w:szCs w:val="24"/>
        </w:rPr>
      </w:pPr>
      <w:r>
        <w:rPr>
          <w:rFonts w:ascii="Times New Roman" w:hAnsi="Times New Roman"/>
          <w:spacing w:val="6"/>
          <w:sz w:val="24"/>
          <w:szCs w:val="24"/>
        </w:rPr>
        <w:t>H</w:t>
      </w:r>
      <w:r>
        <w:rPr>
          <w:rFonts w:hint="eastAsia" w:ascii="Times New Roman" w:hAnsi="Times New Roman"/>
          <w:spacing w:val="6"/>
          <w:sz w:val="24"/>
          <w:szCs w:val="24"/>
        </w:rPr>
        <w:t>——河流深度；</w:t>
      </w:r>
    </w:p>
    <w:p>
      <w:pPr>
        <w:spacing w:line="360" w:lineRule="auto"/>
        <w:ind w:firstLine="504" w:firstLineChars="200"/>
        <w:rPr>
          <w:rFonts w:ascii="Times New Roman" w:hAnsi="Times New Roman"/>
          <w:spacing w:val="6"/>
          <w:sz w:val="24"/>
          <w:szCs w:val="24"/>
        </w:rPr>
      </w:pPr>
      <w:r>
        <w:rPr>
          <w:rFonts w:ascii="Times New Roman" w:hAnsi="Times New Roman"/>
          <w:spacing w:val="6"/>
          <w:sz w:val="24"/>
          <w:szCs w:val="24"/>
        </w:rPr>
        <w:t>B</w:t>
      </w:r>
      <w:r>
        <w:rPr>
          <w:rFonts w:hint="eastAsia" w:ascii="Times New Roman" w:hAnsi="Times New Roman"/>
          <w:spacing w:val="6"/>
          <w:sz w:val="24"/>
          <w:szCs w:val="24"/>
        </w:rPr>
        <w:t>——河流宽度。</w:t>
      </w:r>
    </w:p>
    <w:p>
      <w:pPr>
        <w:spacing w:line="360" w:lineRule="auto"/>
        <w:ind w:firstLine="504" w:firstLineChars="200"/>
        <w:rPr>
          <w:rFonts w:ascii="Times New Roman" w:hAnsi="Times New Roman"/>
          <w:spacing w:val="6"/>
          <w:sz w:val="24"/>
          <w:szCs w:val="24"/>
        </w:rPr>
      </w:pPr>
      <w:r>
        <w:rPr>
          <w:rFonts w:hint="eastAsia" w:ascii="Times New Roman" w:hAnsi="Times New Roman"/>
          <w:spacing w:val="6"/>
          <w:sz w:val="24"/>
          <w:szCs w:val="24"/>
        </w:rPr>
        <w:t>经计算，枯水期E</w:t>
      </w:r>
      <w:r>
        <w:rPr>
          <w:rFonts w:ascii="Times New Roman" w:hAnsi="Times New Roman"/>
          <w:spacing w:val="6"/>
          <w:sz w:val="24"/>
          <w:szCs w:val="24"/>
        </w:rPr>
        <w:t>y=0.</w:t>
      </w:r>
      <w:r>
        <w:rPr>
          <w:rFonts w:hint="eastAsia" w:ascii="Times New Roman" w:hAnsi="Times New Roman"/>
          <w:spacing w:val="6"/>
          <w:sz w:val="24"/>
          <w:szCs w:val="24"/>
        </w:rPr>
        <w:t>00</w:t>
      </w:r>
      <w:r>
        <w:rPr>
          <w:rFonts w:hint="eastAsia" w:ascii="Times New Roman" w:hAnsi="Times New Roman"/>
          <w:spacing w:val="6"/>
          <w:sz w:val="24"/>
          <w:szCs w:val="24"/>
          <w:lang w:val="en-US" w:eastAsia="zh-CN"/>
        </w:rPr>
        <w:t>82</w:t>
      </w:r>
      <w:r>
        <w:rPr>
          <w:rFonts w:ascii="Times New Roman" w:hAnsi="Times New Roman"/>
          <w:spacing w:val="6"/>
          <w:sz w:val="24"/>
          <w:szCs w:val="24"/>
        </w:rPr>
        <w:t>m</w:t>
      </w:r>
      <w:r>
        <w:rPr>
          <w:rFonts w:ascii="Times New Roman" w:hAnsi="Times New Roman"/>
          <w:spacing w:val="6"/>
          <w:sz w:val="24"/>
          <w:szCs w:val="24"/>
          <w:vertAlign w:val="superscript"/>
        </w:rPr>
        <w:t>2</w:t>
      </w:r>
      <w:r>
        <w:rPr>
          <w:rFonts w:ascii="Times New Roman" w:hAnsi="Times New Roman"/>
          <w:spacing w:val="6"/>
          <w:sz w:val="24"/>
          <w:szCs w:val="24"/>
        </w:rPr>
        <w:t>/s</w:t>
      </w:r>
      <w:r>
        <w:rPr>
          <w:rFonts w:hint="eastAsia" w:ascii="Times New Roman" w:hAnsi="Times New Roman"/>
          <w:spacing w:val="6"/>
          <w:sz w:val="24"/>
          <w:szCs w:val="24"/>
        </w:rPr>
        <w:t>。</w:t>
      </w:r>
    </w:p>
    <w:p>
      <w:pPr>
        <w:numPr>
          <w:ilvl w:val="0"/>
          <w:numId w:val="5"/>
        </w:numPr>
        <w:spacing w:line="360" w:lineRule="auto"/>
        <w:ind w:firstLine="504" w:firstLineChars="200"/>
        <w:rPr>
          <w:rFonts w:ascii="Times New Roman" w:hAnsi="Times New Roman"/>
          <w:spacing w:val="6"/>
          <w:sz w:val="24"/>
          <w:szCs w:val="24"/>
        </w:rPr>
      </w:pPr>
      <w:r>
        <w:rPr>
          <w:rFonts w:hint="eastAsia" w:ascii="Times New Roman" w:hAnsi="Times New Roman"/>
          <w:spacing w:val="6"/>
          <w:sz w:val="24"/>
          <w:szCs w:val="24"/>
        </w:rPr>
        <w:t>纵向混合参数</w:t>
      </w:r>
    </w:p>
    <w:p>
      <w:pPr>
        <w:spacing w:line="360" w:lineRule="auto"/>
        <w:ind w:firstLine="504" w:firstLineChars="200"/>
        <w:jc w:val="center"/>
        <w:rPr>
          <w:rFonts w:ascii="Times New Roman" w:hAnsi="Times New Roman"/>
          <w:spacing w:val="6"/>
          <w:sz w:val="24"/>
          <w:szCs w:val="24"/>
        </w:rPr>
      </w:pPr>
      <w:r>
        <w:rPr>
          <w:rFonts w:hint="eastAsia" w:ascii="Times New Roman" w:hAnsi="Times New Roman"/>
          <w:spacing w:val="6"/>
          <w:sz w:val="24"/>
          <w:szCs w:val="24"/>
        </w:rPr>
        <w:t>Ex</w:t>
      </w:r>
      <w:r>
        <w:rPr>
          <w:rFonts w:ascii="Times New Roman" w:hAnsi="Times New Roman"/>
          <w:spacing w:val="6"/>
          <w:sz w:val="24"/>
          <w:szCs w:val="24"/>
        </w:rPr>
        <w:t>=</w:t>
      </w:r>
      <w:r>
        <w:rPr>
          <w:rFonts w:hint="eastAsia" w:ascii="Times New Roman" w:hAnsi="Times New Roman"/>
          <w:spacing w:val="6"/>
          <w:sz w:val="24"/>
          <w:szCs w:val="24"/>
        </w:rPr>
        <w:t>ah</w:t>
      </w:r>
      <w:r>
        <w:rPr>
          <w:rFonts w:ascii="Times New Roman" w:hAnsi="Times New Roman"/>
          <w:spacing w:val="6"/>
          <w:sz w:val="24"/>
          <w:szCs w:val="24"/>
        </w:rPr>
        <w:t>u</w:t>
      </w:r>
      <w:r>
        <w:rPr>
          <w:rFonts w:hint="eastAsia" w:ascii="Times New Roman" w:hAnsi="Times New Roman"/>
          <w:spacing w:val="6"/>
          <w:sz w:val="24"/>
          <w:szCs w:val="24"/>
        </w:rPr>
        <w:t xml:space="preserve"> ，a</w:t>
      </w:r>
      <w:r>
        <w:rPr>
          <w:rFonts w:ascii="Times New Roman" w:hAnsi="Times New Roman"/>
          <w:spacing w:val="6"/>
          <w:sz w:val="24"/>
          <w:szCs w:val="24"/>
        </w:rPr>
        <w:t>=</w:t>
      </w:r>
      <w:r>
        <w:rPr>
          <w:rFonts w:hint="eastAsia" w:ascii="Times New Roman" w:hAnsi="Times New Roman"/>
          <w:spacing w:val="6"/>
          <w:sz w:val="24"/>
          <w:szCs w:val="24"/>
        </w:rPr>
        <w:t>2.0（w/h）</w:t>
      </w:r>
      <w:r>
        <w:rPr>
          <w:rFonts w:hint="eastAsia" w:ascii="Times New Roman" w:hAnsi="Times New Roman"/>
          <w:spacing w:val="6"/>
          <w:sz w:val="24"/>
          <w:szCs w:val="24"/>
          <w:vertAlign w:val="superscript"/>
        </w:rPr>
        <w:t>1.5</w:t>
      </w:r>
    </w:p>
    <w:p>
      <w:pPr>
        <w:spacing w:line="360" w:lineRule="auto"/>
        <w:ind w:firstLine="504" w:firstLineChars="200"/>
        <w:rPr>
          <w:rFonts w:ascii="Times New Roman" w:hAnsi="Times New Roman"/>
          <w:spacing w:val="6"/>
          <w:sz w:val="24"/>
          <w:szCs w:val="24"/>
        </w:rPr>
      </w:pPr>
      <w:r>
        <w:rPr>
          <w:rFonts w:hint="eastAsia" w:ascii="Times New Roman" w:hAnsi="Times New Roman"/>
          <w:spacing w:val="6"/>
          <w:sz w:val="24"/>
          <w:szCs w:val="24"/>
        </w:rPr>
        <w:t xml:space="preserve">式中：u </w:t>
      </w:r>
      <w:r>
        <w:rPr>
          <w:rFonts w:ascii="Times New Roman" w:hAnsi="Times New Roman"/>
          <w:spacing w:val="6"/>
          <w:sz w:val="24"/>
          <w:szCs w:val="24"/>
        </w:rPr>
        <w:t>——</w:t>
      </w:r>
      <w:r>
        <w:rPr>
          <w:rFonts w:hint="eastAsia" w:ascii="Times New Roman" w:hAnsi="Times New Roman"/>
          <w:spacing w:val="6"/>
          <w:sz w:val="24"/>
          <w:szCs w:val="24"/>
        </w:rPr>
        <w:t>断面流速，m/s；</w:t>
      </w:r>
    </w:p>
    <w:p>
      <w:pPr>
        <w:spacing w:line="360" w:lineRule="auto"/>
        <w:ind w:firstLine="504" w:firstLineChars="200"/>
        <w:rPr>
          <w:rFonts w:ascii="Times New Roman" w:hAnsi="Times New Roman"/>
          <w:spacing w:val="6"/>
          <w:sz w:val="24"/>
          <w:szCs w:val="24"/>
        </w:rPr>
      </w:pPr>
      <w:r>
        <w:rPr>
          <w:rFonts w:hint="eastAsia" w:ascii="Times New Roman" w:hAnsi="Times New Roman"/>
          <w:spacing w:val="6"/>
          <w:sz w:val="24"/>
          <w:szCs w:val="24"/>
        </w:rPr>
        <w:t>h</w:t>
      </w:r>
      <w:r>
        <w:rPr>
          <w:rFonts w:ascii="Times New Roman" w:hAnsi="Times New Roman"/>
          <w:spacing w:val="6"/>
          <w:sz w:val="24"/>
          <w:szCs w:val="24"/>
        </w:rPr>
        <w:t>——</w:t>
      </w:r>
      <w:r>
        <w:rPr>
          <w:rFonts w:hint="eastAsia" w:ascii="Times New Roman" w:hAnsi="Times New Roman"/>
          <w:spacing w:val="6"/>
          <w:sz w:val="24"/>
          <w:szCs w:val="24"/>
        </w:rPr>
        <w:t>河流深度，m；</w:t>
      </w:r>
    </w:p>
    <w:p>
      <w:pPr>
        <w:spacing w:line="360" w:lineRule="auto"/>
        <w:ind w:firstLine="504" w:firstLineChars="200"/>
        <w:rPr>
          <w:rFonts w:ascii="Times New Roman" w:hAnsi="Times New Roman"/>
          <w:spacing w:val="6"/>
          <w:sz w:val="24"/>
          <w:szCs w:val="24"/>
        </w:rPr>
      </w:pPr>
      <w:r>
        <w:rPr>
          <w:rFonts w:hint="eastAsia" w:ascii="Times New Roman" w:hAnsi="Times New Roman"/>
          <w:spacing w:val="6"/>
          <w:sz w:val="24"/>
          <w:szCs w:val="24"/>
        </w:rPr>
        <w:t>w</w:t>
      </w:r>
      <w:r>
        <w:rPr>
          <w:rFonts w:ascii="Times New Roman" w:hAnsi="Times New Roman"/>
          <w:spacing w:val="6"/>
          <w:sz w:val="24"/>
          <w:szCs w:val="24"/>
        </w:rPr>
        <w:t>——</w:t>
      </w:r>
      <w:r>
        <w:rPr>
          <w:rFonts w:hint="eastAsia" w:ascii="Times New Roman" w:hAnsi="Times New Roman"/>
          <w:spacing w:val="6"/>
          <w:sz w:val="24"/>
          <w:szCs w:val="24"/>
        </w:rPr>
        <w:t>河流宽度，m。</w:t>
      </w:r>
    </w:p>
    <w:p>
      <w:pPr>
        <w:spacing w:line="360" w:lineRule="auto"/>
        <w:ind w:firstLine="504" w:firstLineChars="200"/>
        <w:rPr>
          <w:rFonts w:ascii="Times New Roman" w:hAnsi="Times New Roman"/>
          <w:spacing w:val="6"/>
          <w:sz w:val="24"/>
          <w:szCs w:val="24"/>
        </w:rPr>
      </w:pPr>
      <w:r>
        <w:rPr>
          <w:rFonts w:hint="eastAsia" w:ascii="Times New Roman" w:hAnsi="Times New Roman"/>
          <w:spacing w:val="6"/>
          <w:sz w:val="24"/>
          <w:szCs w:val="24"/>
        </w:rPr>
        <w:t>经计算，可得枯水期Ex</w:t>
      </w:r>
      <w:r>
        <w:rPr>
          <w:rFonts w:ascii="Times New Roman" w:hAnsi="Times New Roman"/>
          <w:spacing w:val="6"/>
          <w:sz w:val="24"/>
          <w:szCs w:val="24"/>
        </w:rPr>
        <w:t>=</w:t>
      </w:r>
      <w:r>
        <w:rPr>
          <w:rFonts w:hint="eastAsia" w:ascii="Times New Roman" w:hAnsi="Times New Roman"/>
          <w:spacing w:val="6"/>
          <w:sz w:val="24"/>
          <w:szCs w:val="24"/>
          <w:lang w:val="en-US" w:eastAsia="zh-CN"/>
        </w:rPr>
        <w:t>1.098</w:t>
      </w:r>
      <w:r>
        <w:rPr>
          <w:rFonts w:ascii="Times New Roman" w:hAnsi="Times New Roman"/>
          <w:spacing w:val="6"/>
          <w:sz w:val="24"/>
          <w:szCs w:val="24"/>
        </w:rPr>
        <w:t>m</w:t>
      </w:r>
      <w:r>
        <w:rPr>
          <w:rFonts w:ascii="Times New Roman" w:hAnsi="Times New Roman"/>
          <w:spacing w:val="6"/>
          <w:sz w:val="24"/>
          <w:szCs w:val="24"/>
          <w:vertAlign w:val="superscript"/>
        </w:rPr>
        <w:t>2</w:t>
      </w:r>
      <w:r>
        <w:rPr>
          <w:rFonts w:ascii="Times New Roman" w:hAnsi="Times New Roman"/>
          <w:spacing w:val="6"/>
          <w:sz w:val="24"/>
          <w:szCs w:val="24"/>
        </w:rPr>
        <w:t>/s</w:t>
      </w:r>
      <w:r>
        <w:rPr>
          <w:rFonts w:hint="eastAsia" w:ascii="Times New Roman" w:hAnsi="Times New Roman"/>
          <w:spacing w:val="6"/>
          <w:sz w:val="24"/>
          <w:szCs w:val="24"/>
        </w:rPr>
        <w:t>。</w:t>
      </w:r>
    </w:p>
    <w:p>
      <w:pPr>
        <w:jc w:val="center"/>
        <w:rPr>
          <w:rFonts w:ascii="Times New Roman" w:hAnsi="Times New Roman"/>
          <w:b/>
          <w:bCs/>
          <w:color w:val="FF0000"/>
        </w:rPr>
      </w:pPr>
      <w:r>
        <w:rPr>
          <w:rFonts w:ascii="Times New Roman" w:hAnsi="Times New Roman"/>
          <w:b/>
          <w:bCs/>
        </w:rPr>
        <w:t>表</w:t>
      </w:r>
      <w:r>
        <w:rPr>
          <w:rFonts w:hint="eastAsia" w:ascii="Times New Roman" w:hAnsi="Times New Roman"/>
          <w:b/>
          <w:bCs/>
        </w:rPr>
        <w:t>6</w:t>
      </w:r>
      <w:r>
        <w:rPr>
          <w:rFonts w:hint="eastAsia" w:ascii="Times New Roman" w:hAnsi="Times New Roman"/>
          <w:b/>
          <w:bCs/>
          <w:lang w:val="en-US" w:eastAsia="zh-CN"/>
        </w:rPr>
        <w:t>.1</w:t>
      </w:r>
      <w:r>
        <w:rPr>
          <w:rFonts w:hint="eastAsia" w:ascii="Times New Roman" w:hAnsi="Times New Roman"/>
          <w:b/>
          <w:bCs/>
        </w:rPr>
        <w:t>-2</w:t>
      </w:r>
      <w:r>
        <w:rPr>
          <w:rFonts w:ascii="Times New Roman" w:hAnsi="Times New Roman"/>
          <w:b/>
          <w:bCs/>
        </w:rPr>
        <w:t>水文参数</w:t>
      </w:r>
      <w:r>
        <w:rPr>
          <w:rFonts w:hint="eastAsia" w:ascii="Times New Roman" w:hAnsi="Times New Roman"/>
          <w:b/>
          <w:bCs/>
        </w:rPr>
        <w:t>（枯水期）</w:t>
      </w:r>
    </w:p>
    <w:tbl>
      <w:tblPr>
        <w:tblStyle w:val="24"/>
        <w:tblW w:w="90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98"/>
        <w:gridCol w:w="798"/>
        <w:gridCol w:w="798"/>
        <w:gridCol w:w="798"/>
        <w:gridCol w:w="798"/>
        <w:gridCol w:w="798"/>
        <w:gridCol w:w="802"/>
        <w:gridCol w:w="810"/>
        <w:gridCol w:w="915"/>
        <w:gridCol w:w="17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98" w:type="dxa"/>
            <w:vMerge w:val="restart"/>
            <w:tcBorders>
              <w:tl2br w:val="nil"/>
              <w:tr2bl w:val="nil"/>
            </w:tcBorders>
            <w:noWrap/>
            <w:vAlign w:val="center"/>
          </w:tcPr>
          <w:p>
            <w:pPr>
              <w:pStyle w:val="60"/>
              <w:rPr>
                <w:rFonts w:ascii="Times New Roman" w:hAnsi="Times New Roman" w:eastAsia="宋体"/>
                <w:sz w:val="21"/>
                <w:szCs w:val="21"/>
              </w:rPr>
            </w:pPr>
            <w:r>
              <w:rPr>
                <w:rFonts w:ascii="Times New Roman" w:hAnsi="Times New Roman" w:eastAsia="宋体"/>
                <w:sz w:val="21"/>
                <w:szCs w:val="21"/>
              </w:rPr>
              <w:t>流量(m</w:t>
            </w:r>
            <w:r>
              <w:rPr>
                <w:rFonts w:ascii="Times New Roman" w:hAnsi="Times New Roman" w:eastAsia="宋体"/>
                <w:sz w:val="21"/>
                <w:szCs w:val="21"/>
                <w:vertAlign w:val="superscript"/>
              </w:rPr>
              <w:t>3</w:t>
            </w:r>
            <w:r>
              <w:rPr>
                <w:rFonts w:ascii="Times New Roman" w:hAnsi="Times New Roman" w:eastAsia="宋体"/>
                <w:sz w:val="21"/>
                <w:szCs w:val="21"/>
              </w:rPr>
              <w:t>/s)</w:t>
            </w:r>
          </w:p>
        </w:tc>
        <w:tc>
          <w:tcPr>
            <w:tcW w:w="798" w:type="dxa"/>
            <w:vMerge w:val="restart"/>
            <w:tcBorders>
              <w:tl2br w:val="nil"/>
              <w:tr2bl w:val="nil"/>
            </w:tcBorders>
            <w:noWrap/>
            <w:vAlign w:val="center"/>
          </w:tcPr>
          <w:p>
            <w:pPr>
              <w:pStyle w:val="60"/>
              <w:rPr>
                <w:rFonts w:ascii="Times New Roman" w:hAnsi="Times New Roman" w:eastAsia="宋体"/>
                <w:sz w:val="21"/>
                <w:szCs w:val="21"/>
              </w:rPr>
            </w:pPr>
            <w:r>
              <w:rPr>
                <w:rFonts w:ascii="Times New Roman" w:hAnsi="Times New Roman" w:eastAsia="宋体"/>
                <w:sz w:val="21"/>
                <w:szCs w:val="21"/>
              </w:rPr>
              <w:t>流速(m/s)</w:t>
            </w:r>
          </w:p>
        </w:tc>
        <w:tc>
          <w:tcPr>
            <w:tcW w:w="798" w:type="dxa"/>
            <w:vMerge w:val="restart"/>
            <w:tcBorders>
              <w:tl2br w:val="nil"/>
              <w:tr2bl w:val="nil"/>
            </w:tcBorders>
            <w:noWrap/>
            <w:vAlign w:val="center"/>
          </w:tcPr>
          <w:p>
            <w:pPr>
              <w:pStyle w:val="60"/>
              <w:rPr>
                <w:rFonts w:ascii="Times New Roman" w:hAnsi="Times New Roman" w:eastAsia="宋体"/>
                <w:sz w:val="21"/>
                <w:szCs w:val="21"/>
              </w:rPr>
            </w:pPr>
            <w:r>
              <w:rPr>
                <w:rFonts w:ascii="Times New Roman" w:hAnsi="Times New Roman" w:eastAsia="宋体"/>
                <w:sz w:val="21"/>
                <w:szCs w:val="21"/>
              </w:rPr>
              <w:t>河宽</w:t>
            </w:r>
          </w:p>
          <w:p>
            <w:pPr>
              <w:pStyle w:val="60"/>
              <w:rPr>
                <w:rFonts w:ascii="Times New Roman" w:hAnsi="Times New Roman" w:eastAsia="宋体"/>
                <w:sz w:val="21"/>
                <w:szCs w:val="21"/>
              </w:rPr>
            </w:pPr>
            <w:r>
              <w:rPr>
                <w:rFonts w:ascii="Times New Roman" w:hAnsi="Times New Roman" w:eastAsia="宋体"/>
                <w:sz w:val="21"/>
                <w:szCs w:val="21"/>
              </w:rPr>
              <w:t>（m）</w:t>
            </w:r>
          </w:p>
        </w:tc>
        <w:tc>
          <w:tcPr>
            <w:tcW w:w="798" w:type="dxa"/>
            <w:vMerge w:val="restart"/>
            <w:tcBorders>
              <w:tl2br w:val="nil"/>
              <w:tr2bl w:val="nil"/>
            </w:tcBorders>
            <w:noWrap/>
            <w:vAlign w:val="center"/>
          </w:tcPr>
          <w:p>
            <w:pPr>
              <w:pStyle w:val="60"/>
              <w:rPr>
                <w:rFonts w:ascii="Times New Roman" w:hAnsi="Times New Roman" w:eastAsia="宋体"/>
                <w:sz w:val="21"/>
                <w:szCs w:val="21"/>
              </w:rPr>
            </w:pPr>
            <w:r>
              <w:rPr>
                <w:rFonts w:hint="eastAsia" w:ascii="Times New Roman" w:hAnsi="Times New Roman" w:eastAsia="宋体"/>
                <w:sz w:val="21"/>
                <w:szCs w:val="21"/>
              </w:rPr>
              <w:t>水深(m)</w:t>
            </w:r>
          </w:p>
        </w:tc>
        <w:tc>
          <w:tcPr>
            <w:tcW w:w="798" w:type="dxa"/>
            <w:vMerge w:val="restart"/>
            <w:tcBorders>
              <w:tl2br w:val="nil"/>
              <w:tr2bl w:val="nil"/>
            </w:tcBorders>
            <w:noWrap/>
            <w:vAlign w:val="center"/>
          </w:tcPr>
          <w:p>
            <w:pPr>
              <w:pStyle w:val="60"/>
              <w:rPr>
                <w:rFonts w:ascii="Times New Roman" w:hAnsi="Times New Roman" w:eastAsia="宋体"/>
                <w:sz w:val="21"/>
                <w:szCs w:val="21"/>
              </w:rPr>
            </w:pPr>
            <w:r>
              <w:rPr>
                <w:rFonts w:ascii="Times New Roman" w:hAnsi="Times New Roman" w:eastAsia="宋体"/>
                <w:sz w:val="21"/>
                <w:szCs w:val="21"/>
              </w:rPr>
              <w:t>水力坡度（‰）</w:t>
            </w:r>
          </w:p>
        </w:tc>
        <w:tc>
          <w:tcPr>
            <w:tcW w:w="798" w:type="dxa"/>
            <w:vMerge w:val="restart"/>
            <w:tcBorders>
              <w:tl2br w:val="nil"/>
              <w:tr2bl w:val="nil"/>
            </w:tcBorders>
            <w:noWrap/>
            <w:vAlign w:val="center"/>
          </w:tcPr>
          <w:p>
            <w:pPr>
              <w:pStyle w:val="60"/>
              <w:rPr>
                <w:rFonts w:ascii="Times New Roman" w:hAnsi="Times New Roman" w:eastAsia="宋体"/>
                <w:sz w:val="21"/>
                <w:szCs w:val="21"/>
              </w:rPr>
            </w:pPr>
            <w:r>
              <w:rPr>
                <w:rFonts w:hint="eastAsia" w:ascii="Times New Roman" w:hAnsi="Times New Roman" w:eastAsia="宋体"/>
                <w:sz w:val="21"/>
                <w:szCs w:val="21"/>
              </w:rPr>
              <w:t>E</w:t>
            </w:r>
            <w:r>
              <w:rPr>
                <w:rFonts w:ascii="Times New Roman" w:hAnsi="Times New Roman" w:eastAsia="宋体"/>
                <w:sz w:val="21"/>
                <w:szCs w:val="21"/>
              </w:rPr>
              <w:t>y</w:t>
            </w:r>
          </w:p>
          <w:p>
            <w:pPr>
              <w:pStyle w:val="60"/>
              <w:rPr>
                <w:rFonts w:ascii="Times New Roman" w:hAnsi="Times New Roman" w:eastAsia="宋体"/>
                <w:sz w:val="21"/>
                <w:szCs w:val="21"/>
              </w:rPr>
            </w:pPr>
            <w:r>
              <w:rPr>
                <w:rFonts w:ascii="Times New Roman" w:hAnsi="Times New Roman" w:eastAsia="宋体"/>
                <w:sz w:val="21"/>
                <w:szCs w:val="21"/>
              </w:rPr>
              <w:t>(m</w:t>
            </w:r>
            <w:r>
              <w:rPr>
                <w:rFonts w:ascii="Times New Roman" w:hAnsi="Times New Roman" w:eastAsia="宋体"/>
                <w:sz w:val="21"/>
                <w:szCs w:val="21"/>
                <w:vertAlign w:val="superscript"/>
              </w:rPr>
              <w:t>2</w:t>
            </w:r>
            <w:r>
              <w:rPr>
                <w:rFonts w:ascii="Times New Roman" w:hAnsi="Times New Roman" w:eastAsia="宋体"/>
                <w:sz w:val="21"/>
                <w:szCs w:val="21"/>
              </w:rPr>
              <w:t>/s)</w:t>
            </w:r>
          </w:p>
        </w:tc>
        <w:tc>
          <w:tcPr>
            <w:tcW w:w="802" w:type="dxa"/>
            <w:vMerge w:val="restart"/>
            <w:tcBorders>
              <w:tl2br w:val="nil"/>
              <w:tr2bl w:val="nil"/>
            </w:tcBorders>
            <w:noWrap/>
            <w:vAlign w:val="center"/>
          </w:tcPr>
          <w:p>
            <w:pPr>
              <w:pStyle w:val="60"/>
              <w:rPr>
                <w:rFonts w:ascii="Times New Roman" w:hAnsi="Times New Roman" w:eastAsia="宋体"/>
                <w:sz w:val="21"/>
                <w:szCs w:val="21"/>
              </w:rPr>
            </w:pPr>
            <w:r>
              <w:rPr>
                <w:rFonts w:hint="eastAsia" w:ascii="Times New Roman" w:hAnsi="Times New Roman" w:eastAsia="宋体"/>
                <w:sz w:val="21"/>
                <w:szCs w:val="21"/>
              </w:rPr>
              <w:t>Ex</w:t>
            </w:r>
          </w:p>
          <w:p>
            <w:pPr>
              <w:pStyle w:val="60"/>
              <w:rPr>
                <w:rFonts w:ascii="Times New Roman" w:hAnsi="Times New Roman" w:eastAsia="宋体"/>
                <w:sz w:val="21"/>
                <w:szCs w:val="21"/>
              </w:rPr>
            </w:pPr>
            <w:r>
              <w:rPr>
                <w:rFonts w:ascii="Times New Roman" w:hAnsi="Times New Roman" w:eastAsia="宋体"/>
                <w:sz w:val="21"/>
                <w:szCs w:val="21"/>
              </w:rPr>
              <w:t>(m</w:t>
            </w:r>
            <w:r>
              <w:rPr>
                <w:rFonts w:ascii="Times New Roman" w:hAnsi="Times New Roman" w:eastAsia="宋体"/>
                <w:sz w:val="21"/>
                <w:szCs w:val="21"/>
                <w:vertAlign w:val="superscript"/>
              </w:rPr>
              <w:t>2</w:t>
            </w:r>
            <w:r>
              <w:rPr>
                <w:rFonts w:ascii="Times New Roman" w:hAnsi="Times New Roman" w:eastAsia="宋体"/>
                <w:sz w:val="21"/>
                <w:szCs w:val="21"/>
              </w:rPr>
              <w:t>/s)</w:t>
            </w:r>
          </w:p>
        </w:tc>
        <w:tc>
          <w:tcPr>
            <w:tcW w:w="3481" w:type="dxa"/>
            <w:gridSpan w:val="3"/>
            <w:tcBorders>
              <w:tl2br w:val="nil"/>
              <w:tr2bl w:val="nil"/>
            </w:tcBorders>
            <w:noWrap/>
            <w:vAlign w:val="center"/>
          </w:tcPr>
          <w:p>
            <w:pPr>
              <w:pStyle w:val="60"/>
              <w:rPr>
                <w:rFonts w:ascii="Times New Roman" w:hAnsi="Times New Roman" w:eastAsia="宋体"/>
                <w:sz w:val="21"/>
                <w:szCs w:val="21"/>
              </w:rPr>
            </w:pPr>
            <w:r>
              <w:rPr>
                <w:rFonts w:hint="eastAsia" w:ascii="Times New Roman" w:hAnsi="Times New Roman" w:eastAsia="宋体"/>
                <w:sz w:val="21"/>
                <w:szCs w:val="21"/>
              </w:rPr>
              <w:t>k</w:t>
            </w:r>
            <w:r>
              <w:rPr>
                <w:rFonts w:ascii="Times New Roman" w:hAnsi="Times New Roman" w:eastAsia="宋体"/>
                <w:sz w:val="21"/>
                <w:szCs w:val="21"/>
              </w:rPr>
              <w:t xml:space="preserve"> (1/d)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98" w:type="dxa"/>
            <w:vMerge w:val="continue"/>
            <w:tcBorders>
              <w:tl2br w:val="nil"/>
              <w:tr2bl w:val="nil"/>
            </w:tcBorders>
            <w:noWrap/>
            <w:vAlign w:val="center"/>
          </w:tcPr>
          <w:p>
            <w:pPr>
              <w:pStyle w:val="60"/>
            </w:pPr>
          </w:p>
        </w:tc>
        <w:tc>
          <w:tcPr>
            <w:tcW w:w="798" w:type="dxa"/>
            <w:vMerge w:val="continue"/>
            <w:tcBorders>
              <w:tl2br w:val="nil"/>
              <w:tr2bl w:val="nil"/>
            </w:tcBorders>
            <w:noWrap/>
            <w:vAlign w:val="center"/>
          </w:tcPr>
          <w:p>
            <w:pPr>
              <w:pStyle w:val="60"/>
            </w:pPr>
          </w:p>
        </w:tc>
        <w:tc>
          <w:tcPr>
            <w:tcW w:w="798" w:type="dxa"/>
            <w:vMerge w:val="continue"/>
            <w:tcBorders>
              <w:tl2br w:val="nil"/>
              <w:tr2bl w:val="nil"/>
            </w:tcBorders>
            <w:noWrap/>
            <w:vAlign w:val="center"/>
          </w:tcPr>
          <w:p>
            <w:pPr>
              <w:pStyle w:val="60"/>
            </w:pPr>
          </w:p>
        </w:tc>
        <w:tc>
          <w:tcPr>
            <w:tcW w:w="798" w:type="dxa"/>
            <w:vMerge w:val="continue"/>
            <w:tcBorders>
              <w:tl2br w:val="nil"/>
              <w:tr2bl w:val="nil"/>
            </w:tcBorders>
            <w:noWrap/>
            <w:vAlign w:val="center"/>
          </w:tcPr>
          <w:p>
            <w:pPr>
              <w:pStyle w:val="60"/>
            </w:pPr>
          </w:p>
        </w:tc>
        <w:tc>
          <w:tcPr>
            <w:tcW w:w="798" w:type="dxa"/>
            <w:vMerge w:val="continue"/>
            <w:tcBorders>
              <w:tl2br w:val="nil"/>
              <w:tr2bl w:val="nil"/>
            </w:tcBorders>
            <w:noWrap/>
            <w:vAlign w:val="center"/>
          </w:tcPr>
          <w:p>
            <w:pPr>
              <w:pStyle w:val="60"/>
            </w:pPr>
          </w:p>
        </w:tc>
        <w:tc>
          <w:tcPr>
            <w:tcW w:w="798" w:type="dxa"/>
            <w:vMerge w:val="continue"/>
            <w:tcBorders>
              <w:tl2br w:val="nil"/>
              <w:tr2bl w:val="nil"/>
            </w:tcBorders>
            <w:noWrap/>
            <w:vAlign w:val="center"/>
          </w:tcPr>
          <w:p>
            <w:pPr>
              <w:pStyle w:val="60"/>
            </w:pPr>
          </w:p>
        </w:tc>
        <w:tc>
          <w:tcPr>
            <w:tcW w:w="802" w:type="dxa"/>
            <w:vMerge w:val="continue"/>
            <w:tcBorders>
              <w:tl2br w:val="nil"/>
              <w:tr2bl w:val="nil"/>
            </w:tcBorders>
            <w:noWrap/>
            <w:vAlign w:val="center"/>
          </w:tcPr>
          <w:p>
            <w:pPr>
              <w:pStyle w:val="60"/>
            </w:pPr>
          </w:p>
        </w:tc>
        <w:tc>
          <w:tcPr>
            <w:tcW w:w="810" w:type="dxa"/>
            <w:tcBorders>
              <w:tl2br w:val="nil"/>
              <w:tr2bl w:val="nil"/>
            </w:tcBorders>
            <w:noWrap/>
            <w:vAlign w:val="center"/>
          </w:tcPr>
          <w:p>
            <w:pPr>
              <w:pStyle w:val="60"/>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铅</w:t>
            </w:r>
          </w:p>
        </w:tc>
        <w:tc>
          <w:tcPr>
            <w:tcW w:w="915" w:type="dxa"/>
            <w:tcBorders>
              <w:tl2br w:val="nil"/>
              <w:tr2bl w:val="nil"/>
            </w:tcBorders>
            <w:noWrap/>
            <w:vAlign w:val="center"/>
          </w:tcPr>
          <w:p>
            <w:pPr>
              <w:pStyle w:val="60"/>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锌</w:t>
            </w:r>
          </w:p>
        </w:tc>
        <w:tc>
          <w:tcPr>
            <w:tcW w:w="1756" w:type="dxa"/>
            <w:tcBorders>
              <w:tl2br w:val="nil"/>
              <w:tr2bl w:val="nil"/>
            </w:tcBorders>
            <w:noWrap/>
            <w:vAlign w:val="center"/>
          </w:tcPr>
          <w:p>
            <w:pPr>
              <w:pStyle w:val="60"/>
              <w:rPr>
                <w:rFonts w:ascii="Times New Roman" w:hAnsi="Times New Roman" w:eastAsia="宋体"/>
                <w:sz w:val="21"/>
                <w:szCs w:val="21"/>
              </w:rPr>
            </w:pPr>
            <w:r>
              <w:rPr>
                <w:rFonts w:hint="eastAsia" w:ascii="Times New Roman" w:hAnsi="Times New Roman" w:eastAsia="宋体"/>
                <w:sz w:val="21"/>
                <w:szCs w:val="21"/>
                <w:lang w:eastAsia="zh-CN"/>
              </w:rPr>
              <w:t>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798" w:type="dxa"/>
            <w:tcBorders>
              <w:tl2br w:val="nil"/>
              <w:tr2bl w:val="nil"/>
            </w:tcBorders>
            <w:noWrap/>
            <w:vAlign w:val="center"/>
          </w:tcPr>
          <w:p>
            <w:pPr>
              <w:pStyle w:val="6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w:t>
            </w:r>
          </w:p>
        </w:tc>
        <w:tc>
          <w:tcPr>
            <w:tcW w:w="798" w:type="dxa"/>
            <w:tcBorders>
              <w:tl2br w:val="nil"/>
              <w:tr2bl w:val="nil"/>
            </w:tcBorders>
            <w:noWrap/>
            <w:vAlign w:val="center"/>
          </w:tcPr>
          <w:p>
            <w:pPr>
              <w:pStyle w:val="6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w:t>
            </w:r>
          </w:p>
        </w:tc>
        <w:tc>
          <w:tcPr>
            <w:tcW w:w="798" w:type="dxa"/>
            <w:tcBorders>
              <w:tl2br w:val="nil"/>
              <w:tr2bl w:val="nil"/>
            </w:tcBorders>
            <w:noWrap/>
            <w:vAlign w:val="center"/>
          </w:tcPr>
          <w:p>
            <w:pPr>
              <w:pStyle w:val="6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w:t>
            </w:r>
          </w:p>
        </w:tc>
        <w:tc>
          <w:tcPr>
            <w:tcW w:w="798" w:type="dxa"/>
            <w:tcBorders>
              <w:tl2br w:val="nil"/>
              <w:tr2bl w:val="nil"/>
            </w:tcBorders>
            <w:noWrap/>
            <w:vAlign w:val="center"/>
          </w:tcPr>
          <w:p>
            <w:pPr>
              <w:pStyle w:val="6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w:t>
            </w:r>
          </w:p>
        </w:tc>
        <w:tc>
          <w:tcPr>
            <w:tcW w:w="798" w:type="dxa"/>
            <w:tcBorders>
              <w:tl2br w:val="nil"/>
              <w:tr2bl w:val="nil"/>
            </w:tcBorders>
            <w:noWrap/>
            <w:vAlign w:val="center"/>
          </w:tcPr>
          <w:p>
            <w:pPr>
              <w:pStyle w:val="60"/>
              <w:rPr>
                <w:rFonts w:ascii="Times New Roman" w:hAnsi="Times New Roman" w:eastAsia="宋体"/>
                <w:sz w:val="21"/>
                <w:szCs w:val="21"/>
              </w:rPr>
            </w:pPr>
            <w:r>
              <w:rPr>
                <w:rFonts w:hint="eastAsia" w:ascii="Times New Roman" w:hAnsi="Times New Roman" w:eastAsia="宋体"/>
                <w:sz w:val="21"/>
                <w:szCs w:val="21"/>
              </w:rPr>
              <w:t>3</w:t>
            </w:r>
          </w:p>
        </w:tc>
        <w:tc>
          <w:tcPr>
            <w:tcW w:w="798" w:type="dxa"/>
            <w:tcBorders>
              <w:tl2br w:val="nil"/>
              <w:tr2bl w:val="nil"/>
            </w:tcBorders>
            <w:noWrap/>
            <w:vAlign w:val="center"/>
          </w:tcPr>
          <w:p>
            <w:pPr>
              <w:pStyle w:val="6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0.0082</w:t>
            </w:r>
          </w:p>
        </w:tc>
        <w:tc>
          <w:tcPr>
            <w:tcW w:w="802" w:type="dxa"/>
            <w:tcBorders>
              <w:tl2br w:val="nil"/>
              <w:tr2bl w:val="nil"/>
            </w:tcBorders>
            <w:noWrap/>
            <w:vAlign w:val="center"/>
          </w:tcPr>
          <w:p>
            <w:pPr>
              <w:pStyle w:val="6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1.098</w:t>
            </w:r>
          </w:p>
        </w:tc>
        <w:tc>
          <w:tcPr>
            <w:tcW w:w="810" w:type="dxa"/>
            <w:tcBorders>
              <w:tl2br w:val="nil"/>
              <w:tr2bl w:val="nil"/>
            </w:tcBorders>
            <w:noWrap/>
            <w:vAlign w:val="center"/>
          </w:tcPr>
          <w:p>
            <w:pPr>
              <w:pStyle w:val="6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0.03</w:t>
            </w:r>
          </w:p>
        </w:tc>
        <w:tc>
          <w:tcPr>
            <w:tcW w:w="915" w:type="dxa"/>
            <w:tcBorders>
              <w:tl2br w:val="nil"/>
              <w:tr2bl w:val="nil"/>
            </w:tcBorders>
            <w:noWrap/>
            <w:vAlign w:val="center"/>
          </w:tcPr>
          <w:p>
            <w:pPr>
              <w:pStyle w:val="6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0.03</w:t>
            </w:r>
          </w:p>
        </w:tc>
        <w:tc>
          <w:tcPr>
            <w:tcW w:w="1756" w:type="dxa"/>
            <w:tcBorders>
              <w:tl2br w:val="nil"/>
              <w:tr2bl w:val="nil"/>
            </w:tcBorders>
            <w:noWrap/>
            <w:vAlign w:val="center"/>
          </w:tcPr>
          <w:p>
            <w:pPr>
              <w:pStyle w:val="6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0.03</w:t>
            </w:r>
          </w:p>
        </w:tc>
      </w:tr>
    </w:tbl>
    <w:p>
      <w:pPr>
        <w:spacing w:line="360" w:lineRule="auto"/>
        <w:ind w:firstLine="504" w:firstLineChars="200"/>
        <w:rPr>
          <w:rFonts w:hint="default" w:ascii="Times New Roman" w:hAnsi="Times New Roman" w:cs="Times New Roman"/>
          <w:spacing w:val="6"/>
          <w:sz w:val="24"/>
          <w:szCs w:val="24"/>
        </w:rPr>
      </w:pPr>
      <w:r>
        <w:rPr>
          <w:rFonts w:hint="default" w:ascii="Times New Roman" w:hAnsi="Times New Roman" w:cs="Times New Roman"/>
          <w:spacing w:val="6"/>
          <w:sz w:val="24"/>
          <w:szCs w:val="24"/>
        </w:rPr>
        <w:t>（5）预测模式</w:t>
      </w:r>
    </w:p>
    <w:p>
      <w:pPr>
        <w:widowControl/>
        <w:spacing w:line="360" w:lineRule="auto"/>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1）混合过程段的估算</w:t>
      </w:r>
    </w:p>
    <w:p>
      <w:pPr>
        <w:widowControl/>
        <w:spacing w:line="360" w:lineRule="auto"/>
        <w:ind w:firstLine="480" w:firstLineChars="200"/>
        <w:jc w:val="left"/>
        <w:rPr>
          <w:rFonts w:hint="default" w:ascii="Times New Roman" w:hAnsi="Times New Roman" w:cs="Times New Roman"/>
          <w:color w:val="0000FF"/>
          <w:kern w:val="0"/>
          <w:sz w:val="24"/>
          <w:szCs w:val="24"/>
        </w:rPr>
      </w:pPr>
      <w:r>
        <w:rPr>
          <w:rFonts w:hint="default" w:ascii="Times New Roman" w:hAnsi="Times New Roman" w:cs="Times New Roman"/>
          <w:kern w:val="0"/>
          <w:sz w:val="24"/>
          <w:szCs w:val="24"/>
        </w:rPr>
        <w:t>依据导则，混合过程的长度由下式估算：</w:t>
      </w:r>
    </w:p>
    <w:p>
      <w:pPr>
        <w:widowControl/>
        <w:spacing w:line="360" w:lineRule="auto"/>
        <w:ind w:firstLine="480" w:firstLineChars="200"/>
        <w:jc w:val="center"/>
        <w:rPr>
          <w:rFonts w:hint="default" w:ascii="Times New Roman" w:hAnsi="Times New Roman" w:cs="Times New Roman"/>
          <w:color w:val="0000FF"/>
          <w:kern w:val="0"/>
          <w:sz w:val="24"/>
          <w:szCs w:val="24"/>
        </w:rPr>
      </w:pPr>
      <w:r>
        <w:rPr>
          <w:rFonts w:hint="default" w:ascii="Times New Roman" w:hAnsi="Times New Roman" w:cs="Times New Roman"/>
          <w:color w:val="0000FF"/>
          <w:sz w:val="24"/>
          <w:szCs w:val="24"/>
        </w:rPr>
        <w:drawing>
          <wp:inline distT="0" distB="0" distL="114300" distR="114300">
            <wp:extent cx="2840355" cy="643890"/>
            <wp:effectExtent l="0" t="0" r="17145" b="3810"/>
            <wp:docPr id="2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8"/>
                    <pic:cNvPicPr>
                      <a:picLocks noChangeAspect="1"/>
                    </pic:cNvPicPr>
                  </pic:nvPicPr>
                  <pic:blipFill>
                    <a:blip r:embed="rId38"/>
                    <a:stretch>
                      <a:fillRect/>
                    </a:stretch>
                  </pic:blipFill>
                  <pic:spPr>
                    <a:xfrm>
                      <a:off x="0" y="0"/>
                      <a:ext cx="2840355" cy="64389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w:t>
      </w:r>
      <w:r>
        <w:rPr>
          <w:rFonts w:hint="default" w:ascii="Times New Roman" w:hAnsi="Times New Roman" w:cs="Times New Roman"/>
          <w:sz w:val="24"/>
          <w:szCs w:val="24"/>
          <w:vertAlign w:val="subscript"/>
        </w:rPr>
        <w:t>m</w:t>
      </w:r>
      <w:r>
        <w:rPr>
          <w:rFonts w:hint="default" w:ascii="Times New Roman" w:hAnsi="Times New Roman" w:cs="Times New Roman"/>
          <w:sz w:val="24"/>
          <w:szCs w:val="24"/>
        </w:rPr>
        <w:t>——混合段长度，m；</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B——水面宽度，m；</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a——排污口至岸边距离（岸边排放距离a=0），m；</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u——断面流速，m/s；</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H——平均水深，m；</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Ey——污染物横向扩散系数，m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/s；</w:t>
      </w:r>
    </w:p>
    <w:p>
      <w:pPr>
        <w:spacing w:line="360" w:lineRule="auto"/>
        <w:ind w:firstLine="480" w:firstLineChars="200"/>
        <w:rPr>
          <w:rFonts w:hint="default" w:ascii="Times New Roman" w:hAnsi="Times New Roman" w:cs="Times New Roman"/>
          <w:spacing w:val="6"/>
          <w:sz w:val="24"/>
          <w:szCs w:val="24"/>
        </w:rPr>
      </w:pPr>
      <w:r>
        <w:rPr>
          <w:rFonts w:hint="default" w:ascii="Times New Roman" w:hAnsi="Times New Roman" w:cs="Times New Roman"/>
          <w:sz w:val="24"/>
          <w:szCs w:val="24"/>
        </w:rPr>
        <w:t>计算可得，在枯水期流量下混合过程段长度约</w:t>
      </w:r>
      <w:r>
        <w:rPr>
          <w:rFonts w:hint="eastAsia" w:ascii="Times New Roman" w:hAnsi="Times New Roman" w:cs="Times New Roman"/>
          <w:sz w:val="24"/>
          <w:szCs w:val="24"/>
          <w:lang w:val="en-US" w:eastAsia="zh-CN"/>
        </w:rPr>
        <w:t>120.28</w:t>
      </w:r>
      <w:r>
        <w:rPr>
          <w:rFonts w:hint="default" w:ascii="Times New Roman" w:hAnsi="Times New Roman" w:cs="Times New Roman"/>
          <w:sz w:val="24"/>
          <w:szCs w:val="24"/>
        </w:rPr>
        <w:t>m。</w:t>
      </w:r>
    </w:p>
    <w:p>
      <w:pPr>
        <w:spacing w:line="360" w:lineRule="auto"/>
        <w:ind w:firstLine="504" w:firstLineChars="200"/>
        <w:rPr>
          <w:rFonts w:hint="default" w:ascii="Times New Roman" w:hAnsi="Times New Roman" w:cs="Times New Roman"/>
          <w:spacing w:val="6"/>
          <w:sz w:val="24"/>
          <w:szCs w:val="24"/>
        </w:rPr>
      </w:pPr>
      <w:r>
        <w:rPr>
          <w:rFonts w:hint="default" w:ascii="Times New Roman" w:hAnsi="Times New Roman" w:cs="Times New Roman"/>
          <w:spacing w:val="6"/>
          <w:sz w:val="24"/>
          <w:szCs w:val="24"/>
        </w:rPr>
        <w:t>2）污染物混合浓度</w:t>
      </w:r>
    </w:p>
    <w:p>
      <w:pPr>
        <w:spacing w:line="360" w:lineRule="auto"/>
        <w:ind w:firstLine="504" w:firstLineChars="200"/>
        <w:rPr>
          <w:rFonts w:hint="default" w:ascii="Times New Roman" w:hAnsi="Times New Roman" w:cs="Times New Roman"/>
          <w:spacing w:val="6"/>
          <w:sz w:val="24"/>
          <w:szCs w:val="24"/>
        </w:rPr>
      </w:pPr>
      <w:r>
        <w:rPr>
          <w:rFonts w:hint="default" w:ascii="Times New Roman" w:hAnsi="Times New Roman" w:cs="Times New Roman"/>
          <w:spacing w:val="6"/>
          <w:sz w:val="24"/>
          <w:szCs w:val="24"/>
        </w:rPr>
        <w:t>项目预测采用纵向一维数学模型，连续稳定排放。根据河流纵向一维水质模型方程的简化、分类判别条件，选择相应的解析解方程：</w:t>
      </w:r>
    </w:p>
    <w:p>
      <w:pPr>
        <w:autoSpaceDE w:val="0"/>
        <w:autoSpaceDN w:val="0"/>
        <w:spacing w:line="360" w:lineRule="auto"/>
        <w:jc w:val="center"/>
        <w:rPr>
          <w:rFonts w:hint="default" w:ascii="Times New Roman" w:hAnsi="Times New Roman" w:cs="Times New Roman"/>
          <w:kern w:val="0"/>
          <w:sz w:val="24"/>
          <w:szCs w:val="24"/>
          <w:lang w:val="zh-CN" w:bidi="zh-CN"/>
        </w:rPr>
      </w:pPr>
      <w:r>
        <w:rPr>
          <w:rFonts w:hint="default" w:ascii="Times New Roman" w:hAnsi="Times New Roman" w:cs="Times New Roman"/>
          <w:kern w:val="0"/>
          <w:sz w:val="24"/>
          <w:szCs w:val="24"/>
        </w:rPr>
        <w:drawing>
          <wp:inline distT="0" distB="0" distL="114300" distR="114300">
            <wp:extent cx="1680845" cy="771525"/>
            <wp:effectExtent l="0" t="0" r="14605" b="9525"/>
            <wp:docPr id="2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9"/>
                    <pic:cNvPicPr>
                      <a:picLocks noChangeAspect="1"/>
                    </pic:cNvPicPr>
                  </pic:nvPicPr>
                  <pic:blipFill>
                    <a:blip r:embed="rId39"/>
                    <a:stretch>
                      <a:fillRect/>
                    </a:stretch>
                  </pic:blipFill>
                  <pic:spPr>
                    <a:xfrm>
                      <a:off x="0" y="0"/>
                      <a:ext cx="1680845" cy="771525"/>
                    </a:xfrm>
                    <a:prstGeom prst="rect">
                      <a:avLst/>
                    </a:prstGeom>
                    <a:noFill/>
                    <a:ln>
                      <a:noFill/>
                    </a:ln>
                  </pic:spPr>
                </pic:pic>
              </a:graphicData>
            </a:graphic>
          </wp:inline>
        </w:drawing>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式中：a——O’Connor数，量纲为1，表征物质离散降解通量与移流通量比值；</w:t>
      </w:r>
    </w:p>
    <w:p>
      <w:pPr>
        <w:autoSpaceDE w:val="0"/>
        <w:autoSpaceDN w:val="0"/>
        <w:spacing w:after="120" w:line="360" w:lineRule="auto"/>
        <w:ind w:firstLine="720" w:firstLineChars="300"/>
        <w:rPr>
          <w:rFonts w:hint="default" w:ascii="Times New Roman" w:hAnsi="Times New Roman" w:cs="Times New Roman"/>
          <w:sz w:val="24"/>
          <w:szCs w:val="24"/>
          <w:lang w:val="zh-CN" w:bidi="zh-CN"/>
        </w:rPr>
      </w:pPr>
      <w:r>
        <w:rPr>
          <w:rFonts w:hint="default" w:ascii="Times New Roman" w:hAnsi="Times New Roman" w:cs="Times New Roman"/>
          <w:sz w:val="24"/>
          <w:szCs w:val="24"/>
          <w:lang w:val="zh-CN" w:bidi="zh-CN"/>
        </w:rPr>
        <w:t>Pe——贝克莱数，量纲为1，表征物质移流量与离散量比值；</w:t>
      </w:r>
    </w:p>
    <w:p>
      <w:pPr>
        <w:spacing w:line="360" w:lineRule="auto"/>
        <w:ind w:firstLine="720" w:firstLineChars="300"/>
        <w:rPr>
          <w:rFonts w:hint="default" w:ascii="Times New Roman" w:hAnsi="Times New Roman" w:cs="Times New Roman"/>
          <w:spacing w:val="6"/>
          <w:sz w:val="24"/>
          <w:szCs w:val="24"/>
        </w:rPr>
      </w:pPr>
      <w:r>
        <w:rPr>
          <w:rFonts w:hint="default" w:ascii="Times New Roman" w:hAnsi="Times New Roman" w:cs="Times New Roman"/>
          <w:sz w:val="24"/>
          <w:szCs w:val="24"/>
        </w:rPr>
        <w:t>k——</w:t>
      </w:r>
      <w:r>
        <w:rPr>
          <w:rFonts w:hint="default" w:ascii="Times New Roman" w:hAnsi="Times New Roman" w:cs="Times New Roman"/>
          <w:spacing w:val="6"/>
          <w:sz w:val="24"/>
          <w:szCs w:val="24"/>
        </w:rPr>
        <w:t>污染物综合衰减系数</w:t>
      </w:r>
      <w:r>
        <w:rPr>
          <w:rFonts w:hint="default" w:ascii="Times New Roman" w:hAnsi="Times New Roman" w:cs="Times New Roman"/>
          <w:sz w:val="24"/>
          <w:szCs w:val="24"/>
        </w:rPr>
        <w:t>，1/s；</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Ex——污染物纵向扩散系数，m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/s；</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u——断面流速，m/s；</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B——水面宽度，m；</w:t>
      </w:r>
    </w:p>
    <w:p>
      <w:pPr>
        <w:autoSpaceDE w:val="0"/>
        <w:autoSpaceDN w:val="0"/>
        <w:spacing w:line="360" w:lineRule="auto"/>
        <w:ind w:firstLine="480" w:firstLineChars="200"/>
        <w:jc w:val="left"/>
        <w:rPr>
          <w:rFonts w:hint="default" w:ascii="Times New Roman" w:hAnsi="Times New Roman" w:cs="Times New Roman"/>
          <w:kern w:val="0"/>
          <w:sz w:val="24"/>
          <w:szCs w:val="24"/>
          <w:lang w:val="zh-CN" w:bidi="zh-CN"/>
        </w:rPr>
      </w:pPr>
      <w:r>
        <w:rPr>
          <w:rFonts w:hint="default" w:ascii="Times New Roman" w:hAnsi="Times New Roman" w:cs="Times New Roman"/>
          <w:kern w:val="0"/>
          <w:sz w:val="24"/>
          <w:szCs w:val="24"/>
          <w:lang w:val="zh-CN" w:bidi="zh-CN"/>
        </w:rPr>
        <w:t>计算可得，污染因子</w:t>
      </w:r>
      <w:r>
        <w:rPr>
          <w:rFonts w:hint="eastAsia" w:ascii="Times New Roman" w:hAnsi="Times New Roman" w:cs="Times New Roman"/>
          <w:kern w:val="0"/>
          <w:sz w:val="24"/>
          <w:szCs w:val="24"/>
          <w:lang w:val="zh-CN" w:bidi="zh-CN"/>
        </w:rPr>
        <w:t>铅</w:t>
      </w:r>
      <w:r>
        <w:rPr>
          <w:rFonts w:hint="default" w:ascii="Times New Roman" w:hAnsi="Times New Roman" w:cs="Times New Roman"/>
          <w:kern w:val="0"/>
          <w:sz w:val="24"/>
          <w:szCs w:val="24"/>
          <w:lang w:val="zh-CN" w:bidi="zh-CN"/>
        </w:rPr>
        <w:t>：a＝</w:t>
      </w:r>
      <w:r>
        <w:rPr>
          <w:rFonts w:hint="default" w:ascii="Times New Roman" w:hAnsi="Times New Roman" w:cs="Times New Roman"/>
          <w:kern w:val="0"/>
          <w:sz w:val="24"/>
          <w:szCs w:val="24"/>
          <w:lang w:bidi="zh-CN"/>
        </w:rPr>
        <w:t>0.000008</w:t>
      </w:r>
      <w:r>
        <w:rPr>
          <w:rFonts w:hint="default" w:ascii="Times New Roman" w:hAnsi="Times New Roman" w:cs="Times New Roman"/>
          <w:kern w:val="0"/>
          <w:sz w:val="24"/>
          <w:szCs w:val="24"/>
          <w:lang w:val="zh-CN" w:bidi="zh-CN"/>
        </w:rPr>
        <w:t>，Pe＝</w:t>
      </w:r>
      <w:r>
        <w:rPr>
          <w:rFonts w:hint="default" w:ascii="Times New Roman" w:hAnsi="Times New Roman" w:cs="Times New Roman"/>
          <w:kern w:val="0"/>
          <w:sz w:val="24"/>
          <w:szCs w:val="24"/>
          <w:lang w:bidi="zh-CN"/>
        </w:rPr>
        <w:t>0.3333</w:t>
      </w:r>
      <w:r>
        <w:rPr>
          <w:rFonts w:hint="default" w:ascii="Times New Roman" w:hAnsi="Times New Roman" w:cs="Times New Roman"/>
          <w:kern w:val="0"/>
          <w:sz w:val="24"/>
          <w:szCs w:val="24"/>
          <w:lang w:val="zh-CN" w:bidi="zh-CN"/>
        </w:rPr>
        <w:t>；</w:t>
      </w:r>
    </w:p>
    <w:p>
      <w:pPr>
        <w:autoSpaceDE w:val="0"/>
        <w:autoSpaceDN w:val="0"/>
        <w:spacing w:line="360" w:lineRule="auto"/>
        <w:ind w:firstLine="480" w:firstLineChars="200"/>
        <w:jc w:val="left"/>
        <w:rPr>
          <w:rFonts w:hint="default" w:ascii="Times New Roman" w:hAnsi="Times New Roman" w:cs="Times New Roman"/>
          <w:kern w:val="0"/>
          <w:sz w:val="24"/>
          <w:szCs w:val="24"/>
          <w:lang w:val="zh-CN" w:bidi="zh-CN"/>
        </w:rPr>
      </w:pPr>
      <w:r>
        <w:rPr>
          <w:rFonts w:hint="default" w:ascii="Times New Roman" w:hAnsi="Times New Roman" w:cs="Times New Roman"/>
          <w:kern w:val="0"/>
          <w:sz w:val="24"/>
          <w:szCs w:val="24"/>
          <w:lang w:val="zh-CN" w:bidi="zh-CN"/>
        </w:rPr>
        <w:t>污染因子</w:t>
      </w:r>
      <w:r>
        <w:rPr>
          <w:rFonts w:hint="eastAsia" w:ascii="Times New Roman" w:hAnsi="Times New Roman" w:cs="Times New Roman"/>
          <w:kern w:val="0"/>
          <w:sz w:val="24"/>
          <w:szCs w:val="24"/>
          <w:lang w:val="zh-CN" w:bidi="zh-CN"/>
        </w:rPr>
        <w:t>锌</w:t>
      </w:r>
      <w:r>
        <w:rPr>
          <w:rFonts w:hint="default" w:ascii="Times New Roman" w:hAnsi="Times New Roman" w:cs="Times New Roman"/>
          <w:kern w:val="0"/>
          <w:sz w:val="24"/>
          <w:szCs w:val="24"/>
          <w:lang w:val="zh-CN" w:bidi="zh-CN"/>
        </w:rPr>
        <w:t>：a＝0.000</w:t>
      </w:r>
      <w:r>
        <w:rPr>
          <w:rFonts w:hint="default" w:ascii="Times New Roman" w:hAnsi="Times New Roman" w:cs="Times New Roman"/>
          <w:kern w:val="0"/>
          <w:sz w:val="24"/>
          <w:szCs w:val="24"/>
          <w:lang w:bidi="zh-CN"/>
        </w:rPr>
        <w:t>006</w:t>
      </w:r>
      <w:r>
        <w:rPr>
          <w:rFonts w:hint="default" w:ascii="Times New Roman" w:hAnsi="Times New Roman" w:cs="Times New Roman"/>
          <w:kern w:val="0"/>
          <w:sz w:val="24"/>
          <w:szCs w:val="24"/>
          <w:lang w:val="zh-CN" w:bidi="zh-CN"/>
        </w:rPr>
        <w:t>，Pe＝</w:t>
      </w:r>
      <w:r>
        <w:rPr>
          <w:rFonts w:hint="default" w:ascii="Times New Roman" w:hAnsi="Times New Roman" w:cs="Times New Roman"/>
          <w:kern w:val="0"/>
          <w:sz w:val="24"/>
          <w:szCs w:val="24"/>
          <w:lang w:bidi="zh-CN"/>
        </w:rPr>
        <w:t>0.3333</w:t>
      </w:r>
      <w:r>
        <w:rPr>
          <w:rFonts w:hint="default" w:ascii="Times New Roman" w:hAnsi="Times New Roman" w:cs="Times New Roman"/>
          <w:kern w:val="0"/>
          <w:sz w:val="24"/>
          <w:szCs w:val="24"/>
          <w:lang w:val="zh-CN" w:bidi="zh-CN"/>
        </w:rPr>
        <w:t>；</w:t>
      </w:r>
    </w:p>
    <w:p>
      <w:pPr>
        <w:autoSpaceDE w:val="0"/>
        <w:autoSpaceDN w:val="0"/>
        <w:spacing w:line="360" w:lineRule="auto"/>
        <w:ind w:firstLine="480" w:firstLineChars="200"/>
        <w:jc w:val="left"/>
        <w:rPr>
          <w:rFonts w:hint="default" w:ascii="Times New Roman" w:hAnsi="Times New Roman" w:cs="Times New Roman"/>
          <w:kern w:val="0"/>
          <w:sz w:val="24"/>
          <w:szCs w:val="24"/>
          <w:u w:val="none"/>
          <w:lang w:val="zh-CN" w:bidi="zh-CN"/>
        </w:rPr>
      </w:pPr>
      <w:r>
        <w:rPr>
          <w:rFonts w:hint="default" w:ascii="Times New Roman" w:hAnsi="Times New Roman" w:cs="Times New Roman"/>
          <w:kern w:val="0"/>
          <w:sz w:val="24"/>
          <w:szCs w:val="24"/>
          <w:u w:val="none"/>
          <w:lang w:val="zh-CN" w:bidi="zh-CN"/>
        </w:rPr>
        <w:t>污染因子</w:t>
      </w:r>
      <w:r>
        <w:rPr>
          <w:rFonts w:hint="eastAsia" w:ascii="Times New Roman" w:hAnsi="Times New Roman" w:cs="Times New Roman"/>
          <w:kern w:val="0"/>
          <w:sz w:val="24"/>
          <w:szCs w:val="24"/>
          <w:u w:val="none"/>
          <w:lang w:val="zh-CN" w:bidi="zh-CN"/>
        </w:rPr>
        <w:t>砷</w:t>
      </w:r>
      <w:r>
        <w:rPr>
          <w:rFonts w:hint="default" w:ascii="Times New Roman" w:hAnsi="Times New Roman" w:cs="Times New Roman"/>
          <w:kern w:val="0"/>
          <w:sz w:val="24"/>
          <w:szCs w:val="24"/>
          <w:u w:val="none"/>
          <w:lang w:val="zh-CN" w:bidi="zh-CN"/>
        </w:rPr>
        <w:t>：a＝0.000</w:t>
      </w:r>
      <w:r>
        <w:rPr>
          <w:rFonts w:hint="default" w:ascii="Times New Roman" w:hAnsi="Times New Roman" w:cs="Times New Roman"/>
          <w:kern w:val="0"/>
          <w:sz w:val="24"/>
          <w:szCs w:val="24"/>
          <w:u w:val="none"/>
          <w:lang w:bidi="zh-CN"/>
        </w:rPr>
        <w:t>004</w:t>
      </w:r>
      <w:r>
        <w:rPr>
          <w:rFonts w:hint="default" w:ascii="Times New Roman" w:hAnsi="Times New Roman" w:cs="Times New Roman"/>
          <w:kern w:val="0"/>
          <w:sz w:val="24"/>
          <w:szCs w:val="24"/>
          <w:u w:val="none"/>
          <w:lang w:val="zh-CN" w:bidi="zh-CN"/>
        </w:rPr>
        <w:t>，Pe＝</w:t>
      </w:r>
      <w:r>
        <w:rPr>
          <w:rFonts w:hint="default" w:ascii="Times New Roman" w:hAnsi="Times New Roman" w:cs="Times New Roman"/>
          <w:kern w:val="0"/>
          <w:sz w:val="24"/>
          <w:szCs w:val="24"/>
          <w:u w:val="none"/>
          <w:lang w:bidi="zh-CN"/>
        </w:rPr>
        <w:t>0.3333</w:t>
      </w:r>
      <w:r>
        <w:rPr>
          <w:rFonts w:hint="default" w:ascii="Times New Roman" w:hAnsi="Times New Roman" w:cs="Times New Roman"/>
          <w:kern w:val="0"/>
          <w:sz w:val="24"/>
          <w:szCs w:val="24"/>
          <w:u w:val="none"/>
          <w:lang w:val="zh-CN" w:bidi="zh-CN"/>
        </w:rPr>
        <w:t>；</w:t>
      </w:r>
    </w:p>
    <w:p>
      <w:pPr>
        <w:adjustRightInd w:val="0"/>
        <w:snapToGrid w:val="0"/>
        <w:spacing w:line="360" w:lineRule="auto"/>
        <w:ind w:firstLine="504" w:firstLineChars="200"/>
        <w:rPr>
          <w:rFonts w:hint="default" w:ascii="Times New Roman" w:hAnsi="Times New Roman" w:cs="Times New Roman"/>
          <w:b/>
          <w:bCs/>
          <w:sz w:val="24"/>
          <w:szCs w:val="24"/>
        </w:rPr>
      </w:pPr>
      <w:r>
        <w:rPr>
          <w:rFonts w:hint="default" w:ascii="Times New Roman" w:hAnsi="Times New Roman" w:cs="Times New Roman"/>
          <w:spacing w:val="6"/>
          <w:sz w:val="24"/>
          <w:szCs w:val="24"/>
        </w:rPr>
        <w:t>当</w:t>
      </w:r>
      <w:r>
        <w:rPr>
          <w:rFonts w:hint="default" w:ascii="Times New Roman" w:hAnsi="Times New Roman" w:cs="Times New Roman"/>
          <w:sz w:val="24"/>
          <w:szCs w:val="24"/>
        </w:rPr>
        <w:t>a≤0.027、Pe＜1时，</w:t>
      </w:r>
      <w:r>
        <w:rPr>
          <w:rFonts w:hint="default" w:ascii="Times New Roman" w:hAnsi="Times New Roman" w:cs="Times New Roman"/>
          <w:b w:val="0"/>
          <w:bCs w:val="0"/>
          <w:sz w:val="24"/>
          <w:szCs w:val="24"/>
        </w:rPr>
        <w:t>适用对流扩散降解简化模型:</w:t>
      </w:r>
    </w:p>
    <w:p>
      <w:pPr>
        <w:adjustRightInd w:val="0"/>
        <w:snapToGrid w:val="0"/>
        <w:spacing w:line="360" w:lineRule="auto"/>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574290" cy="1483360"/>
            <wp:effectExtent l="0" t="0" r="16510" b="2540"/>
            <wp:docPr id="2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0"/>
                    <pic:cNvPicPr>
                      <a:picLocks noChangeAspect="1"/>
                    </pic:cNvPicPr>
                  </pic:nvPicPr>
                  <pic:blipFill>
                    <a:blip r:embed="rId40"/>
                    <a:srcRect l="26688" t="26541" r="30884"/>
                    <a:stretch>
                      <a:fillRect/>
                    </a:stretch>
                  </pic:blipFill>
                  <pic:spPr>
                    <a:xfrm>
                      <a:off x="0" y="0"/>
                      <a:ext cx="2574290" cy="1483360"/>
                    </a:xfrm>
                    <a:prstGeom prst="rect">
                      <a:avLst/>
                    </a:prstGeom>
                    <a:noFill/>
                    <a:ln>
                      <a:noFill/>
                    </a:ln>
                  </pic:spPr>
                </pic:pic>
              </a:graphicData>
            </a:graphic>
          </wp:inline>
        </w:drawing>
      </w:r>
    </w:p>
    <w:p>
      <w:pPr>
        <w:widowControl/>
        <w:spacing w:line="360" w:lineRule="auto"/>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式中：C——污染物浓度，mg/L；</w:t>
      </w:r>
    </w:p>
    <w:p>
      <w:pPr>
        <w:widowControl/>
        <w:spacing w:line="360" w:lineRule="auto"/>
        <w:ind w:firstLine="1200" w:firstLineChars="5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Cp——污染物排放浓度，mg/L；</w:t>
      </w:r>
    </w:p>
    <w:p>
      <w:pPr>
        <w:widowControl/>
        <w:spacing w:line="360" w:lineRule="auto"/>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 Qp——污水排放量，m</w:t>
      </w:r>
      <w:r>
        <w:rPr>
          <w:rFonts w:hint="default" w:ascii="Times New Roman" w:hAnsi="Times New Roman" w:cs="Times New Roman"/>
          <w:color w:val="000000"/>
          <w:kern w:val="0"/>
          <w:sz w:val="24"/>
          <w:szCs w:val="24"/>
          <w:vertAlign w:val="superscript"/>
        </w:rPr>
        <w:t>3</w:t>
      </w:r>
      <w:r>
        <w:rPr>
          <w:rFonts w:hint="default" w:ascii="Times New Roman" w:hAnsi="Times New Roman" w:cs="Times New Roman"/>
          <w:color w:val="000000"/>
          <w:kern w:val="0"/>
          <w:sz w:val="24"/>
          <w:szCs w:val="24"/>
        </w:rPr>
        <w:t>/s；</w:t>
      </w:r>
    </w:p>
    <w:p>
      <w:pPr>
        <w:widowControl/>
        <w:spacing w:line="360" w:lineRule="auto"/>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      Ch——河流上游污染物浓度，mg/L；</w:t>
      </w:r>
    </w:p>
    <w:p>
      <w:pPr>
        <w:widowControl/>
        <w:spacing w:line="360" w:lineRule="auto"/>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      Qh——河流流量，m</w:t>
      </w:r>
      <w:r>
        <w:rPr>
          <w:rFonts w:hint="default" w:ascii="Times New Roman" w:hAnsi="Times New Roman" w:cs="Times New Roman"/>
          <w:color w:val="000000"/>
          <w:kern w:val="0"/>
          <w:sz w:val="24"/>
          <w:szCs w:val="24"/>
          <w:vertAlign w:val="superscript"/>
        </w:rPr>
        <w:t>3</w:t>
      </w:r>
      <w:r>
        <w:rPr>
          <w:rFonts w:hint="default" w:ascii="Times New Roman" w:hAnsi="Times New Roman" w:cs="Times New Roman"/>
          <w:color w:val="000000"/>
          <w:kern w:val="0"/>
          <w:sz w:val="24"/>
          <w:szCs w:val="24"/>
        </w:rPr>
        <w:t>/s。</w:t>
      </w:r>
    </w:p>
    <w:p>
      <w:pPr>
        <w:widowControl/>
        <w:spacing w:line="360" w:lineRule="auto"/>
        <w:ind w:firstLine="1200" w:firstLineChars="5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C</w:t>
      </w:r>
      <w:r>
        <w:rPr>
          <w:rFonts w:hint="default" w:ascii="Times New Roman" w:hAnsi="Times New Roman" w:cs="Times New Roman"/>
          <w:color w:val="000000"/>
          <w:kern w:val="0"/>
          <w:sz w:val="24"/>
          <w:szCs w:val="24"/>
          <w:vertAlign w:val="subscript"/>
        </w:rPr>
        <w:t>0</w:t>
      </w:r>
      <w:r>
        <w:rPr>
          <w:rFonts w:hint="default" w:ascii="Times New Roman" w:hAnsi="Times New Roman" w:cs="Times New Roman"/>
          <w:color w:val="000000"/>
          <w:kern w:val="0"/>
          <w:sz w:val="24"/>
          <w:szCs w:val="24"/>
        </w:rPr>
        <w:t>——河流排放口初始断面混合浓度，mgL；</w:t>
      </w:r>
    </w:p>
    <w:p>
      <w:pPr>
        <w:widowControl/>
        <w:spacing w:line="360" w:lineRule="auto"/>
        <w:ind w:firstLine="1200" w:firstLineChars="5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x——河流沿程坐标，m；x=0指排放口处，x&gt;0指排放口下游段，x&lt;0指排放口上游段；</w:t>
      </w:r>
    </w:p>
    <w:p>
      <w:pPr>
        <w:widowControl/>
        <w:spacing w:line="360" w:lineRule="auto"/>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（6）预测结果</w:t>
      </w:r>
    </w:p>
    <w:p>
      <w:pPr>
        <w:widowControl/>
        <w:spacing w:line="360" w:lineRule="auto"/>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分别预测废水正常排放和非正常排放情况，预测本项目排放的废水对</w:t>
      </w:r>
      <w:r>
        <w:rPr>
          <w:rFonts w:hint="eastAsia" w:ascii="Times New Roman" w:hAnsi="Times New Roman" w:cs="Times New Roman"/>
          <w:kern w:val="0"/>
          <w:sz w:val="24"/>
          <w:szCs w:val="24"/>
          <w:lang w:eastAsia="zh-CN"/>
        </w:rPr>
        <w:t>金盆溪</w:t>
      </w:r>
      <w:r>
        <w:rPr>
          <w:rFonts w:hint="default" w:ascii="Times New Roman" w:hAnsi="Times New Roman" w:cs="Times New Roman"/>
          <w:kern w:val="0"/>
          <w:sz w:val="24"/>
          <w:szCs w:val="24"/>
        </w:rPr>
        <w:t>质的影响，预测结果如下：</w:t>
      </w:r>
    </w:p>
    <w:p>
      <w:pPr>
        <w:ind w:firstLine="528"/>
        <w:jc w:val="center"/>
        <w:rPr>
          <w:rFonts w:ascii="Times New Roman" w:hAnsi="Times New Roman"/>
          <w:b/>
          <w:bCs/>
          <w:spacing w:val="6"/>
          <w:u w:val="none"/>
        </w:rPr>
      </w:pPr>
      <w:r>
        <w:rPr>
          <w:rFonts w:hint="eastAsia" w:ascii="Times New Roman" w:hAnsi="Times New Roman"/>
          <w:b/>
          <w:bCs/>
          <w:spacing w:val="6"/>
          <w:u w:val="none"/>
        </w:rPr>
        <w:t>表6</w:t>
      </w:r>
      <w:r>
        <w:rPr>
          <w:rFonts w:hint="eastAsia" w:ascii="Times New Roman" w:hAnsi="Times New Roman"/>
          <w:b/>
          <w:bCs/>
          <w:spacing w:val="6"/>
          <w:u w:val="none"/>
          <w:lang w:val="en-US" w:eastAsia="zh-CN"/>
        </w:rPr>
        <w:t>.1</w:t>
      </w:r>
      <w:r>
        <w:rPr>
          <w:rFonts w:hint="eastAsia" w:ascii="Times New Roman" w:hAnsi="Times New Roman"/>
          <w:b/>
          <w:bCs/>
          <w:spacing w:val="6"/>
          <w:u w:val="none"/>
        </w:rPr>
        <w:t>-3 废水正常排放预测结果</w:t>
      </w:r>
    </w:p>
    <w:tbl>
      <w:tblPr>
        <w:tblStyle w:val="25"/>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980"/>
        <w:gridCol w:w="2730"/>
        <w:gridCol w:w="2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59" w:type="dxa"/>
            <w:vMerge w:val="restart"/>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距离x（m）</w:t>
            </w:r>
          </w:p>
        </w:tc>
        <w:tc>
          <w:tcPr>
            <w:tcW w:w="7528" w:type="dxa"/>
            <w:gridSpan w:val="3"/>
            <w:tcBorders>
              <w:tl2br w:val="nil"/>
              <w:tr2bl w:val="nil"/>
            </w:tcBorders>
            <w:noWrap/>
            <w:vAlign w:val="center"/>
          </w:tcPr>
          <w:p>
            <w:pPr>
              <w:spacing w:line="240" w:lineRule="auto"/>
              <w:jc w:val="center"/>
              <w:rPr>
                <w:rFonts w:ascii="Times New Roman" w:hAnsi="Times New Roman"/>
                <w:b/>
                <w:bCs/>
                <w:spacing w:val="6"/>
                <w:sz w:val="21"/>
                <w:szCs w:val="21"/>
                <w:u w:val="none"/>
              </w:rPr>
            </w:pPr>
            <w:r>
              <w:rPr>
                <w:rFonts w:hint="eastAsia" w:ascii="Times New Roman" w:hAnsi="Times New Roman"/>
                <w:b/>
                <w:bCs/>
                <w:spacing w:val="6"/>
                <w:sz w:val="21"/>
                <w:szCs w:val="21"/>
                <w:u w:val="none"/>
              </w:rPr>
              <w:t>污染物浓度C（mg/L)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59" w:type="dxa"/>
            <w:vMerge w:val="continue"/>
            <w:tcBorders>
              <w:tl2br w:val="nil"/>
              <w:tr2bl w:val="nil"/>
            </w:tcBorders>
            <w:noWrap/>
            <w:vAlign w:val="center"/>
          </w:tcPr>
          <w:p>
            <w:pPr>
              <w:spacing w:line="240" w:lineRule="auto"/>
              <w:jc w:val="center"/>
              <w:rPr>
                <w:rFonts w:ascii="Times New Roman" w:hAnsi="Times New Roman"/>
                <w:spacing w:val="6"/>
                <w:sz w:val="21"/>
                <w:szCs w:val="21"/>
                <w:u w:val="none"/>
              </w:rPr>
            </w:pPr>
          </w:p>
        </w:tc>
        <w:tc>
          <w:tcPr>
            <w:tcW w:w="1980" w:type="dxa"/>
            <w:tcBorders>
              <w:tl2br w:val="nil"/>
              <w:tr2bl w:val="nil"/>
            </w:tcBorders>
            <w:noWrap/>
            <w:vAlign w:val="center"/>
          </w:tcPr>
          <w:p>
            <w:pPr>
              <w:spacing w:line="240" w:lineRule="auto"/>
              <w:jc w:val="center"/>
              <w:rPr>
                <w:rFonts w:hint="eastAsia" w:ascii="Times New Roman" w:hAnsi="Times New Roman" w:eastAsiaTheme="minorEastAsia"/>
                <w:spacing w:val="6"/>
                <w:sz w:val="21"/>
                <w:szCs w:val="21"/>
                <w:u w:val="none"/>
                <w:lang w:eastAsia="zh-CN"/>
              </w:rPr>
            </w:pPr>
            <w:r>
              <w:rPr>
                <w:rFonts w:hint="eastAsia" w:ascii="Times New Roman" w:hAnsi="Times New Roman"/>
                <w:sz w:val="21"/>
                <w:szCs w:val="21"/>
                <w:u w:val="none"/>
                <w:lang w:eastAsia="zh-CN"/>
              </w:rPr>
              <w:t>铅</w:t>
            </w:r>
          </w:p>
        </w:tc>
        <w:tc>
          <w:tcPr>
            <w:tcW w:w="2730" w:type="dxa"/>
            <w:tcBorders>
              <w:tl2br w:val="nil"/>
              <w:tr2bl w:val="nil"/>
            </w:tcBorders>
            <w:noWrap/>
            <w:vAlign w:val="center"/>
          </w:tcPr>
          <w:p>
            <w:pPr>
              <w:spacing w:line="240" w:lineRule="auto"/>
              <w:jc w:val="center"/>
              <w:rPr>
                <w:rFonts w:hint="eastAsia" w:ascii="Times New Roman" w:hAnsi="Times New Roman" w:eastAsiaTheme="minorEastAsia"/>
                <w:spacing w:val="6"/>
                <w:sz w:val="21"/>
                <w:szCs w:val="21"/>
                <w:u w:val="none"/>
                <w:lang w:eastAsia="zh-CN"/>
              </w:rPr>
            </w:pPr>
            <w:r>
              <w:rPr>
                <w:rFonts w:hint="eastAsia" w:ascii="Times New Roman" w:hAnsi="Times New Roman"/>
                <w:sz w:val="21"/>
                <w:szCs w:val="21"/>
                <w:u w:val="none"/>
                <w:lang w:eastAsia="zh-CN"/>
              </w:rPr>
              <w:t>锌</w:t>
            </w:r>
          </w:p>
        </w:tc>
        <w:tc>
          <w:tcPr>
            <w:tcW w:w="2818" w:type="dxa"/>
            <w:tcBorders>
              <w:tl2br w:val="nil"/>
              <w:tr2bl w:val="nil"/>
            </w:tcBorders>
            <w:noWrap/>
            <w:vAlign w:val="center"/>
          </w:tcPr>
          <w:p>
            <w:pPr>
              <w:spacing w:line="240" w:lineRule="auto"/>
              <w:jc w:val="center"/>
              <w:rPr>
                <w:rFonts w:ascii="Times New Roman" w:hAnsi="Times New Roman"/>
                <w:sz w:val="21"/>
                <w:szCs w:val="21"/>
                <w:u w:val="none"/>
              </w:rPr>
            </w:pPr>
            <w:r>
              <w:rPr>
                <w:rFonts w:hint="eastAsia" w:ascii="Times New Roman" w:hAnsi="Times New Roman"/>
                <w:sz w:val="21"/>
                <w:szCs w:val="21"/>
                <w:u w:val="none"/>
                <w:lang w:eastAsia="zh-CN"/>
              </w:rPr>
              <w:t>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z w:val="21"/>
                <w:szCs w:val="21"/>
                <w:u w:val="none"/>
              </w:rPr>
            </w:pPr>
            <w:r>
              <w:rPr>
                <w:rFonts w:hint="eastAsia" w:ascii="Times New Roman" w:hAnsi="Times New Roman"/>
                <w:sz w:val="21"/>
                <w:szCs w:val="21"/>
                <w:u w:val="none"/>
              </w:rPr>
              <w:t>-5</w:t>
            </w:r>
          </w:p>
        </w:tc>
        <w:tc>
          <w:tcPr>
            <w:tcW w:w="198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273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281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-1</w:t>
            </w:r>
          </w:p>
        </w:tc>
        <w:tc>
          <w:tcPr>
            <w:tcW w:w="198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273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281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1980"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lang w:val="en-US" w:eastAsia="zh-CN"/>
              </w:rPr>
              <w:t>0.004</w:t>
            </w:r>
          </w:p>
        </w:tc>
        <w:tc>
          <w:tcPr>
            <w:tcW w:w="273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0.0</w:t>
            </w:r>
            <w:r>
              <w:rPr>
                <w:rFonts w:hint="eastAsia" w:ascii="Times New Roman" w:hAnsi="Times New Roman"/>
                <w:spacing w:val="6"/>
                <w:sz w:val="21"/>
                <w:szCs w:val="21"/>
                <w:u w:val="none"/>
                <w:lang w:val="en-US" w:eastAsia="zh-CN"/>
              </w:rPr>
              <w:t>8</w:t>
            </w:r>
            <w:r>
              <w:rPr>
                <w:rFonts w:hint="eastAsia" w:ascii="Times New Roman" w:hAnsi="Times New Roman"/>
                <w:spacing w:val="6"/>
                <w:sz w:val="21"/>
                <w:szCs w:val="21"/>
                <w:u w:val="none"/>
              </w:rPr>
              <w:t>31</w:t>
            </w:r>
          </w:p>
        </w:tc>
        <w:tc>
          <w:tcPr>
            <w:tcW w:w="281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10</w:t>
            </w:r>
          </w:p>
        </w:tc>
        <w:tc>
          <w:tcPr>
            <w:tcW w:w="198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0.004</w:t>
            </w:r>
          </w:p>
        </w:tc>
        <w:tc>
          <w:tcPr>
            <w:tcW w:w="273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0.0</w:t>
            </w:r>
            <w:r>
              <w:rPr>
                <w:rFonts w:hint="eastAsia" w:ascii="Times New Roman" w:hAnsi="Times New Roman"/>
                <w:spacing w:val="6"/>
                <w:sz w:val="21"/>
                <w:szCs w:val="21"/>
                <w:u w:val="none"/>
                <w:lang w:val="en-US" w:eastAsia="zh-CN"/>
              </w:rPr>
              <w:t>8</w:t>
            </w:r>
            <w:r>
              <w:rPr>
                <w:rFonts w:hint="eastAsia" w:ascii="Times New Roman" w:hAnsi="Times New Roman"/>
                <w:spacing w:val="6"/>
                <w:sz w:val="21"/>
                <w:szCs w:val="21"/>
                <w:u w:val="none"/>
              </w:rPr>
              <w:t>31</w:t>
            </w:r>
          </w:p>
        </w:tc>
        <w:tc>
          <w:tcPr>
            <w:tcW w:w="281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100</w:t>
            </w:r>
          </w:p>
        </w:tc>
        <w:tc>
          <w:tcPr>
            <w:tcW w:w="1980"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lang w:val="en-US" w:eastAsia="zh-CN"/>
              </w:rPr>
              <w:t>0.003</w:t>
            </w:r>
          </w:p>
        </w:tc>
        <w:tc>
          <w:tcPr>
            <w:tcW w:w="2730" w:type="dxa"/>
            <w:tcBorders>
              <w:tl2br w:val="nil"/>
              <w:tr2bl w:val="nil"/>
            </w:tcBorders>
            <w:noWrap/>
            <w:vAlign w:val="center"/>
          </w:tcPr>
          <w:p>
            <w:pPr>
              <w:spacing w:line="240" w:lineRule="auto"/>
              <w:jc w:val="center"/>
              <w:rPr>
                <w:rFonts w:hint="eastAsia" w:ascii="Times New Roman" w:hAnsi="Times New Roman" w:eastAsiaTheme="minorEastAsia"/>
                <w:spacing w:val="6"/>
                <w:sz w:val="21"/>
                <w:szCs w:val="21"/>
                <w:u w:val="none"/>
                <w:lang w:eastAsia="zh-CN"/>
              </w:rPr>
            </w:pPr>
            <w:r>
              <w:rPr>
                <w:rFonts w:hint="eastAsia" w:ascii="Times New Roman" w:hAnsi="Times New Roman"/>
                <w:spacing w:val="6"/>
                <w:sz w:val="21"/>
                <w:szCs w:val="21"/>
                <w:u w:val="none"/>
              </w:rPr>
              <w:t>0.0</w:t>
            </w:r>
            <w:r>
              <w:rPr>
                <w:rFonts w:hint="eastAsia" w:ascii="Times New Roman" w:hAnsi="Times New Roman"/>
                <w:spacing w:val="6"/>
                <w:sz w:val="21"/>
                <w:szCs w:val="21"/>
                <w:u w:val="none"/>
                <w:lang w:val="en-US" w:eastAsia="zh-CN"/>
              </w:rPr>
              <w:t>7</w:t>
            </w:r>
            <w:r>
              <w:rPr>
                <w:rFonts w:hint="eastAsia" w:ascii="Times New Roman" w:hAnsi="Times New Roman"/>
                <w:spacing w:val="6"/>
                <w:sz w:val="21"/>
                <w:szCs w:val="21"/>
                <w:u w:val="none"/>
              </w:rPr>
              <w:t>3</w:t>
            </w:r>
            <w:r>
              <w:rPr>
                <w:rFonts w:hint="eastAsia" w:ascii="Times New Roman" w:hAnsi="Times New Roman"/>
                <w:spacing w:val="6"/>
                <w:sz w:val="21"/>
                <w:szCs w:val="21"/>
                <w:u w:val="none"/>
                <w:lang w:val="en-US" w:eastAsia="zh-CN"/>
              </w:rPr>
              <w:t>0</w:t>
            </w:r>
          </w:p>
        </w:tc>
        <w:tc>
          <w:tcPr>
            <w:tcW w:w="281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500</w:t>
            </w:r>
          </w:p>
        </w:tc>
        <w:tc>
          <w:tcPr>
            <w:tcW w:w="198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0.003</w:t>
            </w:r>
          </w:p>
        </w:tc>
        <w:tc>
          <w:tcPr>
            <w:tcW w:w="2730" w:type="dxa"/>
            <w:tcBorders>
              <w:tl2br w:val="nil"/>
              <w:tr2bl w:val="nil"/>
            </w:tcBorders>
            <w:noWrap/>
            <w:vAlign w:val="center"/>
          </w:tcPr>
          <w:p>
            <w:pPr>
              <w:spacing w:line="240" w:lineRule="auto"/>
              <w:jc w:val="center"/>
              <w:rPr>
                <w:rFonts w:hint="eastAsia" w:ascii="Times New Roman" w:hAnsi="Times New Roman" w:eastAsiaTheme="minorEastAsia"/>
                <w:spacing w:val="6"/>
                <w:sz w:val="21"/>
                <w:szCs w:val="21"/>
                <w:u w:val="none"/>
                <w:lang w:eastAsia="zh-CN"/>
              </w:rPr>
            </w:pPr>
            <w:r>
              <w:rPr>
                <w:rFonts w:hint="eastAsia" w:ascii="Times New Roman" w:hAnsi="Times New Roman"/>
                <w:spacing w:val="6"/>
                <w:sz w:val="21"/>
                <w:szCs w:val="21"/>
                <w:u w:val="none"/>
              </w:rPr>
              <w:t>0.0</w:t>
            </w:r>
            <w:r>
              <w:rPr>
                <w:rFonts w:hint="eastAsia" w:ascii="Times New Roman" w:hAnsi="Times New Roman"/>
                <w:spacing w:val="6"/>
                <w:sz w:val="21"/>
                <w:szCs w:val="21"/>
                <w:u w:val="none"/>
                <w:lang w:val="en-US" w:eastAsia="zh-CN"/>
              </w:rPr>
              <w:t>7</w:t>
            </w:r>
            <w:r>
              <w:rPr>
                <w:rFonts w:hint="eastAsia" w:ascii="Times New Roman" w:hAnsi="Times New Roman"/>
                <w:spacing w:val="6"/>
                <w:sz w:val="21"/>
                <w:szCs w:val="21"/>
                <w:u w:val="none"/>
              </w:rPr>
              <w:t>3</w:t>
            </w:r>
            <w:r>
              <w:rPr>
                <w:rFonts w:hint="eastAsia" w:ascii="Times New Roman" w:hAnsi="Times New Roman"/>
                <w:spacing w:val="6"/>
                <w:sz w:val="21"/>
                <w:szCs w:val="21"/>
                <w:u w:val="none"/>
                <w:lang w:val="en-US" w:eastAsia="zh-CN"/>
              </w:rPr>
              <w:t>0</w:t>
            </w:r>
          </w:p>
        </w:tc>
        <w:tc>
          <w:tcPr>
            <w:tcW w:w="281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1000</w:t>
            </w:r>
          </w:p>
        </w:tc>
        <w:tc>
          <w:tcPr>
            <w:tcW w:w="198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0.003</w:t>
            </w:r>
          </w:p>
        </w:tc>
        <w:tc>
          <w:tcPr>
            <w:tcW w:w="2730" w:type="dxa"/>
            <w:tcBorders>
              <w:tl2br w:val="nil"/>
              <w:tr2bl w:val="nil"/>
            </w:tcBorders>
            <w:noWrap/>
            <w:vAlign w:val="center"/>
          </w:tcPr>
          <w:p>
            <w:pPr>
              <w:spacing w:line="240" w:lineRule="auto"/>
              <w:jc w:val="center"/>
              <w:rPr>
                <w:rFonts w:hint="eastAsia" w:ascii="Times New Roman" w:hAnsi="Times New Roman" w:eastAsiaTheme="minorEastAsia"/>
                <w:spacing w:val="6"/>
                <w:sz w:val="21"/>
                <w:szCs w:val="21"/>
                <w:u w:val="none"/>
                <w:lang w:eastAsia="zh-CN"/>
              </w:rPr>
            </w:pPr>
            <w:r>
              <w:rPr>
                <w:rFonts w:hint="eastAsia" w:ascii="Times New Roman" w:hAnsi="Times New Roman"/>
                <w:spacing w:val="6"/>
                <w:sz w:val="21"/>
                <w:szCs w:val="21"/>
                <w:u w:val="none"/>
              </w:rPr>
              <w:t>0.0</w:t>
            </w:r>
            <w:r>
              <w:rPr>
                <w:rFonts w:hint="eastAsia" w:ascii="Times New Roman" w:hAnsi="Times New Roman"/>
                <w:spacing w:val="6"/>
                <w:sz w:val="21"/>
                <w:szCs w:val="21"/>
                <w:u w:val="none"/>
                <w:lang w:val="en-US" w:eastAsia="zh-CN"/>
              </w:rPr>
              <w:t>7</w:t>
            </w:r>
            <w:r>
              <w:rPr>
                <w:rFonts w:hint="eastAsia" w:ascii="Times New Roman" w:hAnsi="Times New Roman"/>
                <w:spacing w:val="6"/>
                <w:sz w:val="21"/>
                <w:szCs w:val="21"/>
                <w:u w:val="none"/>
              </w:rPr>
              <w:t>3</w:t>
            </w:r>
            <w:r>
              <w:rPr>
                <w:rFonts w:hint="eastAsia" w:ascii="Times New Roman" w:hAnsi="Times New Roman"/>
                <w:spacing w:val="6"/>
                <w:sz w:val="21"/>
                <w:szCs w:val="21"/>
                <w:u w:val="none"/>
                <w:lang w:val="en-US" w:eastAsia="zh-CN"/>
              </w:rPr>
              <w:t>0</w:t>
            </w:r>
          </w:p>
        </w:tc>
        <w:tc>
          <w:tcPr>
            <w:tcW w:w="281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2000</w:t>
            </w:r>
          </w:p>
        </w:tc>
        <w:tc>
          <w:tcPr>
            <w:tcW w:w="198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0.003</w:t>
            </w:r>
          </w:p>
        </w:tc>
        <w:tc>
          <w:tcPr>
            <w:tcW w:w="2730" w:type="dxa"/>
            <w:tcBorders>
              <w:tl2br w:val="nil"/>
              <w:tr2bl w:val="nil"/>
            </w:tcBorders>
            <w:noWrap/>
            <w:vAlign w:val="center"/>
          </w:tcPr>
          <w:p>
            <w:pPr>
              <w:spacing w:line="240" w:lineRule="auto"/>
              <w:jc w:val="center"/>
              <w:rPr>
                <w:rFonts w:hint="default" w:ascii="Times New Roman" w:hAnsi="Times New Roman" w:eastAsiaTheme="minorEastAsia"/>
                <w:spacing w:val="6"/>
                <w:sz w:val="21"/>
                <w:szCs w:val="21"/>
                <w:u w:val="none"/>
                <w:lang w:val="en-US" w:eastAsia="zh-CN"/>
              </w:rPr>
            </w:pPr>
            <w:r>
              <w:rPr>
                <w:rFonts w:hint="eastAsia" w:ascii="Times New Roman" w:hAnsi="Times New Roman"/>
                <w:spacing w:val="6"/>
                <w:sz w:val="21"/>
                <w:szCs w:val="21"/>
                <w:u w:val="none"/>
              </w:rPr>
              <w:t>0.0</w:t>
            </w:r>
            <w:r>
              <w:rPr>
                <w:rFonts w:hint="eastAsia" w:ascii="Times New Roman" w:hAnsi="Times New Roman"/>
                <w:spacing w:val="6"/>
                <w:sz w:val="21"/>
                <w:szCs w:val="21"/>
                <w:u w:val="none"/>
                <w:lang w:val="en-US" w:eastAsia="zh-CN"/>
              </w:rPr>
              <w:t>728</w:t>
            </w:r>
          </w:p>
        </w:tc>
        <w:tc>
          <w:tcPr>
            <w:tcW w:w="281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5000</w:t>
            </w:r>
          </w:p>
        </w:tc>
        <w:tc>
          <w:tcPr>
            <w:tcW w:w="198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0.002</w:t>
            </w:r>
          </w:p>
        </w:tc>
        <w:tc>
          <w:tcPr>
            <w:tcW w:w="273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w:t>
            </w: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728</w:t>
            </w:r>
          </w:p>
        </w:tc>
        <w:tc>
          <w:tcPr>
            <w:tcW w:w="281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5600</w:t>
            </w:r>
          </w:p>
        </w:tc>
        <w:tc>
          <w:tcPr>
            <w:tcW w:w="198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0.002</w:t>
            </w:r>
          </w:p>
        </w:tc>
        <w:tc>
          <w:tcPr>
            <w:tcW w:w="2730"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w:t>
            </w: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728</w:t>
            </w:r>
          </w:p>
        </w:tc>
        <w:tc>
          <w:tcPr>
            <w:tcW w:w="2818" w:type="dxa"/>
            <w:tcBorders>
              <w:tl2br w:val="nil"/>
              <w:tr2bl w:val="nil"/>
            </w:tcBorders>
            <w:noWrap/>
            <w:vAlign w:val="center"/>
          </w:tcPr>
          <w:p>
            <w:pPr>
              <w:spacing w:line="240" w:lineRule="auto"/>
              <w:jc w:val="center"/>
              <w:rPr>
                <w:rFonts w:hint="default" w:ascii="Times New Roman" w:hAnsi="Times New Roman" w:eastAsiaTheme="minorEastAsia"/>
                <w:spacing w:val="6"/>
                <w:sz w:val="21"/>
                <w:szCs w:val="21"/>
                <w:u w:val="none"/>
                <w:lang w:val="en-US" w:eastAsia="zh-CN"/>
              </w:rPr>
            </w:pPr>
            <w:r>
              <w:rPr>
                <w:rFonts w:hint="eastAsia" w:ascii="Times New Roman" w:hAnsi="Times New Roman"/>
                <w:spacing w:val="6"/>
                <w:sz w:val="21"/>
                <w:szCs w:val="21"/>
                <w:u w:val="none"/>
                <w:lang w:val="en-US" w:eastAsia="zh-CN"/>
              </w:rPr>
              <w:t>0.0003</w:t>
            </w:r>
          </w:p>
        </w:tc>
      </w:tr>
    </w:tbl>
    <w:p>
      <w:pPr>
        <w:ind w:firstLine="528"/>
        <w:jc w:val="center"/>
        <w:rPr>
          <w:rFonts w:ascii="Times New Roman" w:hAnsi="Times New Roman"/>
          <w:b/>
          <w:bCs/>
          <w:spacing w:val="6"/>
          <w:u w:val="single"/>
        </w:rPr>
      </w:pPr>
      <w:r>
        <w:rPr>
          <w:rFonts w:hint="eastAsia" w:ascii="Times New Roman" w:hAnsi="Times New Roman"/>
          <w:b/>
          <w:bCs/>
          <w:spacing w:val="6"/>
          <w:u w:val="single"/>
        </w:rPr>
        <w:t>表6-4 废水非正常排放预测结果</w:t>
      </w:r>
    </w:p>
    <w:tbl>
      <w:tblPr>
        <w:tblStyle w:val="25"/>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965"/>
        <w:gridCol w:w="2625"/>
        <w:gridCol w:w="29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89" w:type="dxa"/>
            <w:vMerge w:val="restart"/>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距离x（m）</w:t>
            </w:r>
          </w:p>
        </w:tc>
        <w:tc>
          <w:tcPr>
            <w:tcW w:w="7498" w:type="dxa"/>
            <w:gridSpan w:val="3"/>
            <w:tcBorders>
              <w:tl2br w:val="nil"/>
              <w:tr2bl w:val="nil"/>
            </w:tcBorders>
            <w:noWrap/>
            <w:vAlign w:val="center"/>
          </w:tcPr>
          <w:p>
            <w:pPr>
              <w:spacing w:line="240" w:lineRule="auto"/>
              <w:jc w:val="center"/>
              <w:rPr>
                <w:rFonts w:ascii="Times New Roman" w:hAnsi="Times New Roman"/>
                <w:b/>
                <w:bCs/>
                <w:spacing w:val="6"/>
                <w:sz w:val="21"/>
                <w:szCs w:val="21"/>
                <w:u w:val="none"/>
              </w:rPr>
            </w:pPr>
            <w:r>
              <w:rPr>
                <w:rFonts w:hint="eastAsia" w:ascii="Times New Roman" w:hAnsi="Times New Roman"/>
                <w:b/>
                <w:bCs/>
                <w:spacing w:val="6"/>
                <w:sz w:val="21"/>
                <w:szCs w:val="21"/>
                <w:u w:val="none"/>
              </w:rPr>
              <w:t>污染物浓度C（mg/L)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89" w:type="dxa"/>
            <w:vMerge w:val="continue"/>
            <w:tcBorders>
              <w:tl2br w:val="nil"/>
              <w:tr2bl w:val="nil"/>
            </w:tcBorders>
            <w:noWrap/>
            <w:vAlign w:val="center"/>
          </w:tcPr>
          <w:p>
            <w:pPr>
              <w:spacing w:line="240" w:lineRule="auto"/>
              <w:jc w:val="center"/>
              <w:rPr>
                <w:rFonts w:ascii="Times New Roman" w:hAnsi="Times New Roman"/>
                <w:spacing w:val="6"/>
                <w:sz w:val="21"/>
                <w:szCs w:val="21"/>
                <w:u w:val="none"/>
              </w:rPr>
            </w:pPr>
          </w:p>
        </w:tc>
        <w:tc>
          <w:tcPr>
            <w:tcW w:w="196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z w:val="21"/>
                <w:szCs w:val="21"/>
                <w:u w:val="none"/>
                <w:lang w:eastAsia="zh-CN"/>
              </w:rPr>
              <w:t>铅</w:t>
            </w:r>
          </w:p>
        </w:tc>
        <w:tc>
          <w:tcPr>
            <w:tcW w:w="262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z w:val="21"/>
                <w:szCs w:val="21"/>
                <w:u w:val="none"/>
                <w:lang w:eastAsia="zh-CN"/>
              </w:rPr>
              <w:t>锌</w:t>
            </w:r>
          </w:p>
        </w:tc>
        <w:tc>
          <w:tcPr>
            <w:tcW w:w="2908" w:type="dxa"/>
            <w:tcBorders>
              <w:tl2br w:val="nil"/>
              <w:tr2bl w:val="nil"/>
            </w:tcBorders>
            <w:noWrap/>
            <w:vAlign w:val="center"/>
          </w:tcPr>
          <w:p>
            <w:pPr>
              <w:spacing w:line="240" w:lineRule="auto"/>
              <w:jc w:val="center"/>
              <w:rPr>
                <w:rFonts w:ascii="Times New Roman" w:hAnsi="Times New Roman"/>
                <w:sz w:val="21"/>
                <w:szCs w:val="21"/>
                <w:u w:val="none"/>
              </w:rPr>
            </w:pPr>
            <w:r>
              <w:rPr>
                <w:rFonts w:hint="eastAsia" w:ascii="Times New Roman" w:hAnsi="Times New Roman"/>
                <w:sz w:val="21"/>
                <w:szCs w:val="21"/>
                <w:u w:val="none"/>
                <w:lang w:eastAsia="zh-CN"/>
              </w:rPr>
              <w:t>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sz w:val="21"/>
                <w:szCs w:val="21"/>
                <w:u w:val="none"/>
              </w:rPr>
            </w:pPr>
            <w:r>
              <w:rPr>
                <w:rFonts w:hint="eastAsia" w:ascii="Times New Roman" w:hAnsi="Times New Roman"/>
                <w:sz w:val="21"/>
                <w:szCs w:val="21"/>
                <w:u w:val="none"/>
              </w:rPr>
              <w:t>-5</w:t>
            </w:r>
          </w:p>
        </w:tc>
        <w:tc>
          <w:tcPr>
            <w:tcW w:w="196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262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-1</w:t>
            </w:r>
          </w:p>
        </w:tc>
        <w:tc>
          <w:tcPr>
            <w:tcW w:w="196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262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p>
        </w:tc>
        <w:tc>
          <w:tcPr>
            <w:tcW w:w="1965"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lang w:val="en-US" w:eastAsia="zh-CN"/>
              </w:rPr>
              <w:t>0.012</w:t>
            </w:r>
          </w:p>
        </w:tc>
        <w:tc>
          <w:tcPr>
            <w:tcW w:w="2625" w:type="dxa"/>
            <w:tcBorders>
              <w:tl2br w:val="nil"/>
              <w:tr2bl w:val="nil"/>
            </w:tcBorders>
            <w:noWrap/>
            <w:vAlign w:val="center"/>
          </w:tcPr>
          <w:p>
            <w:pPr>
              <w:spacing w:line="240" w:lineRule="auto"/>
              <w:jc w:val="center"/>
              <w:rPr>
                <w:rFonts w:hint="eastAsia" w:ascii="Times New Roman" w:hAnsi="Times New Roman" w:eastAsiaTheme="minorEastAsia"/>
                <w:spacing w:val="6"/>
                <w:sz w:val="21"/>
                <w:szCs w:val="21"/>
                <w:u w:val="none"/>
                <w:lang w:eastAsia="zh-CN"/>
              </w:rPr>
            </w:pP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1401</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b/>
                <w:bCs/>
                <w:spacing w:val="6"/>
                <w:sz w:val="21"/>
                <w:szCs w:val="21"/>
                <w:u w:val="none"/>
              </w:rPr>
            </w:pPr>
            <w:r>
              <w:rPr>
                <w:rFonts w:hint="eastAsia" w:ascii="Times New Roman" w:hAnsi="Times New Roman"/>
                <w:spacing w:val="6"/>
                <w:sz w:val="21"/>
                <w:szCs w:val="21"/>
                <w:u w:val="none"/>
              </w:rPr>
              <w:t>10</w:t>
            </w:r>
          </w:p>
        </w:tc>
        <w:tc>
          <w:tcPr>
            <w:tcW w:w="1965"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lang w:val="en-US" w:eastAsia="zh-CN"/>
              </w:rPr>
              <w:t>0.012</w:t>
            </w:r>
          </w:p>
        </w:tc>
        <w:tc>
          <w:tcPr>
            <w:tcW w:w="2625" w:type="dxa"/>
            <w:tcBorders>
              <w:tl2br w:val="nil"/>
              <w:tr2bl w:val="nil"/>
            </w:tcBorders>
            <w:noWrap/>
            <w:vAlign w:val="center"/>
          </w:tcPr>
          <w:p>
            <w:pPr>
              <w:spacing w:line="240" w:lineRule="auto"/>
              <w:jc w:val="center"/>
              <w:rPr>
                <w:rFonts w:hint="default" w:ascii="Times New Roman" w:hAnsi="Times New Roman" w:eastAsiaTheme="minorEastAsia"/>
                <w:spacing w:val="6"/>
                <w:sz w:val="21"/>
                <w:szCs w:val="21"/>
                <w:u w:val="none"/>
                <w:lang w:val="en-US" w:eastAsia="zh-CN"/>
              </w:rPr>
            </w:pP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1401</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100</w:t>
            </w:r>
          </w:p>
        </w:tc>
        <w:tc>
          <w:tcPr>
            <w:tcW w:w="1965"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lang w:val="en-US" w:eastAsia="zh-CN"/>
              </w:rPr>
              <w:t>0.011</w:t>
            </w:r>
          </w:p>
        </w:tc>
        <w:tc>
          <w:tcPr>
            <w:tcW w:w="2625"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1395</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500</w:t>
            </w:r>
          </w:p>
        </w:tc>
        <w:tc>
          <w:tcPr>
            <w:tcW w:w="1965"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lang w:val="en-US" w:eastAsia="zh-CN"/>
              </w:rPr>
              <w:t>0.011</w:t>
            </w:r>
          </w:p>
        </w:tc>
        <w:tc>
          <w:tcPr>
            <w:tcW w:w="262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1395</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1000</w:t>
            </w:r>
          </w:p>
        </w:tc>
        <w:tc>
          <w:tcPr>
            <w:tcW w:w="1965"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lang w:val="en-US" w:eastAsia="zh-CN"/>
              </w:rPr>
              <w:t>0.011</w:t>
            </w:r>
          </w:p>
        </w:tc>
        <w:tc>
          <w:tcPr>
            <w:tcW w:w="262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1393</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2000</w:t>
            </w:r>
          </w:p>
        </w:tc>
        <w:tc>
          <w:tcPr>
            <w:tcW w:w="1965"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lang w:val="en-US" w:eastAsia="zh-CN"/>
              </w:rPr>
              <w:t>0.011</w:t>
            </w:r>
          </w:p>
        </w:tc>
        <w:tc>
          <w:tcPr>
            <w:tcW w:w="262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1393</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5000</w:t>
            </w:r>
          </w:p>
        </w:tc>
        <w:tc>
          <w:tcPr>
            <w:tcW w:w="1965" w:type="dxa"/>
            <w:tcBorders>
              <w:tl2br w:val="nil"/>
              <w:tr2bl w:val="nil"/>
            </w:tcBorders>
            <w:noWrap/>
            <w:vAlign w:val="center"/>
          </w:tcPr>
          <w:p>
            <w:pPr>
              <w:spacing w:line="240" w:lineRule="auto"/>
              <w:jc w:val="center"/>
              <w:rPr>
                <w:rFonts w:hint="default" w:ascii="Times New Roman" w:hAnsi="Times New Roman"/>
                <w:spacing w:val="6"/>
                <w:sz w:val="21"/>
                <w:szCs w:val="21"/>
                <w:u w:val="none"/>
                <w:lang w:val="en-US"/>
              </w:rPr>
            </w:pPr>
            <w:r>
              <w:rPr>
                <w:rFonts w:hint="eastAsia" w:ascii="Times New Roman" w:hAnsi="Times New Roman"/>
                <w:spacing w:val="6"/>
                <w:sz w:val="21"/>
                <w:szCs w:val="21"/>
                <w:u w:val="none"/>
                <w:lang w:val="en-US" w:eastAsia="zh-CN"/>
              </w:rPr>
              <w:t>0.010</w:t>
            </w:r>
          </w:p>
        </w:tc>
        <w:tc>
          <w:tcPr>
            <w:tcW w:w="262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1393</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9"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5600</w:t>
            </w:r>
          </w:p>
        </w:tc>
        <w:tc>
          <w:tcPr>
            <w:tcW w:w="196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0.010</w:t>
            </w:r>
          </w:p>
        </w:tc>
        <w:tc>
          <w:tcPr>
            <w:tcW w:w="2625"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rPr>
              <w:t>0.</w:t>
            </w:r>
            <w:r>
              <w:rPr>
                <w:rFonts w:hint="eastAsia" w:ascii="Times New Roman" w:hAnsi="Times New Roman"/>
                <w:spacing w:val="6"/>
                <w:sz w:val="21"/>
                <w:szCs w:val="21"/>
                <w:u w:val="none"/>
                <w:lang w:val="en-US" w:eastAsia="zh-CN"/>
              </w:rPr>
              <w:t>1393</w:t>
            </w:r>
          </w:p>
        </w:tc>
        <w:tc>
          <w:tcPr>
            <w:tcW w:w="2908" w:type="dxa"/>
            <w:tcBorders>
              <w:tl2br w:val="nil"/>
              <w:tr2bl w:val="nil"/>
            </w:tcBorders>
            <w:noWrap/>
            <w:vAlign w:val="center"/>
          </w:tcPr>
          <w:p>
            <w:pPr>
              <w:spacing w:line="240" w:lineRule="auto"/>
              <w:jc w:val="center"/>
              <w:rPr>
                <w:rFonts w:ascii="Times New Roman" w:hAnsi="Times New Roman"/>
                <w:spacing w:val="6"/>
                <w:sz w:val="21"/>
                <w:szCs w:val="21"/>
                <w:u w:val="none"/>
              </w:rPr>
            </w:pPr>
            <w:r>
              <w:rPr>
                <w:rFonts w:hint="eastAsia" w:ascii="Times New Roman" w:hAnsi="Times New Roman"/>
                <w:spacing w:val="6"/>
                <w:sz w:val="21"/>
                <w:szCs w:val="21"/>
                <w:u w:val="none"/>
                <w:lang w:val="en-US" w:eastAsia="zh-CN"/>
              </w:rPr>
              <w:t>0.0004</w:t>
            </w:r>
          </w:p>
        </w:tc>
      </w:tr>
    </w:tbl>
    <w:p>
      <w:pPr>
        <w:pStyle w:val="5"/>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83" w:name="_Toc14970"/>
      <w:bookmarkStart w:id="184" w:name="_Toc27034"/>
      <w:bookmarkStart w:id="185" w:name="_Toc11036"/>
      <w:r>
        <w:rPr>
          <w:rFonts w:ascii="Times New Roman" w:hAnsi="Times New Roman" w:eastAsia="宋体" w:cs="Times New Roman"/>
          <w:color w:val="000000" w:themeColor="text1"/>
          <w:sz w:val="30"/>
          <w:szCs w:val="30"/>
          <w14:textFill>
            <w14:solidFill>
              <w14:schemeClr w14:val="tx1"/>
            </w14:solidFill>
          </w14:textFill>
        </w:rPr>
        <w:t>6.2位置与排放方式的分析</w:t>
      </w:r>
      <w:bookmarkEnd w:id="183"/>
      <w:bookmarkEnd w:id="184"/>
      <w:bookmarkEnd w:id="185"/>
    </w:p>
    <w:p>
      <w:pPr>
        <w:spacing w:line="360" w:lineRule="auto"/>
        <w:ind w:firstLine="480" w:firstLineChars="200"/>
        <w:rPr>
          <w:rFonts w:hint="default" w:ascii="Times New Roman" w:hAnsi="Times New Roman" w:cs="Times New Roman"/>
          <w:sz w:val="24"/>
          <w:szCs w:val="24"/>
          <w:u w:val="none"/>
        </w:rPr>
      </w:pPr>
      <w:bookmarkStart w:id="186" w:name="_Toc23238"/>
      <w:r>
        <w:rPr>
          <w:rFonts w:hint="default" w:ascii="Times New Roman" w:hAnsi="Times New Roman" w:cs="Times New Roman"/>
          <w:sz w:val="24"/>
          <w:szCs w:val="24"/>
        </w:rPr>
        <w:t>本项目</w:t>
      </w:r>
      <w:r>
        <w:rPr>
          <w:rFonts w:hint="eastAsia" w:ascii="Times New Roman" w:hAnsi="Times New Roman" w:cs="Times New Roman"/>
          <w:sz w:val="24"/>
          <w:szCs w:val="24"/>
          <w:lang w:eastAsia="zh-CN"/>
        </w:rPr>
        <w:t>已</w:t>
      </w:r>
      <w:r>
        <w:rPr>
          <w:rFonts w:hint="default" w:ascii="Times New Roman" w:hAnsi="Times New Roman" w:cs="Times New Roman"/>
          <w:sz w:val="24"/>
          <w:szCs w:val="24"/>
        </w:rPr>
        <w:t>建入河排污口设置于</w:t>
      </w:r>
      <w:r>
        <w:rPr>
          <w:rFonts w:hint="eastAsia" w:ascii="Times New Roman" w:hAnsi="Times New Roman" w:cs="Times New Roman"/>
          <w:sz w:val="24"/>
          <w:szCs w:val="24"/>
          <w:lang w:eastAsia="zh-CN"/>
        </w:rPr>
        <w:t>采矿区东南侧金盆溪左岸</w:t>
      </w:r>
      <w:r>
        <w:rPr>
          <w:rFonts w:hint="default" w:ascii="Times New Roman" w:hAnsi="Times New Roman" w:cs="Times New Roman"/>
          <w:sz w:val="24"/>
          <w:szCs w:val="24"/>
        </w:rPr>
        <w:t>，地理坐标为东经东经113°</w:t>
      </w:r>
      <w:r>
        <w:rPr>
          <w:rFonts w:hint="default" w:ascii="Times New Roman" w:hAnsi="Times New Roman" w:cs="Times New Roman"/>
          <w:sz w:val="24"/>
          <w:szCs w:val="24"/>
          <w:lang w:val="en-US" w:eastAsia="zh-CN"/>
        </w:rPr>
        <w:t>26</w:t>
      </w:r>
      <w:r>
        <w:rPr>
          <w:rFonts w:hint="default" w:ascii="Times New Roman" w:hAnsi="Times New Roman" w:cs="Times New Roman"/>
          <w:sz w:val="24"/>
          <w:szCs w:val="24"/>
        </w:rPr>
        <w:t>′42.63″，北纬2</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9′0.43″</w:t>
      </w:r>
      <w:r>
        <w:rPr>
          <w:rFonts w:hint="default" w:ascii="Times New Roman" w:hAnsi="Times New Roman" w:cs="Times New Roman"/>
          <w:sz w:val="24"/>
          <w:szCs w:val="24"/>
          <w:u w:val="none"/>
        </w:rPr>
        <w:t>，高程为</w:t>
      </w:r>
      <w:r>
        <w:rPr>
          <w:rFonts w:hint="eastAsia" w:ascii="Times New Roman" w:hAnsi="Times New Roman" w:cs="Times New Roman"/>
          <w:sz w:val="24"/>
          <w:szCs w:val="24"/>
          <w:u w:val="none"/>
          <w:lang w:val="en-US" w:eastAsia="zh-CN"/>
        </w:rPr>
        <w:t>36</w:t>
      </w:r>
      <w:r>
        <w:rPr>
          <w:rFonts w:hint="default" w:ascii="Times New Roman" w:hAnsi="Times New Roman" w:cs="Times New Roman"/>
          <w:sz w:val="24"/>
          <w:szCs w:val="24"/>
          <w:u w:val="none"/>
        </w:rPr>
        <w:t>m。项目废水经自建污水处理站处理后通过自流形式进入</w:t>
      </w:r>
      <w:r>
        <w:rPr>
          <w:rFonts w:hint="eastAsia" w:ascii="Times New Roman" w:hAnsi="Times New Roman" w:cs="Times New Roman"/>
          <w:sz w:val="24"/>
          <w:szCs w:val="24"/>
          <w:u w:val="none"/>
          <w:lang w:eastAsia="zh-CN"/>
        </w:rPr>
        <w:t>沟渠家加管道</w:t>
      </w:r>
      <w:r>
        <w:rPr>
          <w:rFonts w:hint="default" w:ascii="Times New Roman" w:hAnsi="Times New Roman" w:cs="Times New Roman"/>
          <w:bCs/>
          <w:sz w:val="24"/>
          <w:szCs w:val="24"/>
          <w:u w:val="none"/>
        </w:rPr>
        <w:t>。</w:t>
      </w:r>
      <w:r>
        <w:rPr>
          <w:rFonts w:hint="eastAsia" w:ascii="Times New Roman" w:hAnsi="Times New Roman" w:cs="Times New Roman"/>
          <w:bCs/>
          <w:sz w:val="24"/>
          <w:szCs w:val="24"/>
          <w:u w:val="none"/>
          <w:lang w:eastAsia="zh-CN"/>
        </w:rPr>
        <w:t>沟渠、管道采用</w:t>
      </w:r>
      <w:r>
        <w:rPr>
          <w:rFonts w:hint="eastAsia" w:ascii="Times New Roman" w:hAnsi="Times New Roman" w:cs="Times New Roman"/>
          <w:sz w:val="24"/>
          <w:szCs w:val="24"/>
          <w:u w:val="none"/>
          <w:lang w:eastAsia="zh-CN"/>
        </w:rPr>
        <w:t>水泥堆砌</w:t>
      </w:r>
      <w:r>
        <w:rPr>
          <w:rFonts w:hint="default" w:ascii="Times New Roman" w:hAnsi="Times New Roman" w:cs="Times New Roman"/>
          <w:bCs/>
          <w:sz w:val="24"/>
          <w:szCs w:val="24"/>
          <w:u w:val="none"/>
        </w:rPr>
        <w:t>。排放方式为</w:t>
      </w:r>
      <w:r>
        <w:rPr>
          <w:rFonts w:hint="eastAsia" w:ascii="Times New Roman" w:hAnsi="Times New Roman" w:cs="Times New Roman"/>
          <w:bCs/>
          <w:sz w:val="24"/>
          <w:szCs w:val="24"/>
          <w:u w:val="none"/>
          <w:lang w:eastAsia="zh-CN"/>
        </w:rPr>
        <w:t>连续</w:t>
      </w:r>
      <w:r>
        <w:rPr>
          <w:rFonts w:hint="default" w:ascii="Times New Roman" w:hAnsi="Times New Roman" w:cs="Times New Roman"/>
          <w:bCs/>
          <w:sz w:val="24"/>
          <w:szCs w:val="24"/>
          <w:u w:val="none"/>
        </w:rPr>
        <w:t>排放。</w:t>
      </w:r>
      <w:r>
        <w:rPr>
          <w:rFonts w:hint="eastAsia" w:ascii="Times New Roman" w:hAnsi="Times New Roman" w:cs="Times New Roman"/>
          <w:bCs/>
          <w:sz w:val="24"/>
          <w:szCs w:val="24"/>
          <w:u w:val="none"/>
          <w:lang w:eastAsia="zh-CN"/>
        </w:rPr>
        <w:t>排放口高于金盆溪河流河段，不会造成倒灌现象</w:t>
      </w:r>
      <w:r>
        <w:rPr>
          <w:rFonts w:hint="default" w:ascii="Times New Roman" w:hAnsi="Times New Roman" w:cs="Times New Roman"/>
          <w:sz w:val="24"/>
          <w:szCs w:val="24"/>
          <w:u w:val="none"/>
        </w:rPr>
        <w:t>。</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87" w:name="_Toc9192"/>
      <w:r>
        <w:rPr>
          <w:rFonts w:ascii="Times New Roman" w:hAnsi="Times New Roman" w:eastAsia="宋体" w:cs="Times New Roman"/>
          <w:color w:val="000000" w:themeColor="text1"/>
          <w:sz w:val="30"/>
          <w:szCs w:val="30"/>
          <w14:textFill>
            <w14:solidFill>
              <w14:schemeClr w14:val="tx1"/>
            </w14:solidFill>
          </w14:textFill>
        </w:rPr>
        <w:t>6.3对水功能区水质的影响分析</w:t>
      </w:r>
      <w:bookmarkEnd w:id="186"/>
      <w:bookmarkEnd w:id="187"/>
    </w:p>
    <w:p>
      <w:pPr>
        <w:pStyle w:val="6"/>
        <w:widowControl/>
        <w:spacing w:before="0" w:after="0" w:line="360" w:lineRule="auto"/>
        <w:jc w:val="left"/>
        <w:rPr>
          <w:rFonts w:ascii="Times New Roman" w:hAnsi="Times New Roman"/>
          <w:bCs w:val="0"/>
          <w:color w:val="000000" w:themeColor="text1"/>
          <w:sz w:val="28"/>
          <w:szCs w:val="28"/>
          <w14:textFill>
            <w14:solidFill>
              <w14:schemeClr w14:val="tx1"/>
            </w14:solidFill>
          </w14:textFill>
        </w:rPr>
      </w:pPr>
      <w:bookmarkStart w:id="188" w:name="_Toc1558"/>
      <w:bookmarkStart w:id="189" w:name="_Toc30307"/>
      <w:bookmarkStart w:id="190" w:name="_Toc25162"/>
      <w:bookmarkStart w:id="191" w:name="_Toc26974"/>
      <w:r>
        <w:rPr>
          <w:rFonts w:hint="eastAsia" w:ascii="Times New Roman" w:hAnsi="Times New Roman"/>
          <w:bCs w:val="0"/>
          <w:color w:val="000000" w:themeColor="text1"/>
          <w:sz w:val="28"/>
          <w:szCs w:val="28"/>
          <w:lang w:val="en-US" w:eastAsia="zh-CN"/>
          <w14:textFill>
            <w14:solidFill>
              <w14:schemeClr w14:val="tx1"/>
            </w14:solidFill>
          </w14:textFill>
        </w:rPr>
        <w:t>6</w:t>
      </w:r>
      <w:r>
        <w:rPr>
          <w:rFonts w:ascii="Times New Roman" w:hAnsi="Times New Roman"/>
          <w:bCs w:val="0"/>
          <w:color w:val="000000" w:themeColor="text1"/>
          <w:sz w:val="28"/>
          <w:szCs w:val="28"/>
          <w14:textFill>
            <w14:solidFill>
              <w14:schemeClr w14:val="tx1"/>
            </w14:solidFill>
          </w14:textFill>
        </w:rPr>
        <w:t>.</w:t>
      </w:r>
      <w:r>
        <w:rPr>
          <w:rFonts w:hint="eastAsia" w:ascii="Times New Roman" w:hAnsi="Times New Roman"/>
          <w:bCs w:val="0"/>
          <w:color w:val="000000" w:themeColor="text1"/>
          <w:sz w:val="28"/>
          <w:szCs w:val="28"/>
          <w:lang w:val="en-US" w:eastAsia="zh-CN"/>
          <w14:textFill>
            <w14:solidFill>
              <w14:schemeClr w14:val="tx1"/>
            </w14:solidFill>
          </w14:textFill>
        </w:rPr>
        <w:t>3</w:t>
      </w:r>
      <w:r>
        <w:rPr>
          <w:rFonts w:hint="eastAsia" w:ascii="Times New Roman" w:hAnsi="Times New Roman"/>
          <w:bCs w:val="0"/>
          <w:color w:val="000000" w:themeColor="text1"/>
          <w:sz w:val="28"/>
          <w:szCs w:val="28"/>
          <w14:textFill>
            <w14:solidFill>
              <w14:schemeClr w14:val="tx1"/>
            </w14:solidFill>
          </w14:textFill>
        </w:rPr>
        <w:t>.</w:t>
      </w:r>
      <w:r>
        <w:rPr>
          <w:rFonts w:hint="eastAsia" w:ascii="Times New Roman" w:hAnsi="Times New Roman"/>
          <w:bCs w:val="0"/>
          <w:color w:val="000000" w:themeColor="text1"/>
          <w:sz w:val="28"/>
          <w:szCs w:val="28"/>
          <w:lang w:val="en-US" w:eastAsia="zh-CN"/>
          <w14:textFill>
            <w14:solidFill>
              <w14:schemeClr w14:val="tx1"/>
            </w14:solidFill>
          </w14:textFill>
        </w:rPr>
        <w:t>1</w:t>
      </w:r>
      <w:r>
        <w:rPr>
          <w:rFonts w:hint="eastAsia" w:ascii="Times New Roman" w:hAnsi="Times New Roman"/>
          <w:bCs w:val="0"/>
          <w:color w:val="000000" w:themeColor="text1"/>
          <w:sz w:val="28"/>
          <w:szCs w:val="28"/>
          <w:lang w:eastAsia="zh-CN"/>
          <w14:textFill>
            <w14:solidFill>
              <w14:schemeClr w14:val="tx1"/>
            </w14:solidFill>
          </w14:textFill>
        </w:rPr>
        <w:t>对水功能水质影响</w:t>
      </w:r>
      <w:bookmarkEnd w:id="188"/>
      <w:bookmarkEnd w:id="189"/>
      <w:bookmarkEnd w:id="190"/>
    </w:p>
    <w:p>
      <w:pPr>
        <w:widowControl/>
        <w:spacing w:line="360" w:lineRule="auto"/>
        <w:ind w:firstLine="480" w:firstLineChars="200"/>
        <w:jc w:val="left"/>
        <w:rPr>
          <w:rFonts w:hint="default" w:ascii="Times New Roman" w:hAnsi="Times New Roman" w:cs="Times New Roman"/>
          <w:kern w:val="0"/>
          <w:sz w:val="24"/>
          <w:szCs w:val="24"/>
          <w:highlight w:val="none"/>
          <w:u w:val="none"/>
        </w:rPr>
      </w:pPr>
      <w:r>
        <w:rPr>
          <w:rFonts w:hint="default" w:ascii="Times New Roman" w:hAnsi="Times New Roman" w:cs="Times New Roman"/>
          <w:kern w:val="0"/>
          <w:sz w:val="24"/>
          <w:szCs w:val="24"/>
          <w:u w:val="none"/>
        </w:rPr>
        <w:t>正常排放：根据预测结果可知，项目废</w:t>
      </w:r>
      <w:r>
        <w:rPr>
          <w:rFonts w:hint="default" w:ascii="Times New Roman" w:hAnsi="Times New Roman" w:cs="Times New Roman"/>
          <w:kern w:val="0"/>
          <w:sz w:val="24"/>
          <w:szCs w:val="24"/>
          <w:highlight w:val="none"/>
          <w:u w:val="none"/>
        </w:rPr>
        <w:t>水正常情况下经处理达标后排放，排污口下游</w:t>
      </w:r>
      <w:r>
        <w:rPr>
          <w:rFonts w:hint="eastAsia" w:ascii="Times New Roman" w:hAnsi="Times New Roman" w:cs="Times New Roman"/>
          <w:kern w:val="0"/>
          <w:sz w:val="24"/>
          <w:szCs w:val="24"/>
          <w:highlight w:val="none"/>
          <w:u w:val="none"/>
          <w:lang w:eastAsia="zh-CN"/>
        </w:rPr>
        <w:t>铅</w:t>
      </w:r>
      <w:r>
        <w:rPr>
          <w:rFonts w:hint="default" w:ascii="Times New Roman" w:hAnsi="Times New Roman" w:cs="Times New Roman"/>
          <w:kern w:val="0"/>
          <w:sz w:val="24"/>
          <w:szCs w:val="24"/>
          <w:highlight w:val="none"/>
          <w:u w:val="none"/>
        </w:rPr>
        <w:t>、</w:t>
      </w:r>
      <w:r>
        <w:rPr>
          <w:rFonts w:hint="eastAsia" w:ascii="Times New Roman" w:hAnsi="Times New Roman" w:cs="Times New Roman"/>
          <w:kern w:val="0"/>
          <w:sz w:val="24"/>
          <w:szCs w:val="24"/>
          <w:highlight w:val="none"/>
          <w:u w:val="none"/>
          <w:lang w:eastAsia="zh-CN"/>
        </w:rPr>
        <w:t>锌</w:t>
      </w:r>
      <w:r>
        <w:rPr>
          <w:rFonts w:hint="default" w:ascii="Times New Roman" w:hAnsi="Times New Roman" w:cs="Times New Roman"/>
          <w:kern w:val="0"/>
          <w:sz w:val="24"/>
          <w:szCs w:val="24"/>
          <w:highlight w:val="none"/>
          <w:u w:val="none"/>
        </w:rPr>
        <w:t>、</w:t>
      </w:r>
      <w:r>
        <w:rPr>
          <w:rFonts w:hint="eastAsia" w:ascii="Times New Roman" w:hAnsi="Times New Roman" w:cs="Times New Roman"/>
          <w:kern w:val="0"/>
          <w:sz w:val="24"/>
          <w:szCs w:val="24"/>
          <w:highlight w:val="none"/>
          <w:u w:val="none"/>
          <w:lang w:eastAsia="zh-CN"/>
        </w:rPr>
        <w:t>砷</w:t>
      </w:r>
      <w:r>
        <w:rPr>
          <w:rFonts w:hint="default" w:ascii="Times New Roman" w:hAnsi="Times New Roman" w:cs="Times New Roman"/>
          <w:kern w:val="0"/>
          <w:sz w:val="24"/>
          <w:szCs w:val="24"/>
          <w:highlight w:val="none"/>
          <w:u w:val="none"/>
        </w:rPr>
        <w:t>最大预测浓度分别为：</w:t>
      </w:r>
      <w:r>
        <w:rPr>
          <w:rFonts w:hint="eastAsia" w:ascii="Times New Roman" w:hAnsi="Times New Roman"/>
          <w:spacing w:val="6"/>
          <w:sz w:val="21"/>
          <w:szCs w:val="21"/>
          <w:highlight w:val="none"/>
          <w:u w:val="none"/>
          <w:lang w:val="en-US" w:eastAsia="zh-CN"/>
        </w:rPr>
        <w:t>0.004</w:t>
      </w:r>
      <w:r>
        <w:rPr>
          <w:rFonts w:hint="default" w:ascii="Times New Roman" w:hAnsi="Times New Roman" w:cs="Times New Roman"/>
          <w:kern w:val="0"/>
          <w:sz w:val="24"/>
          <w:szCs w:val="24"/>
          <w:highlight w:val="none"/>
          <w:u w:val="none"/>
        </w:rPr>
        <w:t>mg/L、</w:t>
      </w:r>
      <w:r>
        <w:rPr>
          <w:rFonts w:hint="eastAsia" w:ascii="Times New Roman" w:hAnsi="Times New Roman"/>
          <w:spacing w:val="6"/>
          <w:sz w:val="21"/>
          <w:szCs w:val="21"/>
          <w:highlight w:val="none"/>
          <w:u w:val="none"/>
        </w:rPr>
        <w:t>0.</w:t>
      </w:r>
      <w:r>
        <w:rPr>
          <w:rFonts w:hint="eastAsia" w:ascii="Times New Roman" w:hAnsi="Times New Roman"/>
          <w:spacing w:val="6"/>
          <w:sz w:val="21"/>
          <w:szCs w:val="21"/>
          <w:highlight w:val="none"/>
          <w:u w:val="none"/>
          <w:lang w:val="en-US" w:eastAsia="zh-CN"/>
        </w:rPr>
        <w:t>0831</w:t>
      </w:r>
      <w:r>
        <w:rPr>
          <w:rFonts w:hint="default" w:ascii="Times New Roman" w:hAnsi="Times New Roman" w:cs="Times New Roman"/>
          <w:kern w:val="0"/>
          <w:sz w:val="24"/>
          <w:szCs w:val="24"/>
          <w:highlight w:val="none"/>
          <w:u w:val="none"/>
        </w:rPr>
        <w:t>mg/L、</w:t>
      </w:r>
      <w:r>
        <w:rPr>
          <w:rFonts w:hint="eastAsia" w:ascii="Times New Roman" w:hAnsi="Times New Roman"/>
          <w:spacing w:val="6"/>
          <w:sz w:val="21"/>
          <w:szCs w:val="21"/>
          <w:highlight w:val="none"/>
          <w:u w:val="none"/>
          <w:lang w:val="en-US" w:eastAsia="zh-CN"/>
        </w:rPr>
        <w:t>0.0004</w:t>
      </w:r>
      <w:r>
        <w:rPr>
          <w:rFonts w:hint="default" w:ascii="Times New Roman" w:hAnsi="Times New Roman" w:cs="Times New Roman"/>
          <w:kern w:val="0"/>
          <w:sz w:val="24"/>
          <w:szCs w:val="24"/>
          <w:highlight w:val="none"/>
          <w:u w:val="none"/>
        </w:rPr>
        <w:t>mg/L、均可</w:t>
      </w:r>
      <w:r>
        <w:rPr>
          <w:rFonts w:hint="default" w:ascii="Times New Roman" w:hAnsi="Times New Roman" w:cs="Times New Roman"/>
          <w:spacing w:val="6"/>
          <w:sz w:val="24"/>
          <w:szCs w:val="24"/>
          <w:highlight w:val="none"/>
          <w:u w:val="none"/>
        </w:rPr>
        <w:t>达到《地表水环境质量标准》（GB3838-2002）III类标准值要求。</w:t>
      </w:r>
    </w:p>
    <w:p>
      <w:pPr>
        <w:spacing w:line="360" w:lineRule="auto"/>
        <w:ind w:firstLine="420"/>
        <w:rPr>
          <w:rFonts w:hint="default" w:ascii="Times New Roman" w:hAnsi="Times New Roman" w:cs="Times New Roman"/>
          <w:spacing w:val="6"/>
          <w:sz w:val="24"/>
          <w:szCs w:val="24"/>
          <w:u w:val="none"/>
        </w:rPr>
      </w:pPr>
      <w:r>
        <w:rPr>
          <w:rFonts w:hint="default" w:ascii="Times New Roman" w:hAnsi="Times New Roman" w:cs="Times New Roman"/>
          <w:sz w:val="24"/>
          <w:szCs w:val="24"/>
          <w:highlight w:val="none"/>
          <w:u w:val="none"/>
        </w:rPr>
        <w:t>非正常排放：</w:t>
      </w:r>
      <w:r>
        <w:rPr>
          <w:rFonts w:hint="default" w:ascii="Times New Roman" w:hAnsi="Times New Roman" w:cs="Times New Roman"/>
          <w:spacing w:val="6"/>
          <w:sz w:val="24"/>
          <w:szCs w:val="24"/>
          <w:highlight w:val="none"/>
          <w:u w:val="none"/>
        </w:rPr>
        <w:t>项目废水非正常排放时，</w:t>
      </w:r>
      <w:r>
        <w:rPr>
          <w:rFonts w:hint="eastAsia" w:ascii="Times New Roman" w:hAnsi="Times New Roman" w:cs="Times New Roman"/>
          <w:kern w:val="0"/>
          <w:sz w:val="24"/>
          <w:szCs w:val="24"/>
          <w:highlight w:val="none"/>
          <w:u w:val="none"/>
          <w:lang w:eastAsia="zh-CN"/>
        </w:rPr>
        <w:t>铅</w:t>
      </w:r>
      <w:r>
        <w:rPr>
          <w:rFonts w:hint="default" w:ascii="Times New Roman" w:hAnsi="Times New Roman" w:cs="Times New Roman"/>
          <w:kern w:val="0"/>
          <w:sz w:val="24"/>
          <w:szCs w:val="24"/>
          <w:highlight w:val="none"/>
          <w:u w:val="none"/>
        </w:rPr>
        <w:t>、</w:t>
      </w:r>
      <w:r>
        <w:rPr>
          <w:rFonts w:hint="eastAsia" w:ascii="Times New Roman" w:hAnsi="Times New Roman" w:cs="Times New Roman"/>
          <w:kern w:val="0"/>
          <w:sz w:val="24"/>
          <w:szCs w:val="24"/>
          <w:highlight w:val="none"/>
          <w:u w:val="none"/>
          <w:lang w:eastAsia="zh-CN"/>
        </w:rPr>
        <w:t>锌</w:t>
      </w:r>
      <w:r>
        <w:rPr>
          <w:rFonts w:hint="default" w:ascii="Times New Roman" w:hAnsi="Times New Roman" w:cs="Times New Roman"/>
          <w:kern w:val="0"/>
          <w:sz w:val="24"/>
          <w:szCs w:val="24"/>
          <w:highlight w:val="none"/>
          <w:u w:val="none"/>
        </w:rPr>
        <w:t>、</w:t>
      </w:r>
      <w:r>
        <w:rPr>
          <w:rFonts w:hint="eastAsia" w:ascii="Times New Roman" w:hAnsi="Times New Roman" w:cs="Times New Roman"/>
          <w:kern w:val="0"/>
          <w:sz w:val="24"/>
          <w:szCs w:val="24"/>
          <w:highlight w:val="none"/>
          <w:u w:val="none"/>
          <w:lang w:eastAsia="zh-CN"/>
        </w:rPr>
        <w:t>砷</w:t>
      </w:r>
      <w:r>
        <w:rPr>
          <w:rFonts w:hint="default" w:ascii="Times New Roman" w:hAnsi="Times New Roman" w:cs="Times New Roman"/>
          <w:spacing w:val="6"/>
          <w:sz w:val="24"/>
          <w:szCs w:val="24"/>
          <w:highlight w:val="none"/>
          <w:u w:val="none"/>
        </w:rPr>
        <w:t>预测浓度分别为</w:t>
      </w:r>
      <w:r>
        <w:rPr>
          <w:rFonts w:hint="eastAsia" w:ascii="Times New Roman" w:hAnsi="Times New Roman"/>
          <w:spacing w:val="6"/>
          <w:sz w:val="21"/>
          <w:szCs w:val="21"/>
          <w:highlight w:val="none"/>
          <w:u w:val="none"/>
          <w:lang w:val="en-US" w:eastAsia="zh-CN"/>
        </w:rPr>
        <w:t>0.012</w:t>
      </w:r>
      <w:r>
        <w:rPr>
          <w:rFonts w:hint="default" w:ascii="Times New Roman" w:hAnsi="Times New Roman" w:cs="Times New Roman"/>
          <w:spacing w:val="6"/>
          <w:sz w:val="24"/>
          <w:szCs w:val="24"/>
          <w:highlight w:val="none"/>
          <w:u w:val="none"/>
        </w:rPr>
        <w:t>mg/L、</w:t>
      </w:r>
      <w:r>
        <w:rPr>
          <w:rFonts w:hint="eastAsia" w:ascii="Times New Roman" w:hAnsi="Times New Roman"/>
          <w:spacing w:val="6"/>
          <w:sz w:val="21"/>
          <w:szCs w:val="21"/>
          <w:highlight w:val="none"/>
          <w:u w:val="none"/>
        </w:rPr>
        <w:t>0.</w:t>
      </w:r>
      <w:r>
        <w:rPr>
          <w:rFonts w:hint="eastAsia" w:ascii="Times New Roman" w:hAnsi="Times New Roman"/>
          <w:spacing w:val="6"/>
          <w:sz w:val="21"/>
          <w:szCs w:val="21"/>
          <w:highlight w:val="none"/>
          <w:u w:val="none"/>
          <w:lang w:val="en-US" w:eastAsia="zh-CN"/>
        </w:rPr>
        <w:t>1401</w:t>
      </w:r>
      <w:r>
        <w:rPr>
          <w:rFonts w:hint="default" w:ascii="Times New Roman" w:hAnsi="Times New Roman" w:cs="Times New Roman"/>
          <w:spacing w:val="6"/>
          <w:sz w:val="24"/>
          <w:szCs w:val="24"/>
          <w:highlight w:val="none"/>
          <w:u w:val="none"/>
        </w:rPr>
        <w:t>mg/L、</w:t>
      </w:r>
      <w:r>
        <w:rPr>
          <w:rFonts w:hint="eastAsia" w:ascii="Times New Roman" w:hAnsi="Times New Roman"/>
          <w:spacing w:val="6"/>
          <w:sz w:val="21"/>
          <w:szCs w:val="21"/>
          <w:highlight w:val="none"/>
          <w:u w:val="none"/>
          <w:lang w:val="en-US" w:eastAsia="zh-CN"/>
        </w:rPr>
        <w:t>0.0006</w:t>
      </w:r>
      <w:r>
        <w:rPr>
          <w:rFonts w:hint="default" w:ascii="Times New Roman" w:hAnsi="Times New Roman" w:cs="Times New Roman"/>
          <w:kern w:val="0"/>
          <w:sz w:val="24"/>
          <w:szCs w:val="24"/>
          <w:highlight w:val="none"/>
          <w:u w:val="none"/>
        </w:rPr>
        <w:t>mg/L</w:t>
      </w:r>
      <w:r>
        <w:rPr>
          <w:rFonts w:hint="default" w:ascii="Times New Roman" w:hAnsi="Times New Roman" w:cs="Times New Roman"/>
          <w:spacing w:val="6"/>
          <w:sz w:val="24"/>
          <w:szCs w:val="24"/>
          <w:highlight w:val="none"/>
          <w:u w:val="none"/>
        </w:rPr>
        <w:t>，预测浓度仍可达到《地表水环境质量标准》（GB3838-2002）III类标准值要求，但</w:t>
      </w:r>
      <w:r>
        <w:rPr>
          <w:rFonts w:hint="default" w:ascii="Times New Roman" w:hAnsi="Times New Roman" w:cs="Times New Roman"/>
          <w:spacing w:val="6"/>
          <w:sz w:val="24"/>
          <w:szCs w:val="24"/>
          <w:u w:val="none"/>
        </w:rPr>
        <w:t>相对正常排放情况下浓度增加较大，对河流水质造成一定影响。</w:t>
      </w:r>
    </w:p>
    <w:p>
      <w:pPr>
        <w:pStyle w:val="6"/>
        <w:widowControl/>
        <w:spacing w:before="0" w:after="0" w:line="360" w:lineRule="auto"/>
        <w:jc w:val="left"/>
        <w:rPr>
          <w:rFonts w:ascii="Times New Roman" w:hAnsi="Times New Roman"/>
          <w:bCs w:val="0"/>
          <w:color w:val="000000" w:themeColor="text1"/>
          <w:sz w:val="28"/>
          <w:szCs w:val="28"/>
          <w14:textFill>
            <w14:solidFill>
              <w14:schemeClr w14:val="tx1"/>
            </w14:solidFill>
          </w14:textFill>
        </w:rPr>
      </w:pPr>
      <w:bookmarkStart w:id="192" w:name="_Toc27251"/>
      <w:bookmarkStart w:id="193" w:name="_Toc32408"/>
      <w:bookmarkStart w:id="194" w:name="_Toc23621"/>
      <w:r>
        <w:rPr>
          <w:rFonts w:hint="eastAsia" w:ascii="Times New Roman" w:hAnsi="Times New Roman"/>
          <w:bCs w:val="0"/>
          <w:color w:val="000000" w:themeColor="text1"/>
          <w:sz w:val="28"/>
          <w:szCs w:val="28"/>
          <w:lang w:val="en-US" w:eastAsia="zh-CN"/>
          <w14:textFill>
            <w14:solidFill>
              <w14:schemeClr w14:val="tx1"/>
            </w14:solidFill>
          </w14:textFill>
        </w:rPr>
        <w:t>6</w:t>
      </w:r>
      <w:r>
        <w:rPr>
          <w:rFonts w:ascii="Times New Roman" w:hAnsi="Times New Roman"/>
          <w:bCs w:val="0"/>
          <w:color w:val="000000" w:themeColor="text1"/>
          <w:sz w:val="28"/>
          <w:szCs w:val="28"/>
          <w14:textFill>
            <w14:solidFill>
              <w14:schemeClr w14:val="tx1"/>
            </w14:solidFill>
          </w14:textFill>
        </w:rPr>
        <w:t>.</w:t>
      </w:r>
      <w:r>
        <w:rPr>
          <w:rFonts w:hint="eastAsia" w:ascii="Times New Roman" w:hAnsi="Times New Roman"/>
          <w:bCs w:val="0"/>
          <w:color w:val="000000" w:themeColor="text1"/>
          <w:sz w:val="28"/>
          <w:szCs w:val="28"/>
          <w:lang w:val="en-US" w:eastAsia="zh-CN"/>
          <w14:textFill>
            <w14:solidFill>
              <w14:schemeClr w14:val="tx1"/>
            </w14:solidFill>
          </w14:textFill>
        </w:rPr>
        <w:t>3</w:t>
      </w:r>
      <w:r>
        <w:rPr>
          <w:rFonts w:hint="eastAsia" w:ascii="Times New Roman" w:hAnsi="Times New Roman"/>
          <w:bCs w:val="0"/>
          <w:color w:val="000000" w:themeColor="text1"/>
          <w:sz w:val="28"/>
          <w:szCs w:val="28"/>
          <w14:textFill>
            <w14:solidFill>
              <w14:schemeClr w14:val="tx1"/>
            </w14:solidFill>
          </w14:textFill>
        </w:rPr>
        <w:t>.</w:t>
      </w:r>
      <w:r>
        <w:rPr>
          <w:rFonts w:hint="eastAsia" w:ascii="Times New Roman" w:hAnsi="Times New Roman"/>
          <w:bCs w:val="0"/>
          <w:color w:val="000000" w:themeColor="text1"/>
          <w:sz w:val="28"/>
          <w:szCs w:val="28"/>
          <w:lang w:val="en-US" w:eastAsia="zh-CN"/>
          <w14:textFill>
            <w14:solidFill>
              <w14:schemeClr w14:val="tx1"/>
            </w14:solidFill>
          </w14:textFill>
        </w:rPr>
        <w:t>2</w:t>
      </w:r>
      <w:r>
        <w:rPr>
          <w:rFonts w:hint="eastAsia" w:ascii="Times New Roman" w:hAnsi="Times New Roman"/>
          <w:bCs w:val="0"/>
          <w:color w:val="000000" w:themeColor="text1"/>
          <w:sz w:val="28"/>
          <w:szCs w:val="28"/>
          <w:lang w:eastAsia="zh-CN"/>
          <w14:textFill>
            <w14:solidFill>
              <w14:schemeClr w14:val="tx1"/>
            </w14:solidFill>
          </w14:textFill>
        </w:rPr>
        <w:t>对水功能纳污能力的影响</w:t>
      </w:r>
      <w:bookmarkEnd w:id="192"/>
      <w:bookmarkEnd w:id="193"/>
      <w:bookmarkEnd w:id="194"/>
    </w:p>
    <w:p>
      <w:pPr>
        <w:tabs>
          <w:tab w:val="left" w:pos="1021"/>
        </w:tabs>
        <w:spacing w:line="360" w:lineRule="auto"/>
        <w:ind w:firstLine="480" w:firstLineChars="200"/>
        <w:rPr>
          <w:rFonts w:hint="eastAsia" w:ascii="Times New Roman" w:hAnsi="Times New Roman" w:cs="Times New Roman" w:eastAsiaTheme="minorEastAsia"/>
          <w:sz w:val="24"/>
          <w:szCs w:val="24"/>
          <w:highlight w:val="yellow"/>
          <w:lang w:val="en-US" w:eastAsia="zh-CN"/>
        </w:rPr>
      </w:pPr>
      <w:r>
        <w:rPr>
          <w:rFonts w:hint="default" w:ascii="Times New Roman" w:hAnsi="Times New Roman" w:cs="Times New Roman"/>
          <w:kern w:val="0"/>
          <w:sz w:val="24"/>
          <w:szCs w:val="24"/>
          <w:lang w:bidi="zh-CN"/>
        </w:rPr>
        <w:t>项目废水产生量约为</w:t>
      </w:r>
      <w:r>
        <w:rPr>
          <w:rFonts w:hint="eastAsia" w:ascii="Times New Roman" w:hAnsi="Times New Roman" w:cs="Times New Roman"/>
          <w:kern w:val="0"/>
          <w:sz w:val="24"/>
          <w:szCs w:val="24"/>
          <w:lang w:val="en-US" w:bidi="zh-CN"/>
        </w:rPr>
        <w:t>1200000</w:t>
      </w:r>
      <w:r>
        <w:rPr>
          <w:rFonts w:hint="default" w:ascii="Times New Roman" w:hAnsi="Times New Roman" w:cs="Times New Roman"/>
          <w:kern w:val="0"/>
          <w:sz w:val="24"/>
          <w:szCs w:val="24"/>
          <w:lang w:bidi="zh-CN"/>
        </w:rPr>
        <w:t>m</w:t>
      </w:r>
      <w:r>
        <w:rPr>
          <w:rFonts w:hint="default" w:ascii="Times New Roman" w:hAnsi="Times New Roman" w:cs="Times New Roman"/>
          <w:kern w:val="0"/>
          <w:sz w:val="24"/>
          <w:szCs w:val="24"/>
          <w:vertAlign w:val="superscript"/>
          <w:lang w:bidi="zh-CN"/>
        </w:rPr>
        <w:t>3</w:t>
      </w:r>
      <w:r>
        <w:rPr>
          <w:rFonts w:hint="default" w:ascii="Times New Roman" w:hAnsi="Times New Roman" w:cs="Times New Roman"/>
          <w:kern w:val="0"/>
          <w:sz w:val="24"/>
          <w:szCs w:val="24"/>
          <w:lang w:bidi="zh-CN"/>
        </w:rPr>
        <w:t>/a，经处理达标后外排。经</w:t>
      </w:r>
      <w:r>
        <w:rPr>
          <w:rFonts w:hint="default" w:ascii="Times New Roman" w:hAnsi="Times New Roman" w:cs="Times New Roman"/>
          <w:sz w:val="24"/>
          <w:szCs w:val="24"/>
        </w:rPr>
        <w:t>计算，外排废水所含污染物排放总量为</w:t>
      </w:r>
      <w:r>
        <w:rPr>
          <w:rFonts w:hint="default" w:ascii="Times New Roman" w:hAnsi="Times New Roman" w:cs="Times New Roman"/>
          <w:sz w:val="24"/>
          <w:szCs w:val="24"/>
          <w:highlight w:val="none"/>
        </w:rPr>
        <w:t>CO</w:t>
      </w:r>
      <w:r>
        <w:rPr>
          <w:rFonts w:hint="default" w:ascii="Times New Roman" w:hAnsi="Times New Roman" w:eastAsia="宋体" w:cs="Times New Roman"/>
          <w:color w:val="000000" w:themeColor="text1"/>
          <w:sz w:val="24"/>
          <w14:textFill>
            <w14:solidFill>
              <w14:schemeClr w14:val="tx1"/>
            </w14:solidFill>
          </w14:textFill>
        </w:rPr>
        <w:t>D为</w:t>
      </w:r>
      <w:r>
        <w:rPr>
          <w:rFonts w:hint="eastAsia" w:ascii="Times New Roman" w:hAnsi="Times New Roman" w:eastAsia="宋体" w:cs="Times New Roman"/>
          <w:color w:val="000000" w:themeColor="text1"/>
          <w:sz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14:textFill>
            <w14:solidFill>
              <w14:schemeClr w14:val="tx1"/>
            </w14:solidFill>
          </w14:textFill>
        </w:rPr>
        <w:t>t/a，氨氮为</w:t>
      </w:r>
      <w:r>
        <w:rPr>
          <w:rFonts w:hint="eastAsia" w:ascii="Times New Roman" w:hAnsi="Times New Roman" w:eastAsia="宋体" w:cs="Times New Roman"/>
          <w:color w:val="000000" w:themeColor="text1"/>
          <w:sz w:val="24"/>
          <w:lang w:val="en-US" w:eastAsia="zh-CN"/>
          <w14:textFill>
            <w14:solidFill>
              <w14:schemeClr w14:val="tx1"/>
            </w14:solidFill>
          </w14:textFill>
        </w:rPr>
        <w:t>1.0932</w:t>
      </w:r>
      <w:r>
        <w:rPr>
          <w:rFonts w:hint="default" w:ascii="Times New Roman" w:hAnsi="Times New Roman" w:eastAsia="宋体" w:cs="Times New Roman"/>
          <w:color w:val="000000" w:themeColor="text1"/>
          <w:sz w:val="24"/>
          <w14:textFill>
            <w14:solidFill>
              <w14:schemeClr w14:val="tx1"/>
            </w14:solidFill>
          </w14:textFill>
        </w:rPr>
        <w:t>t/a，总</w:t>
      </w:r>
      <w:r>
        <w:rPr>
          <w:rFonts w:hint="eastAsia" w:ascii="Times New Roman" w:hAnsi="Times New Roman" w:eastAsia="宋体" w:cs="Times New Roman"/>
          <w:color w:val="000000" w:themeColor="text1"/>
          <w:sz w:val="24"/>
          <w:lang w:eastAsia="zh-CN"/>
          <w14:textFill>
            <w14:solidFill>
              <w14:schemeClr w14:val="tx1"/>
            </w14:solidFill>
          </w14:textFill>
        </w:rPr>
        <w:t>铅</w:t>
      </w:r>
      <w:r>
        <w:rPr>
          <w:rFonts w:hint="default"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color w:val="000000" w:themeColor="text1"/>
          <w:sz w:val="24"/>
          <w:lang w:val="en-US" w:eastAsia="zh-CN"/>
          <w14:textFill>
            <w14:solidFill>
              <w14:schemeClr w14:val="tx1"/>
            </w14:solidFill>
          </w14:textFill>
        </w:rPr>
        <w:t>0.024</w:t>
      </w:r>
      <w:r>
        <w:rPr>
          <w:rFonts w:hint="default" w:ascii="Times New Roman" w:hAnsi="Times New Roman" w:eastAsia="宋体" w:cs="Times New Roman"/>
          <w:color w:val="000000" w:themeColor="text1"/>
          <w:sz w:val="24"/>
          <w14:textFill>
            <w14:solidFill>
              <w14:schemeClr w14:val="tx1"/>
            </w14:solidFill>
          </w14:textFill>
        </w:rPr>
        <w:t>t/a，总</w:t>
      </w:r>
      <w:r>
        <w:rPr>
          <w:rFonts w:hint="eastAsia" w:ascii="Times New Roman" w:hAnsi="Times New Roman" w:eastAsia="宋体" w:cs="Times New Roman"/>
          <w:color w:val="000000" w:themeColor="text1"/>
          <w:sz w:val="24"/>
          <w:lang w:eastAsia="zh-CN"/>
          <w14:textFill>
            <w14:solidFill>
              <w14:schemeClr w14:val="tx1"/>
            </w14:solidFill>
          </w14:textFill>
        </w:rPr>
        <w:t>锌</w:t>
      </w:r>
      <w:r>
        <w:rPr>
          <w:rFonts w:hint="default"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color w:val="000000" w:themeColor="text1"/>
          <w:sz w:val="24"/>
          <w:lang w:val="en-US" w:eastAsia="zh-CN"/>
          <w14:textFill>
            <w14:solidFill>
              <w14:schemeClr w14:val="tx1"/>
            </w14:solidFill>
          </w14:textFill>
        </w:rPr>
        <w:t>0.552</w:t>
      </w:r>
      <w:r>
        <w:rPr>
          <w:rFonts w:hint="default" w:ascii="Times New Roman" w:hAnsi="Times New Roman" w:eastAsia="宋体" w:cs="Times New Roman"/>
          <w:color w:val="000000" w:themeColor="text1"/>
          <w:sz w:val="24"/>
          <w14:textFill>
            <w14:solidFill>
              <w14:schemeClr w14:val="tx1"/>
            </w14:solidFill>
          </w14:textFill>
        </w:rPr>
        <w:t>t/a</w:t>
      </w:r>
      <w:r>
        <w:rPr>
          <w:rFonts w:hint="eastAsia" w:ascii="Times New Roman" w:hAnsi="Times New Roman" w:cs="Times New Roman"/>
          <w:sz w:val="24"/>
          <w:szCs w:val="24"/>
          <w:lang w:eastAsia="zh-CN"/>
        </w:rPr>
        <w:t>。</w:t>
      </w:r>
    </w:p>
    <w:p>
      <w:pPr>
        <w:tabs>
          <w:tab w:val="left" w:pos="1021"/>
        </w:tabs>
        <w:spacing w:line="360" w:lineRule="auto"/>
        <w:ind w:firstLine="547" w:firstLineChars="228"/>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lang w:eastAsia="zh-CN"/>
        </w:rPr>
        <w:t>金盆溪</w:t>
      </w:r>
      <w:r>
        <w:rPr>
          <w:rFonts w:hint="default" w:ascii="Times New Roman" w:hAnsi="Times New Roman" w:cs="Times New Roman"/>
          <w:sz w:val="24"/>
          <w:szCs w:val="24"/>
        </w:rPr>
        <w:t>现状水质可达到Ⅲ类水质标准，经计算</w:t>
      </w:r>
      <w:r>
        <w:rPr>
          <w:rFonts w:hint="eastAsia" w:ascii="Times New Roman" w:hAnsi="Times New Roman" w:cs="Times New Roman"/>
          <w:sz w:val="24"/>
          <w:szCs w:val="24"/>
          <w:highlight w:val="none"/>
          <w:lang w:eastAsia="zh-CN"/>
        </w:rPr>
        <w:t>化学需氧量纳污能力</w:t>
      </w:r>
      <w:r>
        <w:rPr>
          <w:rFonts w:hint="eastAsia" w:ascii="Times New Roman" w:hAnsi="Times New Roman" w:cs="Times New Roman"/>
          <w:sz w:val="24"/>
          <w:szCs w:val="24"/>
          <w:u w:val="none"/>
          <w:lang w:val="en-US" w:bidi="zh-CN"/>
        </w:rPr>
        <w:t>1</w:t>
      </w:r>
      <w:r>
        <w:rPr>
          <w:rFonts w:hint="eastAsia" w:ascii="Times New Roman" w:hAnsi="Times New Roman" w:eastAsia="Times New Roman" w:cs="Times New Roman"/>
          <w:sz w:val="24"/>
          <w:szCs w:val="24"/>
          <w:u w:val="none"/>
          <w:lang w:val="en-US" w:bidi="zh-CN"/>
        </w:rPr>
        <w:t>62.58</w:t>
      </w:r>
      <w:r>
        <w:rPr>
          <w:rFonts w:hint="default" w:ascii="Times New Roman" w:hAnsi="Times New Roman" w:eastAsia="Times New Roman" w:cs="Times New Roman"/>
          <w:sz w:val="24"/>
          <w:szCs w:val="24"/>
          <w:u w:val="none"/>
          <w:lang w:val="zh-CN" w:bidi="zh-CN"/>
        </w:rPr>
        <w:t>t/a</w:t>
      </w:r>
      <w:r>
        <w:rPr>
          <w:rFonts w:hint="default" w:ascii="Times New Roman" w:hAnsi="Times New Roman" w:cs="Times New Roman"/>
          <w:sz w:val="24"/>
          <w:szCs w:val="24"/>
          <w:u w:val="none"/>
          <w:lang w:val="zh-CN" w:bidi="zh-CN"/>
        </w:rPr>
        <w:t>，</w:t>
      </w:r>
      <w:r>
        <w:rPr>
          <w:rFonts w:hint="default" w:ascii="Times New Roman" w:hAnsi="Times New Roman" w:eastAsia="Times New Roman" w:cs="Times New Roman"/>
          <w:position w:val="2"/>
          <w:sz w:val="24"/>
          <w:szCs w:val="24"/>
          <w:u w:val="none"/>
          <w:lang w:val="zh-CN" w:bidi="zh-CN"/>
        </w:rPr>
        <w:t>NH</w:t>
      </w:r>
      <w:r>
        <w:rPr>
          <w:rFonts w:hint="default" w:ascii="Times New Roman" w:hAnsi="Times New Roman" w:eastAsia="Times New Roman" w:cs="Times New Roman"/>
          <w:position w:val="2"/>
          <w:sz w:val="24"/>
          <w:szCs w:val="24"/>
          <w:u w:val="none"/>
          <w:vertAlign w:val="subscript"/>
          <w:lang w:val="zh-CN" w:bidi="zh-CN"/>
        </w:rPr>
        <w:t>3</w:t>
      </w:r>
      <w:r>
        <w:rPr>
          <w:rFonts w:hint="default" w:ascii="Times New Roman" w:hAnsi="Times New Roman" w:eastAsia="Times New Roman" w:cs="Times New Roman"/>
          <w:position w:val="2"/>
          <w:sz w:val="24"/>
          <w:szCs w:val="24"/>
          <w:u w:val="none"/>
          <w:lang w:val="zh-CN" w:bidi="zh-CN"/>
        </w:rPr>
        <w:t>-N</w:t>
      </w:r>
      <w:r>
        <w:rPr>
          <w:rFonts w:hint="default" w:ascii="Times New Roman" w:hAnsi="Times New Roman" w:cs="Times New Roman"/>
          <w:position w:val="2"/>
          <w:sz w:val="24"/>
          <w:szCs w:val="24"/>
          <w:u w:val="none"/>
          <w:lang w:val="zh-CN" w:bidi="zh-CN"/>
        </w:rPr>
        <w:t>的纳污能力</w:t>
      </w:r>
      <w:r>
        <w:rPr>
          <w:rFonts w:hint="eastAsia" w:ascii="Times New Roman" w:hAnsi="Times New Roman" w:eastAsia="Times New Roman" w:cs="Times New Roman"/>
          <w:position w:val="2"/>
          <w:sz w:val="24"/>
          <w:szCs w:val="24"/>
          <w:u w:val="none"/>
          <w:lang w:val="en-US" w:bidi="zh-CN"/>
        </w:rPr>
        <w:t>42.22</w:t>
      </w:r>
      <w:r>
        <w:rPr>
          <w:rFonts w:hint="default" w:ascii="Times New Roman" w:hAnsi="Times New Roman" w:eastAsia="Times New Roman" w:cs="Times New Roman"/>
          <w:position w:val="2"/>
          <w:sz w:val="24"/>
          <w:szCs w:val="24"/>
          <w:u w:val="none"/>
          <w:lang w:val="zh-CN" w:bidi="zh-CN"/>
        </w:rPr>
        <w:t>t/a</w:t>
      </w:r>
      <w:r>
        <w:rPr>
          <w:rFonts w:hint="default" w:ascii="Times New Roman" w:hAnsi="Times New Roman" w:eastAsia="Times New Roman" w:cs="Times New Roman"/>
          <w:position w:val="2"/>
          <w:sz w:val="24"/>
          <w:szCs w:val="24"/>
          <w:u w:val="none"/>
          <w:lang w:bidi="zh-CN"/>
        </w:rPr>
        <w:t>，</w:t>
      </w:r>
      <w:r>
        <w:rPr>
          <w:rFonts w:hint="eastAsia" w:ascii="Times New Roman" w:hAnsi="Times New Roman" w:eastAsia="Times New Roman" w:cs="Times New Roman"/>
          <w:position w:val="2"/>
          <w:sz w:val="24"/>
          <w:szCs w:val="24"/>
          <w:u w:val="none"/>
          <w:lang w:bidi="zh-CN"/>
        </w:rPr>
        <w:t>铅</w:t>
      </w:r>
      <w:r>
        <w:rPr>
          <w:rFonts w:hint="default" w:ascii="Times New Roman" w:hAnsi="Times New Roman" w:cs="Times New Roman"/>
          <w:sz w:val="24"/>
          <w:szCs w:val="24"/>
          <w:u w:val="none"/>
          <w:lang w:val="zh-CN" w:bidi="zh-CN"/>
        </w:rPr>
        <w:t>的纳污能力为</w:t>
      </w:r>
      <w:r>
        <w:rPr>
          <w:rFonts w:hint="eastAsia" w:ascii="Times New Roman" w:hAnsi="Times New Roman" w:eastAsia="Times New Roman" w:cs="Times New Roman"/>
          <w:sz w:val="24"/>
          <w:szCs w:val="24"/>
          <w:u w:val="none"/>
          <w:lang w:val="en-US" w:bidi="zh-CN"/>
        </w:rPr>
        <w:t>3.219</w:t>
      </w:r>
      <w:r>
        <w:rPr>
          <w:rFonts w:hint="default" w:ascii="Times New Roman" w:hAnsi="Times New Roman" w:eastAsia="Times New Roman" w:cs="Times New Roman"/>
          <w:sz w:val="24"/>
          <w:szCs w:val="24"/>
          <w:u w:val="none"/>
          <w:lang w:val="zh-CN" w:bidi="zh-CN"/>
        </w:rPr>
        <w:t>t/a，</w:t>
      </w:r>
      <w:r>
        <w:rPr>
          <w:rFonts w:hint="eastAsia" w:ascii="Times New Roman" w:hAnsi="Times New Roman" w:eastAsia="Times New Roman" w:cs="Times New Roman"/>
          <w:sz w:val="24"/>
          <w:szCs w:val="24"/>
          <w:u w:val="none"/>
          <w:lang w:val="zh-CN" w:bidi="zh-CN"/>
        </w:rPr>
        <w:t>锌</w:t>
      </w:r>
      <w:r>
        <w:rPr>
          <w:rFonts w:hint="default" w:ascii="Times New Roman" w:hAnsi="Times New Roman" w:cs="Times New Roman"/>
          <w:sz w:val="24"/>
          <w:szCs w:val="24"/>
          <w:u w:val="none"/>
          <w:lang w:val="zh-CN" w:bidi="zh-CN"/>
        </w:rPr>
        <w:t>的纳污能力为</w:t>
      </w:r>
      <w:r>
        <w:rPr>
          <w:rFonts w:hint="eastAsia" w:ascii="Times New Roman" w:hAnsi="Times New Roman" w:eastAsia="Times New Roman" w:cs="Times New Roman"/>
          <w:sz w:val="24"/>
          <w:szCs w:val="24"/>
          <w:u w:val="none"/>
          <w:lang w:val="en-US" w:bidi="zh-CN"/>
        </w:rPr>
        <w:t>12.75</w:t>
      </w:r>
      <w:r>
        <w:rPr>
          <w:rFonts w:hint="default" w:ascii="Times New Roman" w:hAnsi="Times New Roman" w:eastAsia="Times New Roman" w:cs="Times New Roman"/>
          <w:sz w:val="24"/>
          <w:szCs w:val="24"/>
          <w:u w:val="none"/>
          <w:lang w:val="zh-CN" w:bidi="zh-CN"/>
        </w:rPr>
        <w:t>t/a</w:t>
      </w:r>
      <w:r>
        <w:rPr>
          <w:rFonts w:hint="default" w:ascii="Times New Roman" w:hAnsi="Times New Roman" w:cs="Times New Roman"/>
          <w:sz w:val="24"/>
          <w:szCs w:val="24"/>
        </w:rPr>
        <w:t>。本项目污染物排放量小于其论证河段的纳污能力，满足水功能区限排要求。</w:t>
      </w:r>
      <w:r>
        <w:rPr>
          <w:rFonts w:hint="eastAsia" w:ascii="Times New Roman" w:hAnsi="Times New Roman" w:cs="Times New Roman"/>
          <w:sz w:val="24"/>
          <w:szCs w:val="24"/>
          <w:lang w:eastAsia="zh-CN"/>
        </w:rPr>
        <w:t>对水功能影响较小</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95" w:name="_Toc20658"/>
      <w:bookmarkStart w:id="196" w:name="_Toc160"/>
      <w:r>
        <w:rPr>
          <w:rFonts w:ascii="Times New Roman" w:hAnsi="Times New Roman" w:eastAsia="宋体" w:cs="Times New Roman"/>
          <w:color w:val="000000" w:themeColor="text1"/>
          <w:sz w:val="30"/>
          <w:szCs w:val="30"/>
          <w14:textFill>
            <w14:solidFill>
              <w14:schemeClr w14:val="tx1"/>
            </w14:solidFill>
          </w14:textFill>
        </w:rPr>
        <w:t>6.4对水生态系统的影响</w:t>
      </w:r>
      <w:bookmarkEnd w:id="191"/>
      <w:bookmarkEnd w:id="195"/>
      <w:bookmarkEnd w:id="196"/>
    </w:p>
    <w:p>
      <w:pPr>
        <w:spacing w:line="360" w:lineRule="auto"/>
        <w:ind w:firstLine="480" w:firstLineChars="200"/>
        <w:rPr>
          <w:rFonts w:ascii="Times New Roman" w:hAnsi="Times New Roman" w:eastAsia="宋体" w:cs="Times New Roman"/>
          <w:color w:val="000000" w:themeColor="text1"/>
          <w:sz w:val="24"/>
          <w:lang w:val="zh-CN"/>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本项目浮游生物包括绿藻、硅藻、蓝藻等；底栖动物包括水生昆虫、软体动物轮虫、扁形动物、线性动物等；</w:t>
      </w:r>
      <w:r>
        <w:rPr>
          <w:rFonts w:ascii="Times New Roman" w:hAnsi="Times New Roman" w:eastAsia="宋体" w:cs="Times New Roman"/>
          <w:color w:val="000000" w:themeColor="text1"/>
          <w:sz w:val="24"/>
          <w:lang w:val="zh-CN"/>
          <w14:textFill>
            <w14:solidFill>
              <w14:schemeClr w14:val="tx1"/>
            </w14:solidFill>
          </w14:textFill>
        </w:rPr>
        <w:t>未发现国家级重点</w:t>
      </w:r>
      <w:bookmarkStart w:id="197" w:name="_Hlk42110798"/>
      <w:r>
        <w:rPr>
          <w:rFonts w:ascii="Times New Roman" w:hAnsi="Times New Roman" w:eastAsia="宋体" w:cs="Times New Roman"/>
          <w:color w:val="000000" w:themeColor="text1"/>
          <w:sz w:val="24"/>
          <w:lang w:val="zh-CN"/>
          <w14:textFill>
            <w14:solidFill>
              <w14:schemeClr w14:val="tx1"/>
            </w14:solidFill>
          </w14:textFill>
        </w:rPr>
        <w:t>保护野生动物及中国濒危动物物种和河海洄游鱼类</w:t>
      </w:r>
      <w:bookmarkEnd w:id="197"/>
      <w:r>
        <w:rPr>
          <w:rFonts w:ascii="Times New Roman" w:hAnsi="Times New Roman" w:eastAsia="宋体" w:cs="Times New Roman"/>
          <w:color w:val="000000" w:themeColor="text1"/>
          <w:sz w:val="24"/>
          <w:lang w:val="zh-CN"/>
          <w14:textFill>
            <w14:solidFill>
              <w14:schemeClr w14:val="tx1"/>
            </w14:solidFill>
          </w14:textFill>
        </w:rPr>
        <w:t>。</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1.对水生生态的影响</w:t>
      </w:r>
    </w:p>
    <w:p>
      <w:pPr>
        <w:pStyle w:val="14"/>
        <w:spacing w:line="360" w:lineRule="auto"/>
        <w:ind w:firstLine="480" w:firstLineChars="200"/>
        <w:rPr>
          <w:rFonts w:ascii="Times New Roman" w:hAnsi="Times New Roman" w:eastAsia="宋体" w:cs="Times New Roman"/>
          <w:color w:val="000000" w:themeColor="text1"/>
          <w:sz w:val="24"/>
          <w:szCs w:val="24"/>
          <w:u w:val="none"/>
          <w14:textFill>
            <w14:solidFill>
              <w14:schemeClr w14:val="tx1"/>
            </w14:solidFill>
          </w14:textFill>
        </w:rPr>
      </w:pPr>
      <w:r>
        <w:rPr>
          <w:rFonts w:ascii="Times New Roman" w:hAnsi="Times New Roman" w:eastAsia="宋体" w:cs="Times New Roman"/>
          <w:color w:val="000000" w:themeColor="text1"/>
          <w:sz w:val="24"/>
          <w:szCs w:val="24"/>
          <w:u w:val="none"/>
          <w14:textFill>
            <w14:solidFill>
              <w14:schemeClr w14:val="tx1"/>
            </w14:solidFill>
          </w14:textFill>
        </w:rPr>
        <w:t>本项目入河排污口位于</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金盆</w:t>
      </w:r>
      <w:r>
        <w:rPr>
          <w:rFonts w:ascii="Times New Roman" w:hAnsi="Times New Roman" w:eastAsia="宋体" w:cs="Times New Roman"/>
          <w:color w:val="000000" w:themeColor="text1"/>
          <w:sz w:val="24"/>
          <w:szCs w:val="24"/>
          <w:u w:val="none"/>
          <w14:textFill>
            <w14:solidFill>
              <w14:schemeClr w14:val="tx1"/>
            </w14:solidFill>
          </w14:textFill>
        </w:rPr>
        <w:t>溪，项目正常排放情况下，</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废水排放</w:t>
      </w:r>
      <w:r>
        <w:rPr>
          <w:rFonts w:ascii="Times New Roman" w:hAnsi="Times New Roman" w:eastAsia="宋体" w:cs="Times New Roman"/>
          <w:color w:val="000000" w:themeColor="text1"/>
          <w:sz w:val="24"/>
          <w:szCs w:val="24"/>
          <w:u w:val="none"/>
          <w14:textFill>
            <w14:solidFill>
              <w14:schemeClr w14:val="tx1"/>
            </w14:solidFill>
          </w14:textFill>
        </w:rPr>
        <w:t>达到</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w:t>
      </w:r>
      <w:r>
        <w:rPr>
          <w:rFonts w:hint="eastAsia" w:ascii="Times New Roman" w:hAnsi="Times New Roman" w:cs="Times New Roman"/>
          <w:color w:val="000000"/>
          <w:kern w:val="0"/>
          <w:sz w:val="24"/>
          <w:szCs w:val="24"/>
          <w:lang w:val="en-US" w:eastAsia="zh-CN" w:bidi="zh-CN"/>
        </w:rPr>
        <w:t>限值要求后</w:t>
      </w:r>
      <w:r>
        <w:rPr>
          <w:rFonts w:ascii="Times New Roman" w:hAnsi="Times New Roman" w:eastAsia="宋体" w:cs="Times New Roman"/>
          <w:color w:val="000000" w:themeColor="text1"/>
          <w:sz w:val="24"/>
          <w:szCs w:val="24"/>
          <w:u w:val="none"/>
          <w14:textFill>
            <w14:solidFill>
              <w14:schemeClr w14:val="tx1"/>
            </w14:solidFill>
          </w14:textFill>
        </w:rPr>
        <w:t>，排入</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金盆</w:t>
      </w:r>
      <w:r>
        <w:rPr>
          <w:rFonts w:ascii="Times New Roman" w:hAnsi="Times New Roman" w:eastAsia="宋体" w:cs="Times New Roman"/>
          <w:color w:val="000000" w:themeColor="text1"/>
          <w:sz w:val="24"/>
          <w:szCs w:val="24"/>
          <w:u w:val="none"/>
          <w14:textFill>
            <w14:solidFill>
              <w14:schemeClr w14:val="tx1"/>
            </w14:solidFill>
          </w14:textFill>
        </w:rPr>
        <w:t>溪。项目实施不会改变</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金盆溪</w:t>
      </w:r>
      <w:r>
        <w:rPr>
          <w:rFonts w:ascii="Times New Roman" w:hAnsi="Times New Roman" w:eastAsia="宋体" w:cs="Times New Roman"/>
          <w:color w:val="000000" w:themeColor="text1"/>
          <w:sz w:val="24"/>
          <w:szCs w:val="24"/>
          <w:u w:val="none"/>
          <w14:textFill>
            <w14:solidFill>
              <w14:schemeClr w14:val="tx1"/>
            </w14:solidFill>
          </w14:textFill>
        </w:rPr>
        <w:t>的河势，项目排放对</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金盆</w:t>
      </w:r>
      <w:r>
        <w:rPr>
          <w:rFonts w:ascii="Times New Roman" w:hAnsi="Times New Roman" w:eastAsia="宋体" w:cs="Times New Roman"/>
          <w:color w:val="000000" w:themeColor="text1"/>
          <w:sz w:val="24"/>
          <w:szCs w:val="24"/>
          <w:u w:val="none"/>
          <w14:textFill>
            <w14:solidFill>
              <w14:schemeClr w14:val="tx1"/>
            </w14:solidFill>
          </w14:textFill>
        </w:rPr>
        <w:t>溪项目水质影响较小。水生生态无明显影响。</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2.对水生生物的影响</w:t>
      </w:r>
    </w:p>
    <w:p>
      <w:pPr>
        <w:pStyle w:val="14"/>
        <w:spacing w:line="360" w:lineRule="auto"/>
        <w:ind w:firstLine="480" w:firstLineChars="200"/>
        <w:rPr>
          <w:rFonts w:ascii="Times New Roman" w:hAnsi="Times New Roman" w:eastAsia="宋体" w:cs="Times New Roman"/>
          <w:color w:val="000000" w:themeColor="text1"/>
          <w:sz w:val="24"/>
          <w:szCs w:val="24"/>
          <w:u w:val="none"/>
          <w14:textFill>
            <w14:solidFill>
              <w14:schemeClr w14:val="tx1"/>
            </w14:solidFill>
          </w14:textFill>
        </w:rPr>
      </w:pPr>
      <w:r>
        <w:rPr>
          <w:rFonts w:ascii="Times New Roman" w:hAnsi="Times New Roman" w:eastAsia="宋体" w:cs="Times New Roman"/>
          <w:color w:val="000000" w:themeColor="text1"/>
          <w:sz w:val="24"/>
          <w:szCs w:val="24"/>
          <w:u w:val="none"/>
          <w14:textFill>
            <w14:solidFill>
              <w14:schemeClr w14:val="tx1"/>
            </w14:solidFill>
          </w14:textFill>
        </w:rPr>
        <w:t>本项目证河段内未发现国家重点</w:t>
      </w:r>
      <w:r>
        <w:rPr>
          <w:rFonts w:ascii="Times New Roman" w:hAnsi="Times New Roman" w:eastAsia="宋体" w:cs="Times New Roman"/>
          <w:color w:val="000000" w:themeColor="text1"/>
          <w:sz w:val="24"/>
          <w:u w:val="none"/>
          <w:lang w:val="zh-CN"/>
          <w14:textFill>
            <w14:solidFill>
              <w14:schemeClr w14:val="tx1"/>
            </w14:solidFill>
          </w14:textFill>
        </w:rPr>
        <w:t>保护野生动物及中国濒危动物物种和河海洄游鱼类</w:t>
      </w:r>
      <w:r>
        <w:rPr>
          <w:rFonts w:ascii="Times New Roman" w:hAnsi="Times New Roman" w:eastAsia="宋体" w:cs="Times New Roman"/>
          <w:color w:val="000000" w:themeColor="text1"/>
          <w:sz w:val="24"/>
          <w:szCs w:val="24"/>
          <w:u w:val="none"/>
          <w14:textFill>
            <w14:solidFill>
              <w14:schemeClr w14:val="tx1"/>
            </w14:solidFill>
          </w14:textFill>
        </w:rPr>
        <w:t>。本项目正常排放情况下，</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外排</w:t>
      </w:r>
      <w:r>
        <w:rPr>
          <w:rFonts w:hint="eastAsia" w:ascii="Times New Roman" w:hAnsi="Times New Roman" w:eastAsia="宋体" w:cs="Times New Roman"/>
          <w:color w:val="000000" w:themeColor="text1"/>
          <w:sz w:val="24"/>
          <w:u w:val="none"/>
          <w:lang w:eastAsia="zh-CN"/>
          <w14:textFill>
            <w14:solidFill>
              <w14:schemeClr w14:val="tx1"/>
            </w14:solidFill>
          </w14:textFill>
        </w:rPr>
        <w:t>废水</w:t>
      </w:r>
      <w:r>
        <w:rPr>
          <w:rFonts w:ascii="Times New Roman" w:hAnsi="Times New Roman" w:eastAsia="宋体" w:cs="Times New Roman"/>
          <w:color w:val="000000" w:themeColor="text1"/>
          <w:sz w:val="24"/>
          <w:u w:val="none"/>
          <w14:textFill>
            <w14:solidFill>
              <w14:schemeClr w14:val="tx1"/>
            </w14:solidFill>
          </w14:textFill>
        </w:rPr>
        <w:t>满足</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w:t>
      </w:r>
      <w:r>
        <w:rPr>
          <w:rFonts w:hint="eastAsia" w:ascii="Times New Roman" w:hAnsi="Times New Roman" w:cs="Times New Roman"/>
          <w:color w:val="000000"/>
          <w:kern w:val="0"/>
          <w:sz w:val="24"/>
          <w:szCs w:val="24"/>
          <w:lang w:val="en-US" w:eastAsia="zh-CN" w:bidi="zh-CN"/>
        </w:rPr>
        <w:t>限值要求</w:t>
      </w:r>
      <w:r>
        <w:rPr>
          <w:rFonts w:ascii="Times New Roman" w:hAnsi="Times New Roman" w:eastAsia="宋体" w:cs="Times New Roman"/>
          <w:color w:val="000000" w:themeColor="text1"/>
          <w:sz w:val="24"/>
          <w:u w:val="none"/>
          <w14:textFill>
            <w14:solidFill>
              <w14:schemeClr w14:val="tx1"/>
            </w14:solidFill>
          </w14:textFill>
        </w:rPr>
        <w:t>后</w:t>
      </w:r>
      <w:r>
        <w:rPr>
          <w:rFonts w:ascii="Times New Roman" w:hAnsi="Times New Roman" w:eastAsia="宋体" w:cs="Times New Roman"/>
          <w:color w:val="000000" w:themeColor="text1"/>
          <w:sz w:val="24"/>
          <w:szCs w:val="24"/>
          <w:u w:val="none"/>
          <w14:textFill>
            <w14:solidFill>
              <w14:schemeClr w14:val="tx1"/>
            </w14:solidFill>
          </w14:textFill>
        </w:rPr>
        <w:t>对</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金盆</w:t>
      </w:r>
      <w:r>
        <w:rPr>
          <w:rFonts w:ascii="Times New Roman" w:hAnsi="Times New Roman" w:eastAsia="宋体" w:cs="Times New Roman"/>
          <w:color w:val="000000" w:themeColor="text1"/>
          <w:sz w:val="24"/>
          <w:szCs w:val="24"/>
          <w:u w:val="none"/>
          <w14:textFill>
            <w14:solidFill>
              <w14:schemeClr w14:val="tx1"/>
            </w14:solidFill>
          </w14:textFill>
        </w:rPr>
        <w:t>溪现有水生生物影响无明显影响。</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.对水</w:t>
      </w:r>
      <w:r>
        <w:rPr>
          <w:rFonts w:hint="eastAsia" w:ascii="Times New Roman" w:hAnsi="Times New Roman" w:eastAsia="宋体" w:cs="Times New Roman"/>
          <w:color w:val="000000" w:themeColor="text1"/>
          <w:sz w:val="24"/>
          <w:lang w:eastAsia="zh-CN"/>
          <w14:textFill>
            <w14:solidFill>
              <w14:schemeClr w14:val="tx1"/>
            </w14:solidFill>
          </w14:textFill>
        </w:rPr>
        <w:t>体富营养化</w:t>
      </w:r>
      <w:r>
        <w:rPr>
          <w:rFonts w:ascii="Times New Roman" w:hAnsi="Times New Roman" w:eastAsia="宋体" w:cs="Times New Roman"/>
          <w:color w:val="000000" w:themeColor="text1"/>
          <w:sz w:val="24"/>
          <w14:textFill>
            <w14:solidFill>
              <w14:schemeClr w14:val="tx1"/>
            </w14:solidFill>
          </w14:textFill>
        </w:rPr>
        <w:t>的影响</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项目将</w:t>
      </w:r>
      <w:r>
        <w:rPr>
          <w:rFonts w:hint="eastAsia" w:ascii="Times New Roman" w:hAnsi="Times New Roman" w:cs="Times New Roman"/>
          <w:color w:val="auto"/>
          <w:sz w:val="24"/>
          <w:szCs w:val="24"/>
          <w:u w:val="none"/>
          <w:lang w:eastAsia="zh-CN"/>
        </w:rPr>
        <w:t>矿区涌水</w:t>
      </w:r>
      <w:r>
        <w:rPr>
          <w:rFonts w:hint="default" w:ascii="Times New Roman" w:hAnsi="Times New Roman" w:cs="Times New Roman"/>
          <w:color w:val="auto"/>
          <w:sz w:val="24"/>
          <w:szCs w:val="24"/>
          <w:u w:val="none"/>
        </w:rPr>
        <w:t>统一收集起来集中处理，然后统一经</w:t>
      </w:r>
      <w:r>
        <w:rPr>
          <w:rFonts w:hint="eastAsia" w:ascii="Times New Roman" w:hAnsi="Times New Roman" w:cs="Times New Roman"/>
          <w:color w:val="auto"/>
          <w:sz w:val="24"/>
          <w:szCs w:val="24"/>
          <w:u w:val="none"/>
          <w:lang w:eastAsia="zh-CN"/>
        </w:rPr>
        <w:t>管道</w:t>
      </w:r>
      <w:r>
        <w:rPr>
          <w:rFonts w:hint="default" w:ascii="Times New Roman" w:hAnsi="Times New Roman" w:cs="Times New Roman"/>
          <w:color w:val="auto"/>
          <w:sz w:val="24"/>
          <w:szCs w:val="24"/>
          <w:u w:val="none"/>
          <w:lang w:eastAsia="zh-CN"/>
        </w:rPr>
        <w:t>排放至</w:t>
      </w:r>
      <w:r>
        <w:rPr>
          <w:rFonts w:hint="eastAsia" w:ascii="Times New Roman" w:hAnsi="Times New Roman" w:cs="Times New Roman"/>
          <w:color w:val="auto"/>
          <w:sz w:val="24"/>
          <w:szCs w:val="24"/>
          <w:u w:val="none"/>
          <w:lang w:eastAsia="zh-CN"/>
        </w:rPr>
        <w:t>金盆溪</w:t>
      </w:r>
      <w:r>
        <w:rPr>
          <w:rFonts w:hint="default" w:ascii="Times New Roman" w:hAnsi="Times New Roman" w:cs="Times New Roman"/>
          <w:color w:val="auto"/>
          <w:sz w:val="24"/>
          <w:szCs w:val="24"/>
          <w:u w:val="none"/>
        </w:rPr>
        <w:t>，虽然在整体来说会大幅削减入河污染物排放量，</w:t>
      </w:r>
      <w:r>
        <w:rPr>
          <w:rFonts w:hint="eastAsia" w:ascii="Times New Roman" w:hAnsi="Times New Roman" w:cs="Times New Roman"/>
          <w:color w:val="auto"/>
          <w:sz w:val="24"/>
          <w:szCs w:val="24"/>
          <w:u w:val="none"/>
          <w:lang w:eastAsia="zh-CN"/>
        </w:rPr>
        <w:t>外排废水水质浓度与金盆溪水质浓度相差较小</w:t>
      </w:r>
      <w:r>
        <w:rPr>
          <w:rFonts w:hint="default" w:ascii="Times New Roman" w:hAnsi="Times New Roman" w:cs="Times New Roman"/>
          <w:color w:val="auto"/>
          <w:sz w:val="24"/>
          <w:szCs w:val="24"/>
          <w:u w:val="none"/>
        </w:rPr>
        <w:t>，</w:t>
      </w:r>
      <w:r>
        <w:rPr>
          <w:rFonts w:hint="eastAsia" w:ascii="Times New Roman" w:hAnsi="Times New Roman" w:cs="Times New Roman"/>
          <w:color w:val="auto"/>
          <w:sz w:val="24"/>
          <w:szCs w:val="24"/>
          <w:u w:val="none"/>
          <w:lang w:eastAsia="zh-CN"/>
        </w:rPr>
        <w:t>基本不会对水质造成较大的影响</w:t>
      </w:r>
      <w:r>
        <w:rPr>
          <w:rFonts w:hint="default" w:ascii="Times New Roman" w:hAnsi="Times New Roman" w:cs="Times New Roman"/>
          <w:color w:val="auto"/>
          <w:sz w:val="24"/>
          <w:szCs w:val="24"/>
          <w:u w:val="none"/>
        </w:rPr>
        <w:t>，进而对排口入</w:t>
      </w:r>
      <w:r>
        <w:rPr>
          <w:rFonts w:hint="eastAsia" w:ascii="Times New Roman" w:hAnsi="Times New Roman" w:cs="Times New Roman"/>
          <w:color w:val="auto"/>
          <w:sz w:val="24"/>
          <w:szCs w:val="24"/>
          <w:u w:val="none"/>
          <w:lang w:eastAsia="zh-CN"/>
        </w:rPr>
        <w:t>金盆溪</w:t>
      </w:r>
      <w:r>
        <w:rPr>
          <w:rFonts w:hint="default" w:ascii="Times New Roman" w:hAnsi="Times New Roman" w:cs="Times New Roman"/>
          <w:color w:val="auto"/>
          <w:sz w:val="24"/>
          <w:szCs w:val="24"/>
          <w:u w:val="none"/>
        </w:rPr>
        <w:t>附近水富营养化产生影响。</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由于</w:t>
      </w:r>
      <w:r>
        <w:rPr>
          <w:rFonts w:hint="eastAsia" w:ascii="Times New Roman" w:hAnsi="Times New Roman" w:cs="Times New Roman"/>
          <w:color w:val="auto"/>
          <w:sz w:val="24"/>
          <w:szCs w:val="24"/>
          <w:u w:val="none"/>
          <w:lang w:eastAsia="zh-CN"/>
        </w:rPr>
        <w:t>金盆溪</w:t>
      </w:r>
      <w:r>
        <w:rPr>
          <w:rFonts w:hint="default" w:ascii="Times New Roman" w:hAnsi="Times New Roman" w:cs="Times New Roman"/>
          <w:color w:val="auto"/>
          <w:sz w:val="24"/>
          <w:szCs w:val="24"/>
          <w:u w:val="none"/>
        </w:rPr>
        <w:t>流量流速较快，非湖泊等静态水体；区域地势海拔较高，落差较大，流速快，溶解氧丰富，好氧消耗能力强，所造成的影响很有限，基本可忽略不计。</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198" w:name="_Toc12703"/>
      <w:bookmarkStart w:id="199" w:name="_Toc30396"/>
      <w:bookmarkStart w:id="200" w:name="_Toc1943"/>
      <w:r>
        <w:rPr>
          <w:rFonts w:ascii="Times New Roman" w:hAnsi="Times New Roman" w:eastAsia="宋体" w:cs="Times New Roman"/>
          <w:color w:val="000000" w:themeColor="text1"/>
          <w:sz w:val="30"/>
          <w:szCs w:val="30"/>
          <w14:textFill>
            <w14:solidFill>
              <w14:schemeClr w14:val="tx1"/>
            </w14:solidFill>
          </w14:textFill>
        </w:rPr>
        <w:t>6.5对地下水影响分析</w:t>
      </w:r>
      <w:bookmarkEnd w:id="198"/>
      <w:bookmarkEnd w:id="199"/>
      <w:bookmarkEnd w:id="200"/>
    </w:p>
    <w:p>
      <w:pPr>
        <w:adjustRightInd w:val="0"/>
        <w:snapToGrid w:val="0"/>
        <w:spacing w:line="360" w:lineRule="auto"/>
        <w:ind w:firstLine="480" w:firstLineChars="200"/>
        <w:rPr>
          <w:rFonts w:ascii="Times New Roman" w:hAnsi="Times New Roman"/>
          <w:sz w:val="24"/>
          <w:szCs w:val="24"/>
          <w:u w:val="none"/>
        </w:rPr>
      </w:pPr>
      <w:bookmarkStart w:id="201" w:name="_Toc17157"/>
      <w:bookmarkStart w:id="202" w:name="_Toc24008"/>
      <w:r>
        <w:rPr>
          <w:rFonts w:hint="eastAsia" w:ascii="Times New Roman" w:hAnsi="Times New Roman"/>
          <w:sz w:val="24"/>
          <w:szCs w:val="24"/>
          <w:u w:val="none"/>
        </w:rPr>
        <w:t>本入河排污口正常排水对本区域地下水基本无影响。但在污水处理过程中，易通过土层，进入厂区周边地下水，从而对厂区周边地下水环境造成影响；因此，应对各种污水处理设施建构筑物进行防渗处理，阻隔污染物进入地下水体中，做到废水不下渗。厂内脱水污泥临时堆放场地，地面必须采取硬化、防渗处理。</w:t>
      </w:r>
    </w:p>
    <w:p>
      <w:pPr>
        <w:adjustRightInd w:val="0"/>
        <w:snapToGrid w:val="0"/>
        <w:spacing w:line="360" w:lineRule="auto"/>
        <w:ind w:firstLine="480" w:firstLineChars="200"/>
        <w:rPr>
          <w:rFonts w:ascii="Times New Roman" w:hAnsi="Times New Roman"/>
          <w:sz w:val="24"/>
          <w:szCs w:val="24"/>
          <w:u w:val="none"/>
        </w:rPr>
      </w:pPr>
      <w:r>
        <w:rPr>
          <w:rFonts w:ascii="Times New Roman" w:hAnsi="Times New Roman"/>
          <w:sz w:val="24"/>
          <w:szCs w:val="24"/>
          <w:u w:val="none"/>
        </w:rPr>
        <w:t>本工程通过管道将</w:t>
      </w:r>
      <w:r>
        <w:rPr>
          <w:rFonts w:hint="eastAsia" w:ascii="Times New Roman" w:hAnsi="Times New Roman"/>
          <w:sz w:val="24"/>
          <w:szCs w:val="24"/>
          <w:u w:val="none"/>
          <w:lang w:eastAsia="zh-CN"/>
        </w:rPr>
        <w:t>矿区涌水</w:t>
      </w:r>
      <w:r>
        <w:rPr>
          <w:rFonts w:ascii="Times New Roman" w:hAnsi="Times New Roman"/>
          <w:sz w:val="24"/>
          <w:szCs w:val="24"/>
          <w:u w:val="none"/>
        </w:rPr>
        <w:t>集中收集处理后达标排放，不会排入地下，因此本工程建设和运行不会对地下水造成影响。</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203" w:name="_Toc10956"/>
      <w:bookmarkStart w:id="204" w:name="_Toc21968"/>
      <w:r>
        <w:rPr>
          <w:rFonts w:ascii="Times New Roman" w:hAnsi="Times New Roman" w:eastAsia="宋体" w:cs="Times New Roman"/>
          <w:color w:val="000000" w:themeColor="text1"/>
          <w:sz w:val="30"/>
          <w:szCs w:val="30"/>
          <w14:textFill>
            <w14:solidFill>
              <w14:schemeClr w14:val="tx1"/>
            </w14:solidFill>
          </w14:textFill>
        </w:rPr>
        <w:t>6.6对第三者的影响</w:t>
      </w:r>
      <w:bookmarkEnd w:id="201"/>
      <w:bookmarkEnd w:id="202"/>
      <w:bookmarkEnd w:id="203"/>
      <w:bookmarkEnd w:id="204"/>
    </w:p>
    <w:p>
      <w:pPr>
        <w:spacing w:line="360" w:lineRule="auto"/>
        <w:ind w:firstLine="480" w:firstLineChars="200"/>
        <w:rPr>
          <w:rFonts w:ascii="Times New Roman" w:hAnsi="Times New Roman" w:eastAsia="宋体" w:cs="Times New Roman"/>
          <w:color w:val="000000" w:themeColor="text1"/>
          <w:sz w:val="24"/>
          <w:u w:val="none"/>
          <w:lang w:val="zh-CN"/>
          <w14:textFill>
            <w14:solidFill>
              <w14:schemeClr w14:val="tx1"/>
            </w14:solidFill>
          </w14:textFill>
        </w:rPr>
      </w:pPr>
      <w:r>
        <w:rPr>
          <w:rFonts w:hint="eastAsia" w:ascii="Times New Roman" w:hAnsi="Times New Roman" w:eastAsia="宋体" w:cs="Times New Roman"/>
          <w:color w:val="000000" w:themeColor="text1"/>
          <w:sz w:val="24"/>
          <w:u w:val="none"/>
          <w:lang w:val="zh-CN"/>
          <w14:textFill>
            <w14:solidFill>
              <w14:schemeClr w14:val="tx1"/>
            </w14:solidFill>
          </w14:textFill>
        </w:rPr>
        <w:t>（</w:t>
      </w:r>
      <w:r>
        <w:rPr>
          <w:rFonts w:hint="eastAsia" w:ascii="Times New Roman" w:hAnsi="Times New Roman" w:eastAsia="宋体" w:cs="Times New Roman"/>
          <w:color w:val="000000" w:themeColor="text1"/>
          <w:sz w:val="24"/>
          <w:u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u w:val="none"/>
          <w:lang w:val="zh-CN"/>
          <w14:textFill>
            <w14:solidFill>
              <w14:schemeClr w14:val="tx1"/>
            </w14:solidFill>
          </w14:textFill>
        </w:rPr>
        <w:t>）对生活饮用水的影响</w:t>
      </w:r>
    </w:p>
    <w:p>
      <w:pPr>
        <w:spacing w:line="360" w:lineRule="auto"/>
        <w:ind w:firstLine="480" w:firstLineChars="200"/>
        <w:rPr>
          <w:rFonts w:ascii="Times New Roman" w:hAnsi="Times New Roman" w:eastAsia="宋体" w:cs="Times New Roman"/>
          <w:color w:val="000000" w:themeColor="text1"/>
          <w:sz w:val="24"/>
          <w:u w:val="none"/>
          <w:lang w:val="zh-CN"/>
          <w14:textFill>
            <w14:solidFill>
              <w14:schemeClr w14:val="tx1"/>
            </w14:solidFill>
          </w14:textFill>
        </w:rPr>
      </w:pPr>
      <w:r>
        <w:rPr>
          <w:rFonts w:ascii="Times New Roman" w:hAnsi="Times New Roman" w:eastAsia="宋体" w:cs="Times New Roman"/>
          <w:color w:val="000000" w:themeColor="text1"/>
          <w:sz w:val="24"/>
          <w:u w:val="none"/>
          <w:lang w:val="zh-CN"/>
          <w14:textFill>
            <w14:solidFill>
              <w14:schemeClr w14:val="tx1"/>
            </w14:solidFill>
          </w14:textFill>
        </w:rPr>
        <w:t>根据现状调查，论证范围内无集中式饮用水源取水口。</w:t>
      </w:r>
      <w:r>
        <w:rPr>
          <w:rFonts w:hint="eastAsia" w:ascii="Times New Roman" w:hAnsi="Times New Roman" w:eastAsia="宋体" w:cs="Times New Roman"/>
          <w:color w:val="000000" w:themeColor="text1"/>
          <w:sz w:val="24"/>
          <w:u w:val="none"/>
          <w:lang w:eastAsia="zh-CN"/>
          <w14:textFill>
            <w14:solidFill>
              <w14:schemeClr w14:val="tx1"/>
            </w14:solidFill>
          </w14:textFill>
        </w:rPr>
        <w:t>金盆溪主要水系功能为农业用水</w:t>
      </w:r>
      <w:r>
        <w:rPr>
          <w:rFonts w:ascii="Times New Roman" w:hAnsi="Times New Roman" w:eastAsia="宋体" w:cs="Times New Roman"/>
          <w:color w:val="000000" w:themeColor="text1"/>
          <w:sz w:val="24"/>
          <w:u w:val="none"/>
          <w:lang w:val="zh-CN"/>
          <w14:textFill>
            <w14:solidFill>
              <w14:schemeClr w14:val="tx1"/>
            </w14:solidFill>
          </w14:textFill>
        </w:rPr>
        <w:t>，</w:t>
      </w:r>
      <w:r>
        <w:rPr>
          <w:rFonts w:ascii="Times New Roman" w:hAnsi="Times New Roman" w:eastAsia="宋体" w:cs="Times New Roman"/>
          <w:color w:val="000000" w:themeColor="text1"/>
          <w:sz w:val="24"/>
          <w:u w:val="none"/>
          <w14:textFill>
            <w14:solidFill>
              <w14:schemeClr w14:val="tx1"/>
            </w14:solidFill>
          </w14:textFill>
        </w:rPr>
        <w:t>即便在</w:t>
      </w:r>
      <w:r>
        <w:rPr>
          <w:rFonts w:ascii="Times New Roman" w:hAnsi="Times New Roman" w:eastAsia="宋体" w:cs="Times New Roman"/>
          <w:color w:val="000000" w:themeColor="text1"/>
          <w:sz w:val="24"/>
          <w:u w:val="none"/>
          <w:lang w:val="zh-CN"/>
          <w14:textFill>
            <w14:solidFill>
              <w14:schemeClr w14:val="tx1"/>
            </w14:solidFill>
          </w14:textFill>
        </w:rPr>
        <w:t>枯水期，本排污口排放废污水的主要污染物在</w:t>
      </w:r>
      <w:r>
        <w:rPr>
          <w:rFonts w:ascii="Times New Roman" w:hAnsi="Times New Roman" w:eastAsia="宋体" w:cs="Times New Roman"/>
          <w:color w:val="000000" w:themeColor="text1"/>
          <w:sz w:val="24"/>
          <w:u w:val="none"/>
          <w14:textFill>
            <w14:solidFill>
              <w14:schemeClr w14:val="tx1"/>
            </w14:solidFill>
          </w14:textFill>
        </w:rPr>
        <w:t>到</w:t>
      </w:r>
      <w:r>
        <w:rPr>
          <w:rFonts w:hint="eastAsia" w:ascii="Times New Roman" w:hAnsi="Times New Roman" w:eastAsia="宋体" w:cs="Times New Roman"/>
          <w:color w:val="000000" w:themeColor="text1"/>
          <w:sz w:val="24"/>
          <w:u w:val="none"/>
          <w:lang w:eastAsia="zh-CN"/>
          <w14:textFill>
            <w14:solidFill>
              <w14:schemeClr w14:val="tx1"/>
            </w14:solidFill>
          </w14:textFill>
        </w:rPr>
        <w:t>游港河</w:t>
      </w:r>
      <w:r>
        <w:rPr>
          <w:rFonts w:ascii="Times New Roman" w:hAnsi="Times New Roman" w:eastAsia="宋体" w:cs="Times New Roman"/>
          <w:color w:val="000000" w:themeColor="text1"/>
          <w:sz w:val="24"/>
          <w:u w:val="none"/>
          <w14:textFill>
            <w14:solidFill>
              <w14:schemeClr w14:val="tx1"/>
            </w14:solidFill>
          </w14:textFill>
        </w:rPr>
        <w:t>前早已</w:t>
      </w:r>
      <w:r>
        <w:rPr>
          <w:rFonts w:ascii="Times New Roman" w:hAnsi="Times New Roman" w:eastAsia="宋体" w:cs="Times New Roman"/>
          <w:color w:val="000000" w:themeColor="text1"/>
          <w:sz w:val="24"/>
          <w:u w:val="none"/>
          <w:lang w:val="zh-CN"/>
          <w14:textFill>
            <w14:solidFill>
              <w14:schemeClr w14:val="tx1"/>
            </w14:solidFill>
          </w14:textFill>
        </w:rPr>
        <w:t>恢复到背景浓度，</w:t>
      </w:r>
      <w:r>
        <w:rPr>
          <w:rFonts w:ascii="Times New Roman" w:hAnsi="Times New Roman" w:eastAsia="宋体" w:cs="Times New Roman"/>
          <w:color w:val="000000" w:themeColor="text1"/>
          <w:sz w:val="24"/>
          <w:u w:val="none"/>
          <w14:textFill>
            <w14:solidFill>
              <w14:schemeClr w14:val="tx1"/>
            </w14:solidFill>
          </w14:textFill>
        </w:rPr>
        <w:t>达到了《地表水环境质量标准》（GB3838-2002）中</w:t>
      </w:r>
      <w:r>
        <w:rPr>
          <w:rFonts w:ascii="Times New Roman" w:hAnsi="Times New Roman" w:eastAsia="宋体" w:cs="Times New Roman"/>
          <w:color w:val="000000" w:themeColor="text1"/>
          <w:sz w:val="24"/>
          <w:u w:val="none"/>
          <w14:textFill>
            <w14:solidFill>
              <w14:schemeClr w14:val="tx1"/>
            </w14:solidFill>
          </w14:textFill>
        </w:rPr>
        <w:fldChar w:fldCharType="begin"/>
      </w:r>
      <w:r>
        <w:rPr>
          <w:rFonts w:ascii="Times New Roman" w:hAnsi="Times New Roman" w:eastAsia="宋体" w:cs="Times New Roman"/>
          <w:color w:val="000000" w:themeColor="text1"/>
          <w:sz w:val="24"/>
          <w:u w:val="none"/>
          <w14:textFill>
            <w14:solidFill>
              <w14:schemeClr w14:val="tx1"/>
            </w14:solidFill>
          </w14:textFill>
        </w:rPr>
        <w:instrText xml:space="preserve"> = 3 \* ROMAN \* MERGEFORMAT </w:instrText>
      </w:r>
      <w:r>
        <w:rPr>
          <w:rFonts w:ascii="Times New Roman" w:hAnsi="Times New Roman" w:eastAsia="宋体" w:cs="Times New Roman"/>
          <w:color w:val="000000" w:themeColor="text1"/>
          <w:sz w:val="24"/>
          <w:u w:val="none"/>
          <w14:textFill>
            <w14:solidFill>
              <w14:schemeClr w14:val="tx1"/>
            </w14:solidFill>
          </w14:textFill>
        </w:rPr>
        <w:fldChar w:fldCharType="separate"/>
      </w:r>
      <w:r>
        <w:rPr>
          <w:rFonts w:ascii="Times New Roman" w:hAnsi="Times New Roman" w:eastAsia="宋体" w:cs="Times New Roman"/>
          <w:color w:val="000000" w:themeColor="text1"/>
          <w:sz w:val="24"/>
          <w:u w:val="none"/>
          <w14:textFill>
            <w14:solidFill>
              <w14:schemeClr w14:val="tx1"/>
            </w14:solidFill>
          </w14:textFill>
        </w:rPr>
        <w:t>III</w:t>
      </w:r>
      <w:r>
        <w:rPr>
          <w:rFonts w:ascii="Times New Roman" w:hAnsi="Times New Roman" w:eastAsia="宋体" w:cs="Times New Roman"/>
          <w:color w:val="000000" w:themeColor="text1"/>
          <w:sz w:val="24"/>
          <w:u w:val="none"/>
          <w14:textFill>
            <w14:solidFill>
              <w14:schemeClr w14:val="tx1"/>
            </w14:solidFill>
          </w14:textFill>
        </w:rPr>
        <w:fldChar w:fldCharType="end"/>
      </w:r>
      <w:r>
        <w:rPr>
          <w:rFonts w:ascii="Times New Roman" w:hAnsi="Times New Roman" w:eastAsia="宋体" w:cs="Times New Roman"/>
          <w:color w:val="000000" w:themeColor="text1"/>
          <w:sz w:val="24"/>
          <w:u w:val="none"/>
          <w14:textFill>
            <w14:solidFill>
              <w14:schemeClr w14:val="tx1"/>
            </w14:solidFill>
          </w14:textFill>
        </w:rPr>
        <w:t>类标准要求，</w:t>
      </w:r>
      <w:r>
        <w:rPr>
          <w:rFonts w:ascii="Times New Roman" w:hAnsi="Times New Roman" w:eastAsia="宋体" w:cs="Times New Roman"/>
          <w:color w:val="000000" w:themeColor="text1"/>
          <w:sz w:val="24"/>
          <w:u w:val="none"/>
          <w:lang w:val="zh-CN"/>
          <w14:textFill>
            <w14:solidFill>
              <w14:schemeClr w14:val="tx1"/>
            </w14:solidFill>
          </w14:textFill>
        </w:rPr>
        <w:t>因此，本排污口的设置对</w:t>
      </w:r>
      <w:r>
        <w:rPr>
          <w:rFonts w:hint="eastAsia" w:ascii="Times New Roman" w:hAnsi="Times New Roman" w:eastAsia="宋体" w:cs="Times New Roman"/>
          <w:color w:val="000000" w:themeColor="text1"/>
          <w:sz w:val="24"/>
          <w:u w:val="none"/>
          <w:lang w:val="zh-CN"/>
          <w14:textFill>
            <w14:solidFill>
              <w14:schemeClr w14:val="tx1"/>
            </w14:solidFill>
          </w14:textFill>
        </w:rPr>
        <w:t>金盆溪和游港河</w:t>
      </w:r>
      <w:r>
        <w:rPr>
          <w:rFonts w:ascii="Times New Roman" w:hAnsi="Times New Roman" w:eastAsia="宋体" w:cs="Times New Roman"/>
          <w:color w:val="000000" w:themeColor="text1"/>
          <w:sz w:val="24"/>
          <w:u w:val="none"/>
          <w:lang w:val="zh-CN"/>
          <w14:textFill>
            <w14:solidFill>
              <w14:schemeClr w14:val="tx1"/>
            </w14:solidFill>
          </w14:textFill>
        </w:rPr>
        <w:t>取水用水</w:t>
      </w:r>
      <w:r>
        <w:rPr>
          <w:rFonts w:hint="eastAsia" w:ascii="Times New Roman" w:hAnsi="Times New Roman" w:eastAsia="宋体" w:cs="Times New Roman"/>
          <w:color w:val="000000" w:themeColor="text1"/>
          <w:sz w:val="24"/>
          <w:u w:val="none"/>
          <w:lang w:val="zh-CN"/>
          <w14:textFill>
            <w14:solidFill>
              <w14:schemeClr w14:val="tx1"/>
            </w14:solidFill>
          </w14:textFill>
        </w:rPr>
        <w:t>（主要农田灌溉取水用水）</w:t>
      </w:r>
      <w:r>
        <w:rPr>
          <w:rFonts w:ascii="Times New Roman" w:hAnsi="Times New Roman" w:eastAsia="宋体" w:cs="Times New Roman"/>
          <w:color w:val="000000" w:themeColor="text1"/>
          <w:sz w:val="24"/>
          <w:u w:val="none"/>
          <w:lang w:val="zh-CN"/>
          <w14:textFill>
            <w14:solidFill>
              <w14:schemeClr w14:val="tx1"/>
            </w14:solidFill>
          </w14:textFill>
        </w:rPr>
        <w:t>不会产生不良影响。</w:t>
      </w:r>
    </w:p>
    <w:p>
      <w:pPr>
        <w:spacing w:line="360" w:lineRule="auto"/>
        <w:ind w:firstLine="480" w:firstLineChars="200"/>
        <w:rPr>
          <w:rFonts w:ascii="Times New Roman" w:hAnsi="Times New Roman" w:eastAsia="宋体" w:cs="Times New Roman"/>
          <w:color w:val="000000" w:themeColor="text1"/>
          <w:sz w:val="24"/>
          <w:u w:val="none"/>
          <w:lang w:val="zh-CN"/>
          <w14:textFill>
            <w14:solidFill>
              <w14:schemeClr w14:val="tx1"/>
            </w14:solidFill>
          </w14:textFill>
        </w:rPr>
      </w:pPr>
      <w:r>
        <w:rPr>
          <w:rFonts w:hint="eastAsia" w:ascii="Times New Roman" w:hAnsi="Times New Roman" w:eastAsia="宋体" w:cs="Times New Roman"/>
          <w:color w:val="000000" w:themeColor="text1"/>
          <w:sz w:val="24"/>
          <w:u w:val="none"/>
          <w:lang w:val="zh-CN"/>
          <w14:textFill>
            <w14:solidFill>
              <w14:schemeClr w14:val="tx1"/>
            </w14:solidFill>
          </w14:textFill>
        </w:rPr>
        <w:t>（</w:t>
      </w:r>
      <w:r>
        <w:rPr>
          <w:rFonts w:hint="eastAsia" w:ascii="Times New Roman" w:hAnsi="Times New Roman" w:eastAsia="宋体" w:cs="Times New Roman"/>
          <w:color w:val="000000" w:themeColor="text1"/>
          <w:sz w:val="24"/>
          <w:u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u w:val="none"/>
          <w:lang w:val="zh-CN"/>
          <w14:textFill>
            <w14:solidFill>
              <w14:schemeClr w14:val="tx1"/>
            </w14:solidFill>
          </w14:textFill>
        </w:rPr>
        <w:t>）对上下游取水的影响</w:t>
      </w:r>
    </w:p>
    <w:p>
      <w:pPr>
        <w:pStyle w:val="57"/>
        <w:spacing w:line="360" w:lineRule="auto"/>
        <w:ind w:firstLine="480"/>
        <w:rPr>
          <w:rFonts w:hint="default" w:ascii="Times New Roman" w:hAnsi="Times New Roman" w:cs="Times New Roman"/>
          <w:color w:val="auto"/>
          <w:sz w:val="24"/>
          <w:szCs w:val="24"/>
          <w:u w:val="none"/>
          <w:lang w:eastAsia="zh-CN"/>
        </w:rPr>
      </w:pPr>
      <w:r>
        <w:rPr>
          <w:rFonts w:hint="eastAsia" w:cs="Times New Roman"/>
          <w:color w:val="auto"/>
          <w:sz w:val="24"/>
          <w:szCs w:val="24"/>
          <w:u w:val="none"/>
          <w:lang w:eastAsia="zh-CN"/>
        </w:rPr>
        <w:t>岳阳市正鑫矿业有限责任公司</w:t>
      </w:r>
      <w:r>
        <w:rPr>
          <w:rFonts w:hint="default" w:ascii="Times New Roman" w:hAnsi="Times New Roman" w:cs="Times New Roman"/>
          <w:color w:val="auto"/>
          <w:sz w:val="24"/>
          <w:szCs w:val="24"/>
          <w:u w:val="none"/>
          <w:lang w:eastAsia="zh-CN"/>
        </w:rPr>
        <w:t>排放的水污染因子主要为</w:t>
      </w:r>
      <w:r>
        <w:rPr>
          <w:rFonts w:hint="eastAsia" w:cs="Times New Roman"/>
          <w:color w:val="auto"/>
          <w:sz w:val="24"/>
          <w:szCs w:val="24"/>
          <w:u w:val="none"/>
          <w:lang w:eastAsia="zh-CN"/>
        </w:rPr>
        <w:t>重金属</w:t>
      </w:r>
      <w:r>
        <w:rPr>
          <w:rFonts w:hint="default" w:ascii="Times New Roman" w:hAnsi="Times New Roman" w:cs="Times New Roman"/>
          <w:color w:val="auto"/>
          <w:sz w:val="24"/>
          <w:szCs w:val="24"/>
          <w:u w:val="none"/>
          <w:lang w:eastAsia="zh-CN"/>
        </w:rPr>
        <w:t>，排口</w:t>
      </w:r>
      <w:r>
        <w:rPr>
          <w:rFonts w:hint="eastAsia" w:cs="Times New Roman"/>
          <w:color w:val="auto"/>
          <w:sz w:val="24"/>
          <w:szCs w:val="24"/>
          <w:u w:val="none"/>
          <w:lang w:eastAsia="zh-CN"/>
        </w:rPr>
        <w:t>金盆溪上、下</w:t>
      </w:r>
      <w:r>
        <w:rPr>
          <w:rFonts w:hint="default" w:ascii="Times New Roman" w:hAnsi="Times New Roman" w:cs="Times New Roman"/>
          <w:color w:val="auto"/>
          <w:sz w:val="24"/>
          <w:szCs w:val="24"/>
          <w:u w:val="none"/>
          <w:lang w:eastAsia="zh-CN"/>
        </w:rPr>
        <w:t>游范围内无取水口，且本排污口所处的河流不感潮，基本不会发生倒灌现象，对上游区域基本不会产生明显不利影响。</w:t>
      </w:r>
    </w:p>
    <w:p>
      <w:pPr>
        <w:pStyle w:val="57"/>
        <w:spacing w:line="360" w:lineRule="auto"/>
        <w:ind w:firstLine="480"/>
        <w:rPr>
          <w:rFonts w:hint="default" w:ascii="Times New Roman" w:hAnsi="Times New Roman" w:cs="Times New Roman"/>
          <w:color w:val="auto"/>
          <w:sz w:val="24"/>
          <w:szCs w:val="24"/>
          <w:u w:val="none"/>
          <w:lang w:eastAsia="zh-CN"/>
        </w:rPr>
      </w:pPr>
      <w:r>
        <w:rPr>
          <w:rFonts w:hint="default" w:ascii="Times New Roman" w:hAnsi="Times New Roman" w:cs="Times New Roman"/>
          <w:color w:val="auto"/>
          <w:sz w:val="24"/>
          <w:szCs w:val="24"/>
          <w:u w:val="none"/>
          <w:lang w:eastAsia="zh-CN"/>
        </w:rPr>
        <w:t>根据模型分析，污水在正常、非正常排放下经过充分混合后，下游水质可达到《地表水环境质量标准》（GB3838-2002）中Ⅲ类标准要求，不影响下游</w:t>
      </w:r>
      <w:r>
        <w:rPr>
          <w:rFonts w:hint="eastAsia" w:cs="Times New Roman"/>
          <w:color w:val="auto"/>
          <w:sz w:val="24"/>
          <w:szCs w:val="24"/>
          <w:u w:val="none"/>
          <w:lang w:eastAsia="zh-CN"/>
        </w:rPr>
        <w:t>河流</w:t>
      </w:r>
      <w:r>
        <w:rPr>
          <w:rFonts w:hint="default" w:ascii="Times New Roman" w:hAnsi="Times New Roman" w:cs="Times New Roman"/>
          <w:color w:val="auto"/>
          <w:sz w:val="24"/>
          <w:szCs w:val="24"/>
          <w:u w:val="none"/>
          <w:lang w:eastAsia="zh-CN"/>
        </w:rPr>
        <w:t>的水质；且下游无取水单位；因此排污口污水排放基本不会对下游取水安全造成影响。</w:t>
      </w:r>
    </w:p>
    <w:p>
      <w:pPr>
        <w:spacing w:line="360" w:lineRule="auto"/>
        <w:ind w:firstLine="480" w:firstLineChars="200"/>
        <w:rPr>
          <w:rFonts w:ascii="Times New Roman" w:hAnsi="Times New Roman" w:eastAsia="宋体" w:cs="Times New Roman"/>
          <w:color w:val="000000" w:themeColor="text1"/>
          <w:sz w:val="24"/>
          <w:u w:val="none"/>
          <w:lang w:val="zh-CN"/>
          <w14:textFill>
            <w14:solidFill>
              <w14:schemeClr w14:val="tx1"/>
            </w14:solidFill>
          </w14:textFill>
        </w:rPr>
      </w:pPr>
      <w:r>
        <w:rPr>
          <w:rFonts w:hint="eastAsia" w:ascii="Times New Roman" w:hAnsi="Times New Roman" w:eastAsia="宋体" w:cs="Times New Roman"/>
          <w:color w:val="000000" w:themeColor="text1"/>
          <w:sz w:val="24"/>
          <w:u w:val="none"/>
          <w:lang w:val="zh-CN"/>
          <w14:textFill>
            <w14:solidFill>
              <w14:schemeClr w14:val="tx1"/>
            </w14:solidFill>
          </w14:textFill>
        </w:rPr>
        <w:t>（</w:t>
      </w:r>
      <w:r>
        <w:rPr>
          <w:rFonts w:hint="eastAsia" w:ascii="Times New Roman" w:hAnsi="Times New Roman" w:eastAsia="宋体" w:cs="Times New Roman"/>
          <w:color w:val="000000" w:themeColor="text1"/>
          <w:sz w:val="24"/>
          <w:u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u w:val="none"/>
          <w:lang w:val="zh-CN"/>
          <w14:textFill>
            <w14:solidFill>
              <w14:schemeClr w14:val="tx1"/>
            </w14:solidFill>
          </w14:textFill>
        </w:rPr>
        <w:t>）对农业灌溉的影响</w:t>
      </w:r>
    </w:p>
    <w:p>
      <w:pPr>
        <w:pStyle w:val="57"/>
        <w:spacing w:line="360" w:lineRule="auto"/>
        <w:ind w:firstLine="480"/>
        <w:rPr>
          <w:rFonts w:hint="default" w:ascii="Times New Roman" w:hAnsi="Times New Roman" w:cs="Times New Roman"/>
          <w:color w:val="auto"/>
          <w:sz w:val="24"/>
          <w:szCs w:val="24"/>
          <w:u w:val="none"/>
          <w:lang w:val="en-US" w:eastAsia="zh-CN"/>
        </w:rPr>
      </w:pPr>
      <w:r>
        <w:rPr>
          <w:rFonts w:hint="eastAsia" w:cs="Times New Roman"/>
          <w:color w:val="auto"/>
          <w:sz w:val="24"/>
          <w:szCs w:val="24"/>
          <w:u w:val="none"/>
          <w:lang w:eastAsia="zh-CN"/>
        </w:rPr>
        <w:t>金盆溪</w:t>
      </w:r>
      <w:r>
        <w:rPr>
          <w:rFonts w:hint="default" w:ascii="Times New Roman" w:hAnsi="Times New Roman" w:cs="Times New Roman"/>
          <w:color w:val="auto"/>
          <w:sz w:val="24"/>
          <w:szCs w:val="24"/>
          <w:u w:val="none"/>
          <w:lang w:eastAsia="zh-CN"/>
        </w:rPr>
        <w:t>现主要功能是排水和农业灌溉，沿线的主要作物类型是水稻及其它杂粮和经济作物，在排污口</w:t>
      </w:r>
      <w:r>
        <w:rPr>
          <w:rFonts w:hint="eastAsia" w:cs="Times New Roman"/>
          <w:color w:val="auto"/>
          <w:sz w:val="24"/>
          <w:szCs w:val="24"/>
          <w:u w:val="none"/>
          <w:lang w:eastAsia="zh-CN"/>
        </w:rPr>
        <w:t>金盆溪</w:t>
      </w:r>
      <w:r>
        <w:rPr>
          <w:rFonts w:hint="default" w:ascii="Times New Roman" w:hAnsi="Times New Roman" w:cs="Times New Roman"/>
          <w:color w:val="auto"/>
          <w:sz w:val="24"/>
          <w:szCs w:val="24"/>
          <w:u w:val="none"/>
          <w:lang w:eastAsia="zh-CN"/>
        </w:rPr>
        <w:t>下游流域两侧范围，</w:t>
      </w:r>
      <w:r>
        <w:rPr>
          <w:rFonts w:hint="default" w:ascii="Times New Roman" w:hAnsi="Times New Roman" w:cs="Times New Roman"/>
          <w:bCs/>
          <w:color w:val="auto"/>
          <w:sz w:val="24"/>
          <w:szCs w:val="24"/>
          <w:u w:val="none"/>
        </w:rPr>
        <w:t>分布有约15.8公顷的水田，</w:t>
      </w:r>
      <w:r>
        <w:rPr>
          <w:rFonts w:hint="default" w:ascii="Times New Roman" w:hAnsi="Times New Roman" w:cs="Times New Roman"/>
          <w:color w:val="auto"/>
          <w:sz w:val="24"/>
          <w:szCs w:val="24"/>
          <w:u w:val="none"/>
          <w:lang w:eastAsia="zh-CN"/>
        </w:rPr>
        <w:t>区域水田需水量约14.41万m</w:t>
      </w:r>
      <w:r>
        <w:rPr>
          <w:rFonts w:hint="default" w:ascii="Times New Roman" w:hAnsi="Times New Roman" w:cs="Times New Roman"/>
          <w:color w:val="auto"/>
          <w:sz w:val="24"/>
          <w:szCs w:val="24"/>
          <w:u w:val="none"/>
          <w:vertAlign w:val="superscript"/>
          <w:lang w:eastAsia="zh-CN"/>
        </w:rPr>
        <w:t>3</w:t>
      </w:r>
      <w:r>
        <w:rPr>
          <w:rFonts w:hint="default" w:ascii="Times New Roman" w:hAnsi="Times New Roman" w:cs="Times New Roman"/>
          <w:color w:val="auto"/>
          <w:sz w:val="24"/>
          <w:szCs w:val="24"/>
          <w:u w:val="none"/>
          <w:lang w:eastAsia="zh-CN"/>
        </w:rPr>
        <w:t>/a。</w:t>
      </w:r>
      <w:r>
        <w:rPr>
          <w:rFonts w:hint="eastAsia" w:cs="Times New Roman"/>
          <w:color w:val="auto"/>
          <w:sz w:val="24"/>
          <w:szCs w:val="24"/>
          <w:u w:val="none"/>
          <w:lang w:eastAsia="zh-CN"/>
        </w:rPr>
        <w:t>岳阳市正鑫矿业有限责任公司矿区涌水</w:t>
      </w:r>
      <w:r>
        <w:rPr>
          <w:rFonts w:hint="default" w:ascii="Times New Roman" w:hAnsi="Times New Roman" w:cs="Times New Roman"/>
          <w:color w:val="auto"/>
          <w:sz w:val="24"/>
          <w:szCs w:val="24"/>
          <w:u w:val="none"/>
          <w:lang w:eastAsia="zh-CN"/>
        </w:rPr>
        <w:t>经过自建污水处理设施处理后外排，经过专管进入</w:t>
      </w:r>
      <w:r>
        <w:rPr>
          <w:rFonts w:hint="eastAsia" w:cs="Times New Roman"/>
          <w:color w:val="auto"/>
          <w:sz w:val="24"/>
          <w:szCs w:val="24"/>
          <w:u w:val="none"/>
          <w:lang w:eastAsia="zh-CN"/>
        </w:rPr>
        <w:t>金盆溪</w:t>
      </w:r>
      <w:r>
        <w:rPr>
          <w:rFonts w:hint="default" w:ascii="Times New Roman" w:hAnsi="Times New Roman" w:cs="Times New Roman"/>
          <w:color w:val="auto"/>
          <w:sz w:val="24"/>
          <w:szCs w:val="24"/>
          <w:u w:val="none"/>
          <w:lang w:eastAsia="zh-CN"/>
        </w:rPr>
        <w:t>，无低温水影响；不会改变现有农灌渠和</w:t>
      </w:r>
      <w:r>
        <w:rPr>
          <w:rFonts w:hint="eastAsia" w:cs="Times New Roman"/>
          <w:color w:val="auto"/>
          <w:sz w:val="24"/>
          <w:szCs w:val="24"/>
          <w:u w:val="none"/>
          <w:lang w:eastAsia="zh-CN"/>
        </w:rPr>
        <w:t>金盆溪</w:t>
      </w:r>
      <w:r>
        <w:rPr>
          <w:rFonts w:hint="default" w:ascii="Times New Roman" w:hAnsi="Times New Roman" w:cs="Times New Roman"/>
          <w:color w:val="auto"/>
          <w:sz w:val="24"/>
          <w:szCs w:val="24"/>
          <w:u w:val="none"/>
          <w:lang w:eastAsia="zh-CN"/>
        </w:rPr>
        <w:t>的功能，因此基本不会对农业灌溉产生不利影响。</w:t>
      </w:r>
    </w:p>
    <w:p>
      <w:pPr>
        <w:numPr>
          <w:ilvl w:val="0"/>
          <w:numId w:val="3"/>
        </w:numPr>
        <w:spacing w:line="360" w:lineRule="auto"/>
        <w:ind w:left="0" w:leftChars="0" w:firstLine="480" w:firstLineChars="200"/>
        <w:rPr>
          <w:rFonts w:hint="eastAsia" w:ascii="Times New Roman" w:hAnsi="Times New Roman" w:eastAsia="宋体" w:cs="Times New Roman"/>
          <w:color w:val="000000" w:themeColor="text1"/>
          <w:sz w:val="24"/>
          <w:u w:val="none"/>
          <w:lang w:val="zh-CN"/>
          <w14:textFill>
            <w14:solidFill>
              <w14:schemeClr w14:val="tx1"/>
            </w14:solidFill>
          </w14:textFill>
        </w:rPr>
      </w:pPr>
      <w:r>
        <w:rPr>
          <w:rFonts w:hint="eastAsia" w:ascii="Times New Roman" w:hAnsi="Times New Roman" w:eastAsia="宋体" w:cs="Times New Roman"/>
          <w:color w:val="000000" w:themeColor="text1"/>
          <w:sz w:val="24"/>
          <w:u w:val="none"/>
          <w:lang w:val="zh-CN"/>
          <w14:textFill>
            <w14:solidFill>
              <w14:schemeClr w14:val="tx1"/>
            </w14:solidFill>
          </w14:textFill>
        </w:rPr>
        <w:t>对防洪管理的影响</w:t>
      </w:r>
    </w:p>
    <w:p>
      <w:pPr>
        <w:spacing w:line="360" w:lineRule="auto"/>
        <w:ind w:firstLine="482"/>
        <w:rPr>
          <w:rFonts w:hint="default" w:ascii="Times New Roman" w:hAnsi="Times New Roman" w:cs="Times New Roman"/>
          <w:color w:val="auto"/>
          <w:sz w:val="24"/>
          <w:szCs w:val="24"/>
          <w:u w:val="single"/>
        </w:rPr>
      </w:pPr>
      <w:r>
        <w:rPr>
          <w:rFonts w:hint="eastAsia" w:ascii="Times New Roman" w:hAnsi="Times New Roman" w:cs="Times New Roman"/>
          <w:color w:val="auto"/>
          <w:sz w:val="24"/>
          <w:szCs w:val="24"/>
          <w:u w:val="single"/>
          <w:lang w:eastAsia="zh-CN"/>
        </w:rPr>
        <w:t>正鑫矿业</w:t>
      </w:r>
      <w:r>
        <w:rPr>
          <w:rFonts w:hint="default" w:ascii="Times New Roman" w:hAnsi="Times New Roman" w:cs="Times New Roman"/>
          <w:color w:val="auto"/>
          <w:sz w:val="24"/>
          <w:szCs w:val="24"/>
          <w:u w:val="single"/>
        </w:rPr>
        <w:t>排口处高程约</w:t>
      </w:r>
      <w:r>
        <w:rPr>
          <w:rFonts w:hint="eastAsia" w:ascii="Times New Roman" w:hAnsi="Times New Roman" w:cs="Times New Roman"/>
          <w:color w:val="auto"/>
          <w:sz w:val="24"/>
          <w:szCs w:val="24"/>
          <w:u w:val="single"/>
          <w:lang w:val="en-US" w:eastAsia="zh-CN"/>
        </w:rPr>
        <w:t>36</w:t>
      </w:r>
      <w:r>
        <w:rPr>
          <w:rFonts w:hint="default" w:ascii="Times New Roman" w:hAnsi="Times New Roman" w:cs="Times New Roman"/>
          <w:color w:val="auto"/>
          <w:sz w:val="24"/>
          <w:szCs w:val="24"/>
          <w:u w:val="single"/>
        </w:rPr>
        <w:t>m，丰水期</w:t>
      </w:r>
      <w:r>
        <w:rPr>
          <w:rFonts w:hint="eastAsia" w:ascii="Times New Roman" w:hAnsi="Times New Roman" w:cs="Times New Roman"/>
          <w:color w:val="auto"/>
          <w:sz w:val="24"/>
          <w:szCs w:val="24"/>
          <w:u w:val="single"/>
          <w:lang w:eastAsia="zh-CN"/>
        </w:rPr>
        <w:t>排水渠</w:t>
      </w:r>
      <w:r>
        <w:rPr>
          <w:rFonts w:hint="default" w:ascii="Times New Roman" w:hAnsi="Times New Roman" w:cs="Times New Roman"/>
          <w:color w:val="auto"/>
          <w:sz w:val="24"/>
          <w:szCs w:val="24"/>
          <w:u w:val="single"/>
        </w:rPr>
        <w:t>高程约</w:t>
      </w:r>
      <w:r>
        <w:rPr>
          <w:rFonts w:hint="eastAsia" w:ascii="Times New Roman" w:hAnsi="Times New Roman" w:cs="Times New Roman"/>
          <w:color w:val="auto"/>
          <w:sz w:val="24"/>
          <w:szCs w:val="24"/>
          <w:u w:val="single"/>
          <w:lang w:val="en-US" w:eastAsia="zh-CN"/>
        </w:rPr>
        <w:t>37</w:t>
      </w:r>
      <w:r>
        <w:rPr>
          <w:rFonts w:hint="default" w:ascii="Times New Roman" w:hAnsi="Times New Roman" w:cs="Times New Roman"/>
          <w:color w:val="auto"/>
          <w:sz w:val="24"/>
          <w:szCs w:val="24"/>
          <w:u w:val="single"/>
        </w:rPr>
        <w:t>m，可保证排水顺畅，一般情况下，排污口设置对</w:t>
      </w:r>
      <w:r>
        <w:rPr>
          <w:rFonts w:hint="eastAsia" w:ascii="Times New Roman" w:hAnsi="Times New Roman" w:cs="Times New Roman"/>
          <w:color w:val="auto"/>
          <w:sz w:val="24"/>
          <w:szCs w:val="24"/>
          <w:u w:val="single"/>
          <w:lang w:eastAsia="zh-CN"/>
        </w:rPr>
        <w:t>金盆溪</w:t>
      </w:r>
      <w:r>
        <w:rPr>
          <w:rFonts w:hint="default" w:ascii="Times New Roman" w:hAnsi="Times New Roman" w:cs="Times New Roman"/>
          <w:color w:val="auto"/>
          <w:sz w:val="24"/>
          <w:szCs w:val="24"/>
          <w:u w:val="single"/>
        </w:rPr>
        <w:t>防洪管理无影响</w:t>
      </w:r>
      <w:r>
        <w:rPr>
          <w:rFonts w:hint="default" w:ascii="Times New Roman" w:hAnsi="Times New Roman" w:cs="Times New Roman"/>
          <w:color w:val="auto"/>
          <w:sz w:val="24"/>
          <w:szCs w:val="24"/>
          <w:u w:val="single"/>
        </w:rPr>
        <w:t>。</w:t>
      </w:r>
    </w:p>
    <w:p>
      <w:pPr>
        <w:pStyle w:val="31"/>
        <w:widowControl w:val="0"/>
        <w:numPr>
          <w:ilvl w:val="0"/>
          <w:numId w:val="0"/>
        </w:numPr>
        <w:autoSpaceDE w:val="0"/>
        <w:autoSpaceDN w:val="0"/>
        <w:adjustRightInd w:val="0"/>
        <w:rPr>
          <w:lang w:val="zh-CN"/>
        </w:rPr>
      </w:pPr>
    </w:p>
    <w:p>
      <w:pPr>
        <w:pStyle w:val="31"/>
        <w:widowControl w:val="0"/>
        <w:numPr>
          <w:ilvl w:val="0"/>
          <w:numId w:val="0"/>
        </w:numPr>
        <w:autoSpaceDE w:val="0"/>
        <w:autoSpaceDN w:val="0"/>
        <w:adjustRightInd w:val="0"/>
        <w:rPr>
          <w:lang w:val="zh-CN"/>
        </w:rPr>
      </w:pPr>
    </w:p>
    <w:p>
      <w:pPr>
        <w:pStyle w:val="31"/>
        <w:widowControl w:val="0"/>
        <w:numPr>
          <w:ilvl w:val="0"/>
          <w:numId w:val="0"/>
        </w:numPr>
        <w:autoSpaceDE w:val="0"/>
        <w:autoSpaceDN w:val="0"/>
        <w:adjustRightInd w:val="0"/>
        <w:rPr>
          <w:lang w:val="zh-CN"/>
        </w:rPr>
      </w:pPr>
    </w:p>
    <w:p>
      <w:pPr>
        <w:pStyle w:val="31"/>
        <w:widowControl w:val="0"/>
        <w:numPr>
          <w:ilvl w:val="0"/>
          <w:numId w:val="0"/>
        </w:numPr>
        <w:autoSpaceDE w:val="0"/>
        <w:autoSpaceDN w:val="0"/>
        <w:adjustRightInd w:val="0"/>
        <w:rPr>
          <w:lang w:val="zh-CN"/>
        </w:rPr>
      </w:pPr>
    </w:p>
    <w:p>
      <w:pPr>
        <w:pStyle w:val="31"/>
        <w:widowControl w:val="0"/>
        <w:numPr>
          <w:ilvl w:val="0"/>
          <w:numId w:val="0"/>
        </w:numPr>
        <w:autoSpaceDE w:val="0"/>
        <w:autoSpaceDN w:val="0"/>
        <w:adjustRightInd w:val="0"/>
        <w:rPr>
          <w:lang w:val="zh-CN"/>
        </w:rPr>
      </w:pPr>
    </w:p>
    <w:p>
      <w:pPr>
        <w:rPr>
          <w:rFonts w:ascii="Times New Roman" w:hAnsi="Times New Roman" w:eastAsia="宋体" w:cs="Times New Roman"/>
          <w:color w:val="000000" w:themeColor="text1"/>
          <w14:textFill>
            <w14:solidFill>
              <w14:schemeClr w14:val="tx1"/>
            </w14:solidFill>
          </w14:textFill>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widowControl/>
        <w:spacing w:before="0" w:after="0" w:line="360" w:lineRule="auto"/>
        <w:rPr>
          <w:rFonts w:ascii="Times New Roman" w:hAnsi="Times New Roman" w:eastAsia="宋体" w:cs="Times New Roman"/>
          <w:color w:val="000000" w:themeColor="text1"/>
          <w14:textFill>
            <w14:solidFill>
              <w14:schemeClr w14:val="tx1"/>
            </w14:solidFill>
          </w14:textFill>
        </w:rPr>
      </w:pPr>
      <w:bookmarkStart w:id="205" w:name="_Toc10319"/>
      <w:bookmarkStart w:id="206" w:name="_Toc17468"/>
      <w:r>
        <w:rPr>
          <w:rFonts w:ascii="Times New Roman" w:hAnsi="Times New Roman" w:eastAsia="宋体" w:cs="Times New Roman"/>
          <w:color w:val="000000" w:themeColor="text1"/>
          <w:sz w:val="32"/>
          <w:szCs w:val="32"/>
          <w14:textFill>
            <w14:solidFill>
              <w14:schemeClr w14:val="tx1"/>
            </w14:solidFill>
          </w14:textFill>
        </w:rPr>
        <w:t>7.水资源保护措施</w:t>
      </w:r>
      <w:bookmarkEnd w:id="205"/>
      <w:bookmarkEnd w:id="206"/>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207" w:name="_Toc25351"/>
      <w:bookmarkStart w:id="208" w:name="_Toc12406"/>
      <w:bookmarkStart w:id="209" w:name="_Toc9827"/>
      <w:r>
        <w:rPr>
          <w:rFonts w:ascii="Times New Roman" w:hAnsi="Times New Roman" w:eastAsia="宋体" w:cs="Times New Roman"/>
          <w:color w:val="000000" w:themeColor="text1"/>
          <w:sz w:val="30"/>
          <w:szCs w:val="30"/>
          <w14:textFill>
            <w14:solidFill>
              <w14:schemeClr w14:val="tx1"/>
            </w14:solidFill>
          </w14:textFill>
        </w:rPr>
        <w:t>7.1管理措施</w:t>
      </w:r>
      <w:bookmarkEnd w:id="207"/>
      <w:bookmarkEnd w:id="208"/>
      <w:bookmarkEnd w:id="209"/>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为了保证废污水得到有效处理，实现废污水达标排放，避免工程运行期间出</w:t>
      </w:r>
      <w:r>
        <w:rPr>
          <w:rFonts w:hint="default" w:ascii="Times New Roman" w:hAnsi="Times New Roman" w:cs="Times New Roman"/>
          <w:color w:val="auto"/>
          <w:sz w:val="24"/>
          <w:szCs w:val="24"/>
          <w:u w:val="none"/>
        </w:rPr>
        <w:t>现废污水非正常排放，或将非正常排放损失降至最低，需制定防范措施。</w:t>
      </w:r>
    </w:p>
    <w:p>
      <w:pPr>
        <w:adjustRightInd w:val="0"/>
        <w:snapToGrid w:val="0"/>
        <w:spacing w:line="360" w:lineRule="auto"/>
        <w:ind w:firstLine="482" w:firstLineChars="200"/>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rPr>
        <w:t>（1）水污染防治措施</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对废水处理设施的运转情况要及时监测，确保处理装置正常高效运转，对进水和出水水质要定期监测，根据不同的水质水量及时调整处理单元的运转参数，保障设施的正常和高效运行，以保证最佳的处理效率。</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加强对各类机械设备及排水设备的定期检查、维护和管理，同时配备了必要的备用设备，当设备出现运转故障时及时更换，以减少事故的隐患。</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防止风险事故的发生，从设计、管理等方面入手，提出可行的事故防范对策和措施，建立事故应急反应系统。</w:t>
      </w:r>
    </w:p>
    <w:p>
      <w:pPr>
        <w:adjustRightInd w:val="0"/>
        <w:snapToGrid w:val="0"/>
        <w:spacing w:line="360" w:lineRule="auto"/>
        <w:ind w:firstLine="482" w:firstLineChars="200"/>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rPr>
        <w:t>（2）监督管理措施</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①宣传、组织、贯彻国家有关水生态环境保护的方针、政策、法令和条例，搞好项目运行期间环境保护工作，执行上级主管部门建立的各种环境管理制度。</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②在取得了环评批复后，加快自主“三同时”验收；设置单位领导并组织工程运行期（包括非正常运行期）的环境监测工作，建立档案。</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③加强水资源保护的宣传，加强水法规定的宣贯，提高企业全员水资源保护的意识，保证工程建成后，环境保护工作能按设计方案运行。</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④对项目涉及水域要进行水质监测，并协助当地生态环境部门做好水污染防治工作。</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⑤在废水处置抽排装置设施出现故障时，应立即停产检修，严格禁止未经处理废水排放。</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⑥建立水质保护管理措施，并不断充实和完善各项管理制度。健全水质保护管理机构，实行统一领导，分区负责，保障各项水质保护规章制度有效实施。</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⑦积极开展环保教育、技术培训和学术交流活动，提高员工素质，推广利用先进技术和经验。</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⑧加强水功能区水质监测工作，及时了解水功能区的水环境状况，依照相关法律由地方生态环境主管部门加强监督管理，确保达到水功能区管理目标。</w:t>
      </w:r>
    </w:p>
    <w:p>
      <w:pPr>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⑨对排污口按照“一口一册”要求建立统一档案，实现相关部门对入河排污口数据信息共享。</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210" w:name="_Toc19164"/>
      <w:bookmarkStart w:id="211" w:name="_Toc21921"/>
      <w:bookmarkStart w:id="212" w:name="_Toc3480"/>
      <w:r>
        <w:rPr>
          <w:rFonts w:ascii="Times New Roman" w:hAnsi="Times New Roman" w:eastAsia="宋体" w:cs="Times New Roman"/>
          <w:color w:val="000000" w:themeColor="text1"/>
          <w:sz w:val="30"/>
          <w:szCs w:val="30"/>
          <w14:textFill>
            <w14:solidFill>
              <w14:schemeClr w14:val="tx1"/>
            </w14:solidFill>
          </w14:textFill>
        </w:rPr>
        <w:t>7.2工程措施</w:t>
      </w:r>
      <w:bookmarkEnd w:id="210"/>
      <w:bookmarkEnd w:id="211"/>
      <w:bookmarkEnd w:id="212"/>
    </w:p>
    <w:p>
      <w:pPr>
        <w:spacing w:line="360" w:lineRule="auto"/>
        <w:ind w:firstLine="482"/>
        <w:rPr>
          <w:rFonts w:hint="default" w:ascii="Times New Roman" w:hAnsi="Times New Roman" w:cs="Times New Roman"/>
          <w:color w:val="auto"/>
          <w:sz w:val="24"/>
          <w:szCs w:val="24"/>
          <w:u w:val="none"/>
        </w:rPr>
      </w:pPr>
      <w:bookmarkStart w:id="213" w:name="_Hlk504554346"/>
      <w:r>
        <w:rPr>
          <w:rFonts w:hint="default" w:ascii="Times New Roman" w:hAnsi="Times New Roman" w:cs="Times New Roman"/>
          <w:color w:val="auto"/>
          <w:sz w:val="24"/>
          <w:szCs w:val="24"/>
          <w:u w:val="none"/>
        </w:rPr>
        <w:t>根据建设方提供的资料及现场踏勘，</w:t>
      </w:r>
      <w:r>
        <w:rPr>
          <w:rFonts w:hint="default" w:ascii="Times New Roman" w:hAnsi="Times New Roman" w:cs="Times New Roman"/>
          <w:color w:val="auto"/>
          <w:sz w:val="24"/>
          <w:u w:val="none"/>
        </w:rPr>
        <w:t>项目运营期产生污水经收集后进入场内自建污水处理系统进行处理，主体处理工艺采用“</w:t>
      </w:r>
      <w:r>
        <w:rPr>
          <w:rFonts w:hint="eastAsia" w:ascii="Times New Roman" w:hAnsi="Times New Roman" w:cs="Times New Roman"/>
          <w:color w:val="auto"/>
          <w:sz w:val="24"/>
          <w:u w:val="none"/>
          <w:lang w:val="en-US" w:eastAsia="zh-CN"/>
        </w:rPr>
        <w:t>混凝沉淀</w:t>
      </w:r>
      <w:r>
        <w:rPr>
          <w:rFonts w:hint="default" w:ascii="Times New Roman" w:hAnsi="Times New Roman" w:cs="Times New Roman"/>
          <w:color w:val="auto"/>
          <w:kern w:val="0"/>
          <w:sz w:val="24"/>
          <w:u w:val="none"/>
          <w:lang w:bidi="ar"/>
        </w:rPr>
        <w:t>”工艺</w:t>
      </w:r>
      <w:r>
        <w:rPr>
          <w:rFonts w:hint="default" w:ascii="Times New Roman" w:hAnsi="Times New Roman" w:cs="Times New Roman"/>
          <w:color w:val="auto"/>
          <w:sz w:val="24"/>
          <w:szCs w:val="24"/>
          <w:u w:val="none"/>
        </w:rPr>
        <w:t>。废水处理设施采取该工艺后，其出水可达到</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w:t>
      </w:r>
      <w:r>
        <w:rPr>
          <w:rFonts w:hint="eastAsia" w:ascii="Times New Roman" w:hAnsi="Times New Roman" w:cs="Times New Roman"/>
          <w:color w:val="000000"/>
          <w:kern w:val="0"/>
          <w:sz w:val="24"/>
          <w:szCs w:val="24"/>
          <w:lang w:val="en-US" w:eastAsia="zh-CN" w:bidi="zh-CN"/>
        </w:rPr>
        <w:t>限值要求</w:t>
      </w:r>
      <w:r>
        <w:rPr>
          <w:rFonts w:hint="default" w:ascii="Times New Roman" w:hAnsi="Times New Roman" w:cs="Times New Roman"/>
          <w:bCs/>
          <w:color w:val="auto"/>
          <w:sz w:val="24"/>
          <w:szCs w:val="24"/>
          <w:u w:val="none"/>
        </w:rPr>
        <w:t>，同时可满足《地表水环境质量标准》（GB3838-2002）中Ⅲ类水体质量标准</w:t>
      </w:r>
      <w:r>
        <w:rPr>
          <w:rFonts w:hint="default" w:ascii="Times New Roman" w:hAnsi="Times New Roman" w:cs="Times New Roman"/>
          <w:color w:val="auto"/>
          <w:sz w:val="24"/>
          <w:szCs w:val="24"/>
          <w:u w:val="none"/>
        </w:rPr>
        <w:t>，满足下游水功能区水质要求。</w:t>
      </w:r>
    </w:p>
    <w:p>
      <w:pPr>
        <w:spacing w:line="360" w:lineRule="auto"/>
        <w:ind w:firstLine="482"/>
        <w:rPr>
          <w:rFonts w:hint="default" w:ascii="Times New Roman" w:hAnsi="Times New Roman" w:cs="Times New Roman"/>
          <w:bCs/>
          <w:color w:val="auto"/>
          <w:sz w:val="24"/>
          <w:szCs w:val="24"/>
          <w:u w:val="none"/>
        </w:rPr>
      </w:pPr>
      <w:r>
        <w:rPr>
          <w:rFonts w:hint="default" w:ascii="Times New Roman" w:hAnsi="Times New Roman" w:cs="Times New Roman"/>
          <w:bCs/>
          <w:color w:val="auto"/>
          <w:sz w:val="24"/>
          <w:szCs w:val="24"/>
          <w:u w:val="none"/>
        </w:rPr>
        <w:t>建议采取以下措施：</w:t>
      </w:r>
    </w:p>
    <w:p>
      <w:pPr>
        <w:spacing w:line="360" w:lineRule="auto"/>
        <w:ind w:firstLine="482"/>
        <w:rPr>
          <w:rFonts w:hint="default" w:ascii="Times New Roman" w:hAnsi="Times New Roman" w:cs="Times New Roman"/>
          <w:bCs/>
          <w:color w:val="auto"/>
          <w:sz w:val="24"/>
          <w:szCs w:val="24"/>
          <w:u w:val="none"/>
        </w:rPr>
      </w:pPr>
      <w:r>
        <w:rPr>
          <w:rFonts w:hint="default" w:ascii="Times New Roman" w:hAnsi="Times New Roman" w:cs="Times New Roman"/>
          <w:bCs/>
          <w:color w:val="auto"/>
          <w:sz w:val="24"/>
          <w:szCs w:val="24"/>
          <w:u w:val="none"/>
        </w:rPr>
        <w:t>从污水处理技术上讲，虽然采用的处理技术成熟、可靠，但管理及运行人员的技术水平和管理经验，可直接影响处理设施的运行效果，因此，建议采取以下措施：</w:t>
      </w:r>
    </w:p>
    <w:p>
      <w:pPr>
        <w:spacing w:line="360" w:lineRule="auto"/>
        <w:ind w:firstLine="482"/>
        <w:rPr>
          <w:rFonts w:hint="default" w:ascii="Times New Roman" w:hAnsi="Times New Roman" w:cs="Times New Roman"/>
          <w:bCs/>
          <w:color w:val="auto"/>
          <w:sz w:val="24"/>
          <w:szCs w:val="24"/>
          <w:u w:val="none"/>
        </w:rPr>
      </w:pPr>
      <w:r>
        <w:rPr>
          <w:rFonts w:hint="default" w:ascii="Times New Roman" w:hAnsi="Times New Roman" w:cs="Times New Roman"/>
          <w:bCs/>
          <w:color w:val="auto"/>
          <w:sz w:val="24"/>
          <w:szCs w:val="24"/>
          <w:u w:val="none"/>
        </w:rPr>
        <w:t>1）尽早着手管理人员和运行人员的培训，加强设备定期检修和运行管理，确保设备在良好状态下运行。</w:t>
      </w:r>
    </w:p>
    <w:p>
      <w:pPr>
        <w:spacing w:line="360" w:lineRule="auto"/>
        <w:ind w:firstLine="482"/>
        <w:rPr>
          <w:rFonts w:hint="default" w:ascii="Times New Roman" w:hAnsi="Times New Roman" w:cs="Times New Roman"/>
          <w:bCs/>
          <w:color w:val="auto"/>
          <w:sz w:val="24"/>
          <w:szCs w:val="24"/>
          <w:u w:val="none"/>
        </w:rPr>
      </w:pPr>
      <w:r>
        <w:rPr>
          <w:rFonts w:hint="default" w:ascii="Times New Roman" w:hAnsi="Times New Roman" w:cs="Times New Roman"/>
          <w:bCs/>
          <w:color w:val="auto"/>
          <w:sz w:val="24"/>
          <w:szCs w:val="24"/>
          <w:u w:val="none"/>
        </w:rPr>
        <w:t>2）制订规章制度和操作规程，建立与企业管理模式相适应的环保管理机构。</w:t>
      </w:r>
    </w:p>
    <w:p>
      <w:pPr>
        <w:spacing w:line="360" w:lineRule="auto"/>
        <w:ind w:firstLine="482"/>
        <w:rPr>
          <w:rFonts w:hint="default" w:ascii="Times New Roman" w:hAnsi="Times New Roman" w:cs="Times New Roman"/>
          <w:bCs/>
          <w:color w:val="auto"/>
          <w:sz w:val="24"/>
          <w:szCs w:val="24"/>
          <w:u w:val="none"/>
        </w:rPr>
      </w:pPr>
      <w:r>
        <w:rPr>
          <w:rFonts w:hint="default" w:ascii="Times New Roman" w:hAnsi="Times New Roman" w:cs="Times New Roman"/>
          <w:bCs/>
          <w:color w:val="auto"/>
          <w:sz w:val="24"/>
          <w:szCs w:val="24"/>
          <w:u w:val="none"/>
        </w:rPr>
        <w:t>3）加强生产管理，推广清洁生产，加强节约用水，将用水指标控制到每道工序，避免处理设施在超负荷下运行。</w:t>
      </w:r>
    </w:p>
    <w:p>
      <w:pPr>
        <w:spacing w:line="360" w:lineRule="auto"/>
        <w:ind w:firstLine="482"/>
        <w:rPr>
          <w:rFonts w:hint="default" w:ascii="Times New Roman" w:hAnsi="Times New Roman" w:cs="Times New Roman"/>
          <w:bCs/>
          <w:color w:val="auto"/>
          <w:sz w:val="24"/>
          <w:szCs w:val="24"/>
          <w:u w:val="none"/>
        </w:rPr>
      </w:pPr>
      <w:r>
        <w:rPr>
          <w:rFonts w:hint="default" w:ascii="Times New Roman" w:hAnsi="Times New Roman" w:cs="Times New Roman"/>
          <w:bCs/>
          <w:color w:val="auto"/>
          <w:sz w:val="24"/>
          <w:szCs w:val="24"/>
          <w:u w:val="none"/>
        </w:rPr>
        <w:t>4）建立污水处理设施运行台账制度。</w:t>
      </w:r>
    </w:p>
    <w:bookmarkEnd w:id="213"/>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214" w:name="_Toc26572"/>
      <w:bookmarkStart w:id="215" w:name="_Toc11759"/>
      <w:bookmarkStart w:id="216" w:name="_Toc11563"/>
      <w:r>
        <w:rPr>
          <w:rFonts w:ascii="Times New Roman" w:hAnsi="Times New Roman" w:eastAsia="宋体" w:cs="Times New Roman"/>
          <w:color w:val="000000" w:themeColor="text1"/>
          <w:sz w:val="30"/>
          <w:szCs w:val="30"/>
          <w14:textFill>
            <w14:solidFill>
              <w14:schemeClr w14:val="tx1"/>
            </w14:solidFill>
          </w14:textFill>
        </w:rPr>
        <w:t>7.3事故排放应急措施</w:t>
      </w:r>
      <w:bookmarkEnd w:id="214"/>
      <w:bookmarkEnd w:id="215"/>
      <w:bookmarkEnd w:id="216"/>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污水处理站非正常状况下，可能发生的事故主要是污水管网堵塞、破裂造成污水外溢、污染地表水和地下水；泵站停电后水泵损坏，引起污水溢出；污水站突然停电、设备损坏、运行不正常造成未经处理污水外排，造成污染事故</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建议采取如下措施：</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1.应设置双回路电源，保证污水处理站的供电需要，同时配备柴油发电机用于紧急情况发生。</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2.设备根据国家规范配备备用设备，在运营过程中如出现设备损坏时，应及时抢修和更换，以保证污水处理站的运行。</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3.杜绝事故排放，加强水污染的监控，包括对进水、出水水质水量的监控，加强污水处理站的运行管理机制，做到事故及时排查和解决，避免事故排放的发生。</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4.建立污水处理站运行管理和操作责任制度；搞好员工培训，建立技术考核档案，不合格者不得上岗。</w:t>
      </w:r>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5．加强污水处理站设备的维修与保养，防止突发事件，制定应急预案，防止突发事故污水外排。</w:t>
      </w:r>
    </w:p>
    <w:p>
      <w:pPr>
        <w:spacing w:line="360" w:lineRule="auto"/>
        <w:ind w:firstLine="480" w:firstLineChars="200"/>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6</w:t>
      </w:r>
      <w:r>
        <w:rPr>
          <w:rFonts w:ascii="Times New Roman" w:hAnsi="Times New Roman" w:eastAsia="宋体" w:cs="Times New Roman"/>
          <w:color w:val="000000" w:themeColor="text1"/>
          <w:kern w:val="0"/>
          <w:sz w:val="24"/>
          <w:lang w:bidi="ar"/>
          <w14:textFill>
            <w14:solidFill>
              <w14:schemeClr w14:val="tx1"/>
            </w14:solidFill>
          </w14:textFill>
        </w:rPr>
        <w:t>.一旦发现尾水的不正常排放立刻停止排水，通过管道将水引入调节池内。避免尾水不正常排放引起对水环境的污染。</w:t>
      </w:r>
    </w:p>
    <w:p>
      <w:pPr>
        <w:spacing w:line="360" w:lineRule="auto"/>
        <w:ind w:firstLine="480" w:firstLineChars="200"/>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7</w:t>
      </w:r>
      <w:r>
        <w:rPr>
          <w:rFonts w:ascii="Times New Roman" w:hAnsi="Times New Roman" w:eastAsia="宋体" w:cs="Times New Roman"/>
          <w:color w:val="000000" w:themeColor="text1"/>
          <w:kern w:val="0"/>
          <w:sz w:val="24"/>
          <w:lang w:bidi="ar"/>
          <w14:textFill>
            <w14:solidFill>
              <w14:schemeClr w14:val="tx1"/>
            </w14:solidFill>
          </w14:textFill>
        </w:rPr>
        <w:t>.对现有污水排放口的在线监测系统加强监管。</w:t>
      </w:r>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217" w:name="_Toc28309"/>
      <w:bookmarkStart w:id="218" w:name="_Toc26554"/>
      <w:bookmarkStart w:id="219" w:name="_Toc5194"/>
      <w:r>
        <w:rPr>
          <w:rFonts w:ascii="Times New Roman" w:hAnsi="Times New Roman" w:eastAsia="宋体" w:cs="Times New Roman"/>
          <w:color w:val="000000" w:themeColor="text1"/>
          <w:sz w:val="30"/>
          <w:szCs w:val="30"/>
          <w14:textFill>
            <w14:solidFill>
              <w14:schemeClr w14:val="tx1"/>
            </w14:solidFill>
          </w14:textFill>
        </w:rPr>
        <w:t>7.</w:t>
      </w:r>
      <w:r>
        <w:rPr>
          <w:rFonts w:hint="eastAsia" w:ascii="Times New Roman" w:hAnsi="Times New Roman" w:eastAsia="宋体" w:cs="Times New Roman"/>
          <w:color w:val="000000" w:themeColor="text1"/>
          <w:sz w:val="30"/>
          <w:szCs w:val="30"/>
          <w:lang w:val="en-US" w:eastAsia="zh-CN"/>
          <w14:textFill>
            <w14:solidFill>
              <w14:schemeClr w14:val="tx1"/>
            </w14:solidFill>
          </w14:textFill>
        </w:rPr>
        <w:t>5入河排污口监测</w:t>
      </w:r>
      <w:bookmarkEnd w:id="217"/>
      <w:bookmarkEnd w:id="218"/>
      <w:bookmarkEnd w:id="219"/>
    </w:p>
    <w:p>
      <w:pPr>
        <w:spacing w:line="360" w:lineRule="auto"/>
        <w:ind w:firstLine="480" w:firstLineChars="200"/>
        <w:rPr>
          <w:u w:val="single"/>
        </w:rPr>
      </w:pPr>
      <w:r>
        <w:rPr>
          <w:rFonts w:ascii="Times New Roman" w:hAnsi="Times New Roman"/>
          <w:sz w:val="24"/>
          <w:szCs w:val="24"/>
          <w:u w:val="single"/>
        </w:rPr>
        <w:t>为确保</w:t>
      </w:r>
      <w:r>
        <w:rPr>
          <w:rFonts w:hint="eastAsia" w:ascii="Times New Roman" w:hAnsi="Times New Roman"/>
          <w:sz w:val="24"/>
          <w:szCs w:val="24"/>
          <w:u w:val="single"/>
        </w:rPr>
        <w:t>本项目</w:t>
      </w:r>
      <w:r>
        <w:rPr>
          <w:rFonts w:ascii="Times New Roman" w:hAnsi="Times New Roman"/>
          <w:sz w:val="24"/>
          <w:szCs w:val="24"/>
          <w:u w:val="single"/>
        </w:rPr>
        <w:t>出水水质安全稳定</w:t>
      </w:r>
      <w:r>
        <w:rPr>
          <w:rFonts w:hint="eastAsia" w:ascii="Times New Roman" w:hAnsi="Times New Roman"/>
          <w:sz w:val="24"/>
          <w:szCs w:val="24"/>
          <w:u w:val="single"/>
        </w:rPr>
        <w:t>地</w:t>
      </w:r>
      <w:r>
        <w:rPr>
          <w:rFonts w:ascii="Times New Roman" w:hAnsi="Times New Roman"/>
          <w:sz w:val="24"/>
          <w:szCs w:val="24"/>
          <w:u w:val="single"/>
        </w:rPr>
        <w:t>达到相关标准限值，防止突发水污染事故，必须对污水处理设施的进出水水质进行跟踪监测</w:t>
      </w:r>
      <w:r>
        <w:rPr>
          <w:rFonts w:hint="eastAsia" w:ascii="Times New Roman" w:hAnsi="Times New Roman"/>
          <w:sz w:val="24"/>
          <w:szCs w:val="24"/>
          <w:u w:val="single"/>
        </w:rPr>
        <w:t>，</w:t>
      </w:r>
      <w:r>
        <w:rPr>
          <w:rFonts w:ascii="Times New Roman" w:hAnsi="Times New Roman"/>
          <w:sz w:val="24"/>
          <w:szCs w:val="24"/>
          <w:u w:val="single"/>
        </w:rPr>
        <w:t>制定并实施污水排放监测计划</w:t>
      </w:r>
      <w:r>
        <w:rPr>
          <w:rFonts w:hint="eastAsia" w:ascii="Times New Roman" w:hAnsi="Times New Roman"/>
          <w:sz w:val="24"/>
          <w:szCs w:val="24"/>
          <w:u w:val="single"/>
        </w:rPr>
        <w:t>。</w:t>
      </w:r>
      <w:r>
        <w:rPr>
          <w:rFonts w:ascii="Times New Roman" w:hAnsi="Times New Roman"/>
          <w:sz w:val="24"/>
          <w:szCs w:val="24"/>
          <w:u w:val="single"/>
        </w:rPr>
        <w:t>企业应将日常环境监测工作委托有监测资质的检测单位承担，并协助监测单位取样。</w:t>
      </w:r>
      <w:r>
        <w:rPr>
          <w:rFonts w:hint="eastAsia" w:ascii="Times New Roman" w:hAnsi="Times New Roman"/>
          <w:sz w:val="24"/>
          <w:szCs w:val="24"/>
          <w:u w:val="single"/>
          <w:lang w:eastAsia="zh-CN"/>
        </w:rPr>
        <w:t>按照《排污许可证申请与核发技术规范</w:t>
      </w:r>
      <w:r>
        <w:rPr>
          <w:rFonts w:hint="eastAsia" w:ascii="Times New Roman" w:hAnsi="Times New Roman"/>
          <w:sz w:val="24"/>
          <w:szCs w:val="24"/>
          <w:u w:val="single"/>
          <w:lang w:val="en-US" w:eastAsia="zh-CN"/>
        </w:rPr>
        <w:t>水处理通用工序</w:t>
      </w:r>
      <w:r>
        <w:rPr>
          <w:rFonts w:hint="eastAsia" w:ascii="Times New Roman" w:hAnsi="Times New Roman"/>
          <w:sz w:val="24"/>
          <w:szCs w:val="24"/>
          <w:u w:val="single"/>
          <w:lang w:eastAsia="zh-CN"/>
        </w:rPr>
        <w:t>》（</w:t>
      </w:r>
      <w:r>
        <w:rPr>
          <w:rFonts w:hint="eastAsia" w:ascii="Times New Roman" w:hAnsi="Times New Roman"/>
          <w:sz w:val="24"/>
          <w:szCs w:val="24"/>
          <w:u w:val="single"/>
          <w:lang w:val="en-US" w:eastAsia="zh-CN"/>
        </w:rPr>
        <w:t>HJ/1117-2020</w:t>
      </w:r>
      <w:r>
        <w:rPr>
          <w:rFonts w:hint="eastAsia" w:ascii="Times New Roman" w:hAnsi="Times New Roman"/>
          <w:sz w:val="24"/>
          <w:szCs w:val="24"/>
          <w:u w:val="single"/>
          <w:lang w:eastAsia="zh-CN"/>
        </w:rPr>
        <w:t>）文件制定，</w:t>
      </w:r>
      <w:r>
        <w:rPr>
          <w:rFonts w:ascii="Times New Roman" w:hAnsi="Times New Roman"/>
          <w:sz w:val="24"/>
          <w:szCs w:val="24"/>
          <w:u w:val="single"/>
        </w:rPr>
        <w:t>监测计划见表</w:t>
      </w:r>
      <w:r>
        <w:rPr>
          <w:rFonts w:hint="eastAsia" w:ascii="Times New Roman" w:hAnsi="Times New Roman"/>
          <w:sz w:val="24"/>
          <w:szCs w:val="24"/>
          <w:u w:val="single"/>
        </w:rPr>
        <w:t>7</w:t>
      </w:r>
      <w:r>
        <w:rPr>
          <w:rFonts w:hint="eastAsia" w:ascii="Times New Roman" w:hAnsi="Times New Roman"/>
          <w:sz w:val="24"/>
          <w:szCs w:val="24"/>
          <w:u w:val="single"/>
          <w:lang w:val="en-US" w:eastAsia="zh-CN"/>
        </w:rPr>
        <w:t>.5</w:t>
      </w:r>
      <w:r>
        <w:rPr>
          <w:rFonts w:ascii="Times New Roman" w:hAnsi="Times New Roman"/>
          <w:sz w:val="24"/>
          <w:szCs w:val="24"/>
          <w:u w:val="single"/>
        </w:rPr>
        <w:t>-1。</w:t>
      </w:r>
    </w:p>
    <w:p>
      <w:pPr>
        <w:pStyle w:val="50"/>
        <w:spacing w:line="500" w:lineRule="exact"/>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表7</w:t>
      </w:r>
      <w:r>
        <w:rPr>
          <w:rFonts w:hint="default" w:ascii="Times New Roman" w:hAnsi="Times New Roman" w:cs="Times New Roman" w:eastAsiaTheme="minorEastAsia"/>
          <w:b/>
          <w:color w:val="auto"/>
          <w:sz w:val="21"/>
          <w:szCs w:val="21"/>
          <w:lang w:val="en-US" w:eastAsia="zh-CN"/>
        </w:rPr>
        <w:t>.5</w:t>
      </w:r>
      <w:r>
        <w:rPr>
          <w:rFonts w:hint="default" w:ascii="Times New Roman" w:hAnsi="Times New Roman" w:cs="Times New Roman" w:eastAsiaTheme="minorEastAsia"/>
          <w:b/>
          <w:color w:val="auto"/>
          <w:sz w:val="21"/>
          <w:szCs w:val="21"/>
        </w:rPr>
        <w:t>-1污水监测计划</w:t>
      </w:r>
    </w:p>
    <w:tbl>
      <w:tblPr>
        <w:tblStyle w:val="2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234"/>
        <w:gridCol w:w="1605"/>
        <w:gridCol w:w="2949"/>
        <w:gridCol w:w="18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0" w:type="dxa"/>
            <w:gridSpan w:val="2"/>
            <w:tcBorders>
              <w:tl2br w:val="nil"/>
              <w:tr2bl w:val="nil"/>
            </w:tcBorders>
            <w:noWrap/>
            <w:vAlign w:val="center"/>
          </w:tcPr>
          <w:p>
            <w:pPr>
              <w:pStyle w:val="2"/>
              <w:tabs>
                <w:tab w:val="left" w:pos="-2486"/>
              </w:tabs>
              <w:spacing w:line="240" w:lineRule="auto"/>
              <w:jc w:val="center"/>
              <w:rPr>
                <w:sz w:val="21"/>
                <w:szCs w:val="21"/>
                <w:lang w:val="en-US"/>
              </w:rPr>
            </w:pPr>
            <w:r>
              <w:rPr>
                <w:sz w:val="21"/>
                <w:szCs w:val="21"/>
                <w:lang w:val="en-US"/>
              </w:rPr>
              <w:t>项目</w:t>
            </w:r>
          </w:p>
        </w:tc>
        <w:tc>
          <w:tcPr>
            <w:tcW w:w="1605" w:type="dxa"/>
            <w:tcBorders>
              <w:tl2br w:val="nil"/>
              <w:tr2bl w:val="nil"/>
            </w:tcBorders>
            <w:noWrap/>
            <w:vAlign w:val="center"/>
          </w:tcPr>
          <w:p>
            <w:pPr>
              <w:pStyle w:val="2"/>
              <w:tabs>
                <w:tab w:val="left" w:pos="-2486"/>
              </w:tabs>
              <w:spacing w:line="240" w:lineRule="auto"/>
              <w:jc w:val="center"/>
              <w:rPr>
                <w:sz w:val="21"/>
                <w:szCs w:val="21"/>
                <w:lang w:val="en-US"/>
              </w:rPr>
            </w:pPr>
            <w:r>
              <w:rPr>
                <w:sz w:val="21"/>
                <w:szCs w:val="21"/>
                <w:lang w:val="en-US"/>
              </w:rPr>
              <w:t>监测点位</w:t>
            </w:r>
          </w:p>
        </w:tc>
        <w:tc>
          <w:tcPr>
            <w:tcW w:w="2949" w:type="dxa"/>
            <w:tcBorders>
              <w:tl2br w:val="nil"/>
              <w:tr2bl w:val="nil"/>
            </w:tcBorders>
            <w:noWrap/>
            <w:vAlign w:val="center"/>
          </w:tcPr>
          <w:p>
            <w:pPr>
              <w:pStyle w:val="2"/>
              <w:tabs>
                <w:tab w:val="left" w:pos="-2486"/>
              </w:tabs>
              <w:spacing w:line="240" w:lineRule="auto"/>
              <w:jc w:val="center"/>
              <w:rPr>
                <w:sz w:val="21"/>
                <w:szCs w:val="21"/>
                <w:lang w:val="en-US"/>
              </w:rPr>
            </w:pPr>
            <w:r>
              <w:rPr>
                <w:sz w:val="21"/>
                <w:szCs w:val="21"/>
                <w:lang w:val="en-US"/>
              </w:rPr>
              <w:t>监测因子</w:t>
            </w:r>
          </w:p>
        </w:tc>
        <w:tc>
          <w:tcPr>
            <w:tcW w:w="1830" w:type="dxa"/>
            <w:tcBorders>
              <w:tl2br w:val="nil"/>
              <w:tr2bl w:val="nil"/>
            </w:tcBorders>
            <w:noWrap/>
            <w:vAlign w:val="center"/>
          </w:tcPr>
          <w:p>
            <w:pPr>
              <w:pStyle w:val="2"/>
              <w:tabs>
                <w:tab w:val="left" w:pos="-2486"/>
              </w:tabs>
              <w:spacing w:line="240" w:lineRule="auto"/>
              <w:jc w:val="center"/>
              <w:rPr>
                <w:sz w:val="21"/>
                <w:szCs w:val="21"/>
                <w:lang w:val="en-US"/>
              </w:rPr>
            </w:pPr>
            <w:r>
              <w:rPr>
                <w:sz w:val="21"/>
                <w:szCs w:val="21"/>
                <w:lang w:val="en-US"/>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886" w:type="dxa"/>
            <w:tcBorders>
              <w:tl2br w:val="nil"/>
              <w:tr2bl w:val="nil"/>
            </w:tcBorders>
            <w:noWrap/>
            <w:vAlign w:val="center"/>
          </w:tcPr>
          <w:p>
            <w:pPr>
              <w:pStyle w:val="2"/>
              <w:tabs>
                <w:tab w:val="left" w:pos="-2486"/>
              </w:tabs>
              <w:spacing w:line="240" w:lineRule="auto"/>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污染源监测</w:t>
            </w:r>
          </w:p>
        </w:tc>
        <w:tc>
          <w:tcPr>
            <w:tcW w:w="1234" w:type="dxa"/>
            <w:tcBorders>
              <w:tl2br w:val="nil"/>
              <w:tr2bl w:val="nil"/>
            </w:tcBorders>
            <w:noWrap/>
            <w:vAlign w:val="center"/>
          </w:tcPr>
          <w:p>
            <w:pPr>
              <w:pStyle w:val="2"/>
              <w:tabs>
                <w:tab w:val="left" w:pos="-2486"/>
              </w:tabs>
              <w:spacing w:line="240" w:lineRule="auto"/>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废水</w:t>
            </w:r>
          </w:p>
        </w:tc>
        <w:tc>
          <w:tcPr>
            <w:tcW w:w="1605" w:type="dxa"/>
            <w:tcBorders>
              <w:tl2br w:val="nil"/>
              <w:tr2bl w:val="nil"/>
            </w:tcBorders>
            <w:noWrap/>
            <w:vAlign w:val="center"/>
          </w:tcPr>
          <w:p>
            <w:pPr>
              <w:pStyle w:val="2"/>
              <w:tabs>
                <w:tab w:val="left" w:pos="-2486"/>
              </w:tabs>
              <w:spacing w:line="240" w:lineRule="auto"/>
              <w:ind w:firstLine="420" w:firstLineChars="20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排放口</w:t>
            </w:r>
          </w:p>
        </w:tc>
        <w:tc>
          <w:tcPr>
            <w:tcW w:w="2949" w:type="dxa"/>
            <w:tcBorders>
              <w:tl2br w:val="nil"/>
              <w:tr2bl w:val="nil"/>
            </w:tcBorders>
            <w:noWrap/>
            <w:vAlign w:val="center"/>
          </w:tcPr>
          <w:p>
            <w:pPr>
              <w:pStyle w:val="2"/>
              <w:tabs>
                <w:tab w:val="left" w:pos="-2486"/>
              </w:tabs>
              <w:spacing w:line="240" w:lineRule="auto"/>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rPr>
              <w:t>流量、</w:t>
            </w:r>
            <w:r>
              <w:rPr>
                <w:rFonts w:hint="eastAsia" w:ascii="Times New Roman" w:hAnsi="Times New Roman" w:cs="Times New Roman"/>
                <w:sz w:val="21"/>
                <w:szCs w:val="21"/>
                <w:lang w:val="en-US" w:eastAsia="zh-CN"/>
              </w:rPr>
              <w:t>化学需氧量、氨氮、悬浮物、总磷、总氮、氟化物、总锌、总铜、硫化物、总铅、总镉、总汞、总砷、总镉、总镍</w:t>
            </w:r>
          </w:p>
        </w:tc>
        <w:tc>
          <w:tcPr>
            <w:tcW w:w="1830" w:type="dxa"/>
            <w:tcBorders>
              <w:tl2br w:val="nil"/>
              <w:tr2bl w:val="nil"/>
            </w:tcBorders>
            <w:noWrap/>
            <w:vAlign w:val="center"/>
          </w:tcPr>
          <w:p>
            <w:pPr>
              <w:pStyle w:val="2"/>
              <w:tabs>
                <w:tab w:val="left" w:pos="-2486"/>
              </w:tabs>
              <w:spacing w:line="240" w:lineRule="auto"/>
              <w:jc w:val="center"/>
              <w:rPr>
                <w:sz w:val="21"/>
                <w:szCs w:val="21"/>
                <w:lang w:val="en-US"/>
              </w:rPr>
            </w:pPr>
            <w:r>
              <w:rPr>
                <w:sz w:val="21"/>
                <w:szCs w:val="21"/>
                <w:lang w:val="en-US"/>
              </w:rPr>
              <w:t>每</w:t>
            </w:r>
            <w:r>
              <w:rPr>
                <w:rFonts w:hint="eastAsia"/>
                <w:sz w:val="21"/>
                <w:szCs w:val="21"/>
                <w:lang w:val="en-US" w:eastAsia="zh-CN"/>
              </w:rPr>
              <w:t>月</w:t>
            </w:r>
            <w:r>
              <w:rPr>
                <w:sz w:val="21"/>
                <w:szCs w:val="21"/>
                <w:lang w:val="en-US"/>
              </w:rPr>
              <w:t>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86" w:type="dxa"/>
            <w:tcBorders>
              <w:tl2br w:val="nil"/>
              <w:tr2bl w:val="nil"/>
            </w:tcBorders>
            <w:noWrap/>
            <w:vAlign w:val="center"/>
          </w:tcPr>
          <w:p>
            <w:pPr>
              <w:pStyle w:val="2"/>
              <w:tabs>
                <w:tab w:val="left" w:pos="-2486"/>
              </w:tabs>
              <w:spacing w:line="240" w:lineRule="auto"/>
              <w:jc w:val="center"/>
              <w:rPr>
                <w:sz w:val="21"/>
                <w:szCs w:val="21"/>
                <w:lang w:val="en-US"/>
              </w:rPr>
            </w:pPr>
            <w:r>
              <w:rPr>
                <w:sz w:val="21"/>
                <w:szCs w:val="21"/>
                <w:lang w:val="en-US"/>
              </w:rPr>
              <w:t>环境质量监测</w:t>
            </w:r>
          </w:p>
        </w:tc>
        <w:tc>
          <w:tcPr>
            <w:tcW w:w="1234" w:type="dxa"/>
            <w:tcBorders>
              <w:tl2br w:val="nil"/>
              <w:tr2bl w:val="nil"/>
            </w:tcBorders>
            <w:noWrap/>
            <w:vAlign w:val="center"/>
          </w:tcPr>
          <w:p>
            <w:pPr>
              <w:pStyle w:val="2"/>
              <w:tabs>
                <w:tab w:val="left" w:pos="-2486"/>
              </w:tabs>
              <w:spacing w:line="240" w:lineRule="auto"/>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地表水</w:t>
            </w:r>
          </w:p>
        </w:tc>
        <w:tc>
          <w:tcPr>
            <w:tcW w:w="1605" w:type="dxa"/>
            <w:tcBorders>
              <w:tl2br w:val="nil"/>
              <w:tr2bl w:val="nil"/>
            </w:tcBorders>
            <w:noWrap/>
            <w:vAlign w:val="center"/>
          </w:tcPr>
          <w:p>
            <w:pPr>
              <w:pStyle w:val="2"/>
              <w:tabs>
                <w:tab w:val="left" w:pos="-2486"/>
              </w:tabs>
              <w:spacing w:line="240" w:lineRule="auto"/>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项目受纳水体</w:t>
            </w:r>
          </w:p>
        </w:tc>
        <w:tc>
          <w:tcPr>
            <w:tcW w:w="2949" w:type="dxa"/>
            <w:tcBorders>
              <w:tl2br w:val="nil"/>
              <w:tr2bl w:val="nil"/>
            </w:tcBorders>
            <w:noWrap/>
            <w:vAlign w:val="center"/>
          </w:tcPr>
          <w:p>
            <w:pPr>
              <w:pStyle w:val="2"/>
              <w:tabs>
                <w:tab w:val="left" w:pos="-2486"/>
              </w:tabs>
              <w:spacing w:line="240" w:lineRule="auto"/>
              <w:jc w:val="center"/>
              <w:rPr>
                <w:rFonts w:hint="default" w:ascii="Times New Roman" w:hAnsi="Times New Roman" w:cs="Times New Roman"/>
                <w:sz w:val="21"/>
                <w:szCs w:val="21"/>
                <w:lang w:val="en-US"/>
              </w:rPr>
            </w:pPr>
            <w:r>
              <w:rPr>
                <w:rFonts w:ascii="宋体" w:hAnsi="宋体" w:eastAsia="宋体" w:cs="宋体"/>
                <w:spacing w:val="-4"/>
                <w:sz w:val="21"/>
                <w:szCs w:val="21"/>
              </w:rPr>
              <w:t>温度、河宽、河深、流速、流量、</w:t>
            </w:r>
            <w:r>
              <w:rPr>
                <w:rFonts w:ascii="Times New Roman" w:hAnsi="Times New Roman" w:eastAsia="Times New Roman" w:cs="Times New Roman"/>
                <w:spacing w:val="-4"/>
                <w:sz w:val="21"/>
                <w:szCs w:val="21"/>
              </w:rPr>
              <w:t>pH</w:t>
            </w:r>
            <w:r>
              <w:rPr>
                <w:rFonts w:ascii="宋体" w:hAnsi="宋体" w:eastAsia="宋体" w:cs="宋体"/>
                <w:spacing w:val="-4"/>
                <w:sz w:val="21"/>
                <w:szCs w:val="21"/>
              </w:rPr>
              <w:t>值、</w:t>
            </w:r>
            <w:r>
              <w:rPr>
                <w:rFonts w:ascii="Times New Roman" w:hAnsi="Times New Roman" w:eastAsia="Times New Roman" w:cs="Times New Roman"/>
                <w:spacing w:val="-4"/>
                <w:sz w:val="21"/>
                <w:szCs w:val="21"/>
              </w:rPr>
              <w:t>COD</w:t>
            </w:r>
            <w:r>
              <w:rPr>
                <w:rFonts w:ascii="宋体" w:hAnsi="宋体" w:eastAsia="宋体" w:cs="宋体"/>
                <w:spacing w:val="-4"/>
                <w:sz w:val="21"/>
                <w:szCs w:val="21"/>
              </w:rPr>
              <w:t>、石油类、氨氮、</w:t>
            </w:r>
            <w:r>
              <w:rPr>
                <w:rFonts w:hint="eastAsia" w:ascii="宋体" w:hAnsi="宋体" w:eastAsia="宋体" w:cs="宋体"/>
                <w:spacing w:val="-4"/>
                <w:sz w:val="21"/>
                <w:szCs w:val="21"/>
                <w:lang w:eastAsia="zh-CN"/>
              </w:rPr>
              <w:t>生化需要量、硫化物、氟化物、悬浮物、</w:t>
            </w:r>
            <w:r>
              <w:rPr>
                <w:rFonts w:ascii="宋体" w:hAnsi="宋体" w:eastAsia="宋体" w:cs="宋体"/>
                <w:spacing w:val="-4"/>
                <w:sz w:val="21"/>
                <w:szCs w:val="21"/>
              </w:rPr>
              <w:t>砷、</w:t>
            </w:r>
            <w:r>
              <w:rPr>
                <w:rFonts w:hint="eastAsia" w:ascii="宋体" w:hAnsi="宋体" w:eastAsia="宋体" w:cs="宋体"/>
                <w:spacing w:val="-4"/>
                <w:sz w:val="21"/>
                <w:szCs w:val="21"/>
                <w:lang w:eastAsia="zh-CN"/>
              </w:rPr>
              <w:t>铬、锌、铅、镉、汞</w:t>
            </w:r>
            <w:r>
              <w:rPr>
                <w:rFonts w:hint="eastAsia" w:ascii="宋体" w:hAnsi="宋体" w:cs="宋体"/>
                <w:spacing w:val="-4"/>
                <w:sz w:val="21"/>
                <w:szCs w:val="21"/>
                <w:lang w:eastAsia="zh-CN"/>
              </w:rPr>
              <w:t>、</w:t>
            </w:r>
            <w:r>
              <w:rPr>
                <w:rFonts w:hint="eastAsia" w:ascii="宋体" w:hAnsi="宋体" w:eastAsia="宋体" w:cs="宋体"/>
                <w:spacing w:val="-4"/>
                <w:sz w:val="21"/>
                <w:szCs w:val="21"/>
                <w:lang w:eastAsia="zh-CN"/>
              </w:rPr>
              <w:t>锑、铁、锰、铜、铊</w:t>
            </w:r>
          </w:p>
        </w:tc>
        <w:tc>
          <w:tcPr>
            <w:tcW w:w="1830" w:type="dxa"/>
            <w:tcBorders>
              <w:tl2br w:val="nil"/>
              <w:tr2bl w:val="nil"/>
            </w:tcBorders>
            <w:noWrap/>
            <w:vAlign w:val="center"/>
          </w:tcPr>
          <w:p>
            <w:pPr>
              <w:pStyle w:val="2"/>
              <w:tabs>
                <w:tab w:val="left" w:pos="-2486"/>
              </w:tabs>
              <w:spacing w:line="240" w:lineRule="auto"/>
              <w:jc w:val="center"/>
              <w:rPr>
                <w:rFonts w:hint="eastAsia" w:eastAsia="宋体"/>
                <w:sz w:val="21"/>
                <w:szCs w:val="21"/>
                <w:lang w:val="en-US" w:eastAsia="zh-CN"/>
              </w:rPr>
            </w:pPr>
            <w:r>
              <w:rPr>
                <w:rFonts w:hint="eastAsia"/>
                <w:sz w:val="21"/>
                <w:szCs w:val="21"/>
                <w:lang w:val="en-US" w:eastAsia="zh-CN"/>
              </w:rPr>
              <w:t>枯水期、丰水期、平水期各一次</w:t>
            </w:r>
          </w:p>
        </w:tc>
      </w:tr>
    </w:tbl>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220" w:name="_Toc4752"/>
      <w:bookmarkStart w:id="221" w:name="_Toc14041"/>
      <w:bookmarkStart w:id="222" w:name="_Toc32023"/>
      <w:r>
        <w:rPr>
          <w:rFonts w:ascii="Times New Roman" w:hAnsi="Times New Roman" w:eastAsia="宋体" w:cs="Times New Roman"/>
          <w:color w:val="000000" w:themeColor="text1"/>
          <w:sz w:val="30"/>
          <w:szCs w:val="30"/>
          <w14:textFill>
            <w14:solidFill>
              <w14:schemeClr w14:val="tx1"/>
            </w14:solidFill>
          </w14:textFill>
        </w:rPr>
        <w:t>7.</w:t>
      </w:r>
      <w:r>
        <w:rPr>
          <w:rFonts w:hint="eastAsia" w:ascii="Times New Roman" w:hAnsi="Times New Roman" w:eastAsia="宋体" w:cs="Times New Roman"/>
          <w:color w:val="000000" w:themeColor="text1"/>
          <w:sz w:val="30"/>
          <w:szCs w:val="30"/>
          <w:lang w:val="en-US" w:eastAsia="zh-CN"/>
          <w14:textFill>
            <w14:solidFill>
              <w14:schemeClr w14:val="tx1"/>
            </w14:solidFill>
          </w14:textFill>
        </w:rPr>
        <w:t>6</w:t>
      </w:r>
      <w:r>
        <w:rPr>
          <w:rFonts w:hint="eastAsia" w:ascii="Times New Roman" w:hAnsi="Times New Roman" w:eastAsia="宋体" w:cs="Times New Roman"/>
          <w:color w:val="000000" w:themeColor="text1"/>
          <w:sz w:val="30"/>
          <w:szCs w:val="30"/>
          <w:lang w:eastAsia="zh-CN"/>
          <w14:textFill>
            <w14:solidFill>
              <w14:schemeClr w14:val="tx1"/>
            </w14:solidFill>
          </w14:textFill>
        </w:rPr>
        <w:t>排污口规范化建设及管理</w:t>
      </w:r>
      <w:bookmarkEnd w:id="220"/>
      <w:bookmarkEnd w:id="221"/>
      <w:bookmarkEnd w:id="222"/>
    </w:p>
    <w:p>
      <w:pPr>
        <w:adjustRightInd w:val="0"/>
        <w:snapToGrid w:val="0"/>
        <w:spacing w:line="360" w:lineRule="auto"/>
        <w:ind w:firstLine="482" w:firstLineChars="200"/>
        <w:rPr>
          <w:rFonts w:hint="eastAsia" w:ascii="Times New Roman" w:hAnsi="Times New Roman" w:cs="Times New Roman"/>
          <w:b/>
          <w:color w:val="auto"/>
          <w:sz w:val="24"/>
          <w:szCs w:val="24"/>
          <w:u w:val="none"/>
          <w:lang w:eastAsia="zh-CN"/>
        </w:rPr>
      </w:pPr>
      <w:r>
        <w:rPr>
          <w:rFonts w:hint="eastAsia" w:ascii="Times New Roman" w:hAnsi="Times New Roman" w:cs="Times New Roman"/>
          <w:b/>
          <w:color w:val="auto"/>
          <w:sz w:val="24"/>
          <w:szCs w:val="24"/>
          <w:u w:val="none"/>
          <w:lang w:eastAsia="zh-CN"/>
        </w:rPr>
        <w:t>（</w:t>
      </w:r>
      <w:r>
        <w:rPr>
          <w:rFonts w:hint="eastAsia" w:ascii="Times New Roman" w:hAnsi="Times New Roman" w:cs="Times New Roman"/>
          <w:b/>
          <w:color w:val="auto"/>
          <w:sz w:val="24"/>
          <w:szCs w:val="24"/>
          <w:u w:val="none"/>
          <w:lang w:val="en-US" w:eastAsia="zh-CN"/>
        </w:rPr>
        <w:t>1</w:t>
      </w:r>
      <w:r>
        <w:rPr>
          <w:rFonts w:hint="eastAsia" w:ascii="Times New Roman" w:hAnsi="Times New Roman" w:cs="Times New Roman"/>
          <w:b/>
          <w:color w:val="auto"/>
          <w:sz w:val="24"/>
          <w:szCs w:val="24"/>
          <w:u w:val="none"/>
          <w:lang w:eastAsia="zh-CN"/>
        </w:rPr>
        <w:t>）排污口设置</w:t>
      </w:r>
    </w:p>
    <w:p>
      <w:pPr>
        <w:adjustRightInd w:val="0"/>
        <w:snapToGrid w:val="0"/>
        <w:spacing w:line="360" w:lineRule="auto"/>
        <w:ind w:firstLine="480" w:firstLineChars="200"/>
        <w:rPr>
          <w:rFonts w:hint="default" w:ascii="Times New Roman" w:hAnsi="Times New Roman" w:cs="Times New Roman"/>
          <w:color w:val="auto"/>
          <w:sz w:val="24"/>
          <w:szCs w:val="24"/>
          <w:u w:val="single"/>
        </w:rPr>
      </w:pPr>
      <w:r>
        <w:rPr>
          <w:rFonts w:hint="default" w:ascii="Times New Roman" w:hAnsi="Times New Roman" w:cs="Times New Roman"/>
          <w:color w:val="auto"/>
          <w:sz w:val="24"/>
          <w:szCs w:val="24"/>
          <w:u w:val="single"/>
        </w:rPr>
        <w:t>项目原则上只能设置一个废水排污口，排放口必须具备采样和流量测定条件，且应在厂内或厂围墙（界）外不超过10m外。排污口一般采用矩形渠道，且要设置平直的、便于测量流量、流速的测流段，测流段的污水水深不得低于0.1m，流速不小于0.05m/s，测流段直线长度应有5~10m。污水面在地下或距地面超过1m的，要配套建设取样台阶或梯架，测流段明渠四周应设置不低于1.5m 高的护栏和不低于100mm的脚步挡板。</w:t>
      </w:r>
    </w:p>
    <w:p>
      <w:pPr>
        <w:adjustRightInd w:val="0"/>
        <w:snapToGrid w:val="0"/>
        <w:spacing w:line="360" w:lineRule="auto"/>
        <w:ind w:firstLine="482" w:firstLineChars="200"/>
        <w:rPr>
          <w:rFonts w:hint="eastAsia" w:ascii="Times New Roman" w:hAnsi="Times New Roman" w:cs="Times New Roman"/>
          <w:b/>
          <w:color w:val="auto"/>
          <w:sz w:val="24"/>
          <w:szCs w:val="24"/>
          <w:u w:val="none"/>
          <w:lang w:eastAsia="zh-CN"/>
        </w:rPr>
      </w:pPr>
      <w:r>
        <w:rPr>
          <w:rFonts w:hint="eastAsia" w:ascii="Times New Roman" w:hAnsi="Times New Roman" w:cs="Times New Roman"/>
          <w:b/>
          <w:color w:val="auto"/>
          <w:sz w:val="24"/>
          <w:szCs w:val="24"/>
          <w:u w:val="none"/>
          <w:lang w:eastAsia="zh-CN"/>
        </w:rPr>
        <w:t>（</w:t>
      </w:r>
      <w:r>
        <w:rPr>
          <w:rFonts w:hint="eastAsia" w:ascii="Times New Roman" w:hAnsi="Times New Roman" w:cs="Times New Roman"/>
          <w:b/>
          <w:color w:val="auto"/>
          <w:sz w:val="24"/>
          <w:szCs w:val="24"/>
          <w:u w:val="none"/>
          <w:lang w:val="en-US" w:eastAsia="zh-CN"/>
        </w:rPr>
        <w:t>2</w:t>
      </w:r>
      <w:r>
        <w:rPr>
          <w:rFonts w:hint="eastAsia" w:ascii="Times New Roman" w:hAnsi="Times New Roman" w:cs="Times New Roman"/>
          <w:b/>
          <w:color w:val="auto"/>
          <w:sz w:val="24"/>
          <w:szCs w:val="24"/>
          <w:u w:val="none"/>
          <w:lang w:eastAsia="zh-CN"/>
        </w:rPr>
        <w:t>）项目排污口建设要求</w:t>
      </w:r>
    </w:p>
    <w:p>
      <w:pPr>
        <w:autoSpaceDE w:val="0"/>
        <w:autoSpaceDN w:val="0"/>
        <w:adjustRightInd w:val="0"/>
        <w:snapToGrid w:val="0"/>
        <w:spacing w:line="360" w:lineRule="auto"/>
        <w:ind w:firstLine="480" w:firstLineChars="200"/>
        <w:rPr>
          <w:rFonts w:ascii="Times New Roman" w:hAnsi="Times New Roman"/>
          <w:color w:val="auto"/>
          <w:kern w:val="0"/>
          <w:sz w:val="24"/>
          <w:u w:val="none"/>
        </w:rPr>
      </w:pPr>
      <w:r>
        <w:rPr>
          <w:rFonts w:ascii="Times New Roman" w:hAnsi="Times New Roman"/>
          <w:color w:val="auto"/>
          <w:kern w:val="0"/>
          <w:sz w:val="24"/>
          <w:u w:val="none"/>
        </w:rPr>
        <w:t>建设项目应完成排污口规范建设，其投资应纳入正常生产设备之中。同时各污染源排放口应设置专项图标，执行《排污单位自行监测技术指南总则（HJ819-2017）》，见</w:t>
      </w:r>
      <w:r>
        <w:rPr>
          <w:rFonts w:hint="eastAsia" w:ascii="Times New Roman" w:hAnsi="Times New Roman"/>
          <w:color w:val="auto"/>
          <w:kern w:val="0"/>
          <w:sz w:val="24"/>
          <w:u w:val="none"/>
          <w:lang w:eastAsia="zh-CN"/>
        </w:rPr>
        <w:t>下</w:t>
      </w:r>
      <w:r>
        <w:rPr>
          <w:rFonts w:ascii="Times New Roman" w:hAnsi="Times New Roman"/>
          <w:color w:val="auto"/>
          <w:kern w:val="0"/>
          <w:sz w:val="24"/>
          <w:u w:val="none"/>
        </w:rPr>
        <w:t>表。</w:t>
      </w:r>
    </w:p>
    <w:p>
      <w:pPr>
        <w:autoSpaceDE w:val="0"/>
        <w:autoSpaceDN w:val="0"/>
        <w:adjustRightInd w:val="0"/>
        <w:snapToGrid w:val="0"/>
        <w:spacing w:line="360" w:lineRule="auto"/>
        <w:ind w:firstLine="480" w:firstLineChars="200"/>
        <w:rPr>
          <w:rFonts w:ascii="Times New Roman" w:hAnsi="Times New Roman"/>
          <w:color w:val="auto"/>
          <w:kern w:val="0"/>
          <w:sz w:val="24"/>
          <w:u w:val="none"/>
        </w:rPr>
      </w:pPr>
      <w:r>
        <w:rPr>
          <w:rFonts w:ascii="Times New Roman" w:hAnsi="Times New Roman"/>
          <w:color w:val="auto"/>
          <w:kern w:val="0"/>
          <w:sz w:val="24"/>
          <w:u w:val="none"/>
        </w:rPr>
        <w:t>要求各排污口（源）提示标志形状采用正方形边框，背景颜色采用绿色，图形颜色采用白色。标志牌应设在与之功能相应的醒目处，并保持清晰、完整。</w:t>
      </w:r>
    </w:p>
    <w:p>
      <w:pPr>
        <w:adjustRightInd w:val="0"/>
        <w:snapToGrid w:val="0"/>
        <w:spacing w:line="300" w:lineRule="exact"/>
        <w:ind w:firstLine="422" w:firstLineChars="200"/>
        <w:jc w:val="center"/>
        <w:rPr>
          <w:rFonts w:hint="default" w:ascii="Times New Roman" w:hAnsi="Times New Roman" w:cs="Times New Roman"/>
          <w:b/>
          <w:color w:val="auto"/>
          <w:sz w:val="21"/>
          <w:szCs w:val="21"/>
          <w:u w:val="none"/>
        </w:rPr>
      </w:pPr>
      <w:r>
        <w:rPr>
          <w:rFonts w:hint="eastAsia" w:ascii="Times New Roman" w:hAnsi="Times New Roman" w:cs="Times New Roman"/>
          <w:b/>
          <w:color w:val="auto"/>
          <w:sz w:val="21"/>
          <w:szCs w:val="21"/>
          <w:u w:val="none"/>
          <w:lang w:val="en-US" w:eastAsia="zh-CN"/>
        </w:rPr>
        <w:t>表7.6-</w:t>
      </w:r>
      <w:r>
        <w:rPr>
          <w:rFonts w:hint="default" w:ascii="Times New Roman" w:hAnsi="Times New Roman" w:cs="Times New Roman"/>
          <w:b/>
          <w:color w:val="auto"/>
          <w:sz w:val="21"/>
          <w:szCs w:val="21"/>
          <w:u w:val="none"/>
        </w:rPr>
        <w:t>1 排污口（源、场）提示标志牌示意</w:t>
      </w: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1"/>
        <w:gridCol w:w="2812"/>
        <w:gridCol w:w="1791"/>
        <w:gridCol w:w="16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widowControl/>
              <w:jc w:val="center"/>
              <w:rPr>
                <w:rFonts w:ascii="Times New Roman" w:hAnsi="Times New Roman"/>
                <w:b/>
                <w:color w:val="auto"/>
                <w:kern w:val="0"/>
                <w:szCs w:val="21"/>
                <w:u w:val="none"/>
              </w:rPr>
            </w:pPr>
            <w:r>
              <w:rPr>
                <w:rFonts w:ascii="Times New Roman" w:hAnsi="Times New Roman"/>
                <w:b/>
                <w:color w:val="auto"/>
                <w:kern w:val="0"/>
                <w:szCs w:val="21"/>
                <w:u w:val="none"/>
              </w:rPr>
              <w:t>序号</w:t>
            </w:r>
          </w:p>
        </w:tc>
        <w:tc>
          <w:tcPr>
            <w:tcW w:w="1561" w:type="dxa"/>
            <w:tcBorders>
              <w:tl2br w:val="nil"/>
              <w:tr2bl w:val="nil"/>
            </w:tcBorders>
            <w:noWrap w:val="0"/>
            <w:vAlign w:val="center"/>
          </w:tcPr>
          <w:p>
            <w:pPr>
              <w:widowControl/>
              <w:jc w:val="center"/>
              <w:rPr>
                <w:rFonts w:ascii="Times New Roman" w:hAnsi="Times New Roman"/>
                <w:b/>
                <w:color w:val="auto"/>
                <w:kern w:val="0"/>
                <w:szCs w:val="21"/>
                <w:u w:val="none"/>
              </w:rPr>
            </w:pPr>
            <w:r>
              <w:rPr>
                <w:rFonts w:ascii="Times New Roman" w:hAnsi="Times New Roman"/>
                <w:b/>
                <w:color w:val="auto"/>
                <w:kern w:val="0"/>
                <w:szCs w:val="21"/>
                <w:u w:val="none"/>
              </w:rPr>
              <w:t>标志名称</w:t>
            </w:r>
          </w:p>
        </w:tc>
        <w:tc>
          <w:tcPr>
            <w:tcW w:w="2812" w:type="dxa"/>
            <w:tcBorders>
              <w:tl2br w:val="nil"/>
              <w:tr2bl w:val="nil"/>
            </w:tcBorders>
            <w:noWrap w:val="0"/>
            <w:vAlign w:val="center"/>
          </w:tcPr>
          <w:p>
            <w:pPr>
              <w:widowControl/>
              <w:jc w:val="center"/>
              <w:rPr>
                <w:rFonts w:ascii="Times New Roman" w:hAnsi="Times New Roman"/>
                <w:b/>
                <w:color w:val="auto"/>
                <w:kern w:val="0"/>
                <w:szCs w:val="21"/>
                <w:u w:val="none"/>
              </w:rPr>
            </w:pPr>
            <w:r>
              <w:rPr>
                <w:rFonts w:ascii="Times New Roman" w:hAnsi="Times New Roman"/>
                <w:b/>
                <w:color w:val="auto"/>
                <w:kern w:val="0"/>
                <w:szCs w:val="21"/>
                <w:u w:val="none"/>
              </w:rPr>
              <w:t>提示图形符号</w:t>
            </w:r>
          </w:p>
        </w:tc>
        <w:tc>
          <w:tcPr>
            <w:tcW w:w="1791" w:type="dxa"/>
            <w:tcBorders>
              <w:tl2br w:val="nil"/>
              <w:tr2bl w:val="nil"/>
            </w:tcBorders>
            <w:noWrap w:val="0"/>
            <w:vAlign w:val="center"/>
          </w:tcPr>
          <w:p>
            <w:pPr>
              <w:widowControl/>
              <w:jc w:val="center"/>
              <w:rPr>
                <w:rFonts w:ascii="Times New Roman" w:hAnsi="Times New Roman"/>
                <w:b/>
                <w:color w:val="auto"/>
                <w:kern w:val="0"/>
                <w:szCs w:val="21"/>
                <w:u w:val="none"/>
              </w:rPr>
            </w:pPr>
            <w:r>
              <w:rPr>
                <w:rFonts w:ascii="Times New Roman" w:hAnsi="Times New Roman"/>
                <w:b/>
                <w:color w:val="auto"/>
                <w:kern w:val="0"/>
                <w:szCs w:val="21"/>
                <w:u w:val="none"/>
              </w:rPr>
              <w:t>警告图形符号</w:t>
            </w:r>
          </w:p>
        </w:tc>
        <w:tc>
          <w:tcPr>
            <w:tcW w:w="1689" w:type="dxa"/>
            <w:tcBorders>
              <w:tl2br w:val="nil"/>
              <w:tr2bl w:val="nil"/>
            </w:tcBorders>
            <w:noWrap w:val="0"/>
            <w:vAlign w:val="center"/>
          </w:tcPr>
          <w:p>
            <w:pPr>
              <w:widowControl/>
              <w:jc w:val="center"/>
              <w:rPr>
                <w:rFonts w:ascii="Times New Roman" w:hAnsi="Times New Roman"/>
                <w:b/>
                <w:color w:val="auto"/>
                <w:kern w:val="0"/>
                <w:szCs w:val="21"/>
                <w:u w:val="none"/>
              </w:rPr>
            </w:pPr>
            <w:r>
              <w:rPr>
                <w:rFonts w:ascii="Times New Roman" w:hAnsi="Times New Roman"/>
                <w:b/>
                <w:color w:val="auto"/>
                <w:kern w:val="0"/>
                <w:szCs w:val="21"/>
                <w:u w:val="none"/>
              </w:rPr>
              <w:t>功能说明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widowControl/>
              <w:jc w:val="center"/>
              <w:rPr>
                <w:rFonts w:ascii="Times New Roman" w:hAnsi="Times New Roman"/>
                <w:color w:val="auto"/>
                <w:kern w:val="0"/>
                <w:szCs w:val="21"/>
                <w:u w:val="none"/>
              </w:rPr>
            </w:pPr>
            <w:r>
              <w:rPr>
                <w:rFonts w:ascii="Times New Roman" w:hAnsi="Times New Roman"/>
                <w:color w:val="auto"/>
                <w:kern w:val="0"/>
                <w:szCs w:val="21"/>
                <w:u w:val="none"/>
              </w:rPr>
              <w:t>1</w:t>
            </w:r>
          </w:p>
        </w:tc>
        <w:tc>
          <w:tcPr>
            <w:tcW w:w="1561" w:type="dxa"/>
            <w:tcBorders>
              <w:tl2br w:val="nil"/>
              <w:tr2bl w:val="nil"/>
            </w:tcBorders>
            <w:noWrap w:val="0"/>
            <w:vAlign w:val="center"/>
          </w:tcPr>
          <w:p>
            <w:pPr>
              <w:widowControl/>
              <w:jc w:val="center"/>
              <w:rPr>
                <w:rFonts w:ascii="Times New Roman" w:hAnsi="Times New Roman"/>
                <w:color w:val="auto"/>
                <w:kern w:val="0"/>
                <w:szCs w:val="21"/>
                <w:u w:val="none"/>
              </w:rPr>
            </w:pPr>
            <w:r>
              <w:rPr>
                <w:rFonts w:ascii="Times New Roman" w:hAnsi="Times New Roman"/>
                <w:color w:val="auto"/>
                <w:kern w:val="0"/>
                <w:szCs w:val="21"/>
                <w:u w:val="none"/>
              </w:rPr>
              <w:t>废</w:t>
            </w:r>
            <w:r>
              <w:rPr>
                <w:rFonts w:hint="eastAsia" w:ascii="Times New Roman" w:hAnsi="Times New Roman"/>
                <w:color w:val="auto"/>
                <w:kern w:val="0"/>
                <w:szCs w:val="21"/>
                <w:u w:val="none"/>
                <w:lang w:eastAsia="zh-CN"/>
              </w:rPr>
              <w:t>水</w:t>
            </w:r>
            <w:r>
              <w:rPr>
                <w:rFonts w:ascii="Times New Roman" w:hAnsi="Times New Roman"/>
                <w:color w:val="auto"/>
                <w:kern w:val="0"/>
                <w:szCs w:val="21"/>
                <w:u w:val="none"/>
              </w:rPr>
              <w:t>排放口</w:t>
            </w:r>
          </w:p>
        </w:tc>
        <w:tc>
          <w:tcPr>
            <w:tcW w:w="2812" w:type="dxa"/>
            <w:tcBorders>
              <w:tl2br w:val="nil"/>
              <w:tr2bl w:val="nil"/>
            </w:tcBorders>
            <w:noWrap w:val="0"/>
            <w:vAlign w:val="center"/>
          </w:tcPr>
          <w:p>
            <w:pPr>
              <w:widowControl/>
              <w:jc w:val="center"/>
              <w:rPr>
                <w:rFonts w:ascii="Times New Roman" w:hAnsi="Times New Roman"/>
                <w:color w:val="auto"/>
                <w:kern w:val="0"/>
                <w:szCs w:val="21"/>
                <w:u w:val="none"/>
              </w:rPr>
            </w:pPr>
            <w:r>
              <w:rPr>
                <w:rFonts w:ascii="Times New Roman" w:hAnsi="Times New Roman"/>
                <w:color w:val="auto"/>
                <w:kern w:val="0"/>
                <w:szCs w:val="21"/>
                <w:u w:val="none"/>
              </w:rPr>
              <w:t>表示废</w:t>
            </w:r>
            <w:r>
              <w:rPr>
                <w:rFonts w:hint="eastAsia" w:ascii="Times New Roman" w:hAnsi="Times New Roman"/>
                <w:color w:val="auto"/>
                <w:kern w:val="0"/>
                <w:szCs w:val="21"/>
                <w:u w:val="none"/>
                <w:lang w:eastAsia="zh-CN"/>
              </w:rPr>
              <w:t>水</w:t>
            </w:r>
            <w:r>
              <w:rPr>
                <w:rFonts w:ascii="Times New Roman" w:hAnsi="Times New Roman"/>
                <w:color w:val="auto"/>
                <w:kern w:val="0"/>
                <w:szCs w:val="21"/>
                <w:u w:val="none"/>
              </w:rPr>
              <w:t>向</w:t>
            </w:r>
            <w:r>
              <w:rPr>
                <w:rFonts w:hint="eastAsia" w:ascii="Times New Roman" w:hAnsi="Times New Roman"/>
                <w:color w:val="auto"/>
                <w:kern w:val="0"/>
                <w:szCs w:val="21"/>
                <w:u w:val="none"/>
                <w:lang w:eastAsia="zh-CN"/>
              </w:rPr>
              <w:t>水</w:t>
            </w:r>
            <w:r>
              <w:rPr>
                <w:rFonts w:ascii="Times New Roman" w:hAnsi="Times New Roman"/>
                <w:color w:val="auto"/>
                <w:kern w:val="0"/>
                <w:szCs w:val="21"/>
                <w:u w:val="none"/>
              </w:rPr>
              <w:t>环境排放</w:t>
            </w:r>
          </w:p>
        </w:tc>
        <w:tc>
          <w:tcPr>
            <w:tcW w:w="1791" w:type="dxa"/>
            <w:tcBorders>
              <w:tl2br w:val="nil"/>
              <w:tr2bl w:val="nil"/>
            </w:tcBorders>
            <w:noWrap w:val="0"/>
            <w:vAlign w:val="center"/>
          </w:tcPr>
          <w:p>
            <w:pPr>
              <w:widowControl/>
              <w:jc w:val="center"/>
              <w:rPr>
                <w:rFonts w:ascii="Times New Roman" w:hAnsi="Times New Roman" w:eastAsia="Times New Roman"/>
                <w:color w:val="auto"/>
                <w:kern w:val="0"/>
                <w:szCs w:val="21"/>
                <w:u w:val="none"/>
              </w:rPr>
            </w:pPr>
            <w:r>
              <w:rPr>
                <w:u w:val="none"/>
              </w:rPr>
              <w:drawing>
                <wp:inline distT="0" distB="0" distL="114300" distR="114300">
                  <wp:extent cx="1000125" cy="1141095"/>
                  <wp:effectExtent l="0" t="0" r="9525" b="190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1"/>
                          <a:stretch>
                            <a:fillRect/>
                          </a:stretch>
                        </pic:blipFill>
                        <pic:spPr>
                          <a:xfrm>
                            <a:off x="0" y="0"/>
                            <a:ext cx="1000125" cy="1141095"/>
                          </a:xfrm>
                          <a:prstGeom prst="rect">
                            <a:avLst/>
                          </a:prstGeom>
                          <a:noFill/>
                          <a:ln>
                            <a:noFill/>
                          </a:ln>
                        </pic:spPr>
                      </pic:pic>
                    </a:graphicData>
                  </a:graphic>
                </wp:inline>
              </w:drawing>
            </w:r>
          </w:p>
        </w:tc>
        <w:tc>
          <w:tcPr>
            <w:tcW w:w="1689" w:type="dxa"/>
            <w:tcBorders>
              <w:tl2br w:val="nil"/>
              <w:tr2bl w:val="nil"/>
            </w:tcBorders>
            <w:noWrap w:val="0"/>
            <w:vAlign w:val="center"/>
          </w:tcPr>
          <w:p>
            <w:pPr>
              <w:widowControl/>
              <w:jc w:val="center"/>
              <w:rPr>
                <w:rFonts w:ascii="Times New Roman" w:hAnsi="Times New Roman" w:eastAsia="Times New Roman"/>
                <w:color w:val="auto"/>
                <w:kern w:val="0"/>
                <w:szCs w:val="21"/>
                <w:u w:val="none"/>
              </w:rPr>
            </w:pPr>
            <w:r>
              <w:rPr>
                <w:rFonts w:ascii="Times New Roman" w:hAnsi="Times New Roman"/>
                <w:color w:val="auto"/>
                <w:kern w:val="0"/>
                <w:szCs w:val="21"/>
                <w:u w:val="none"/>
              </w:rPr>
              <w:t>表示废</w:t>
            </w:r>
            <w:r>
              <w:rPr>
                <w:rFonts w:hint="eastAsia" w:ascii="Times New Roman" w:hAnsi="Times New Roman"/>
                <w:color w:val="auto"/>
                <w:kern w:val="0"/>
                <w:szCs w:val="21"/>
                <w:u w:val="none"/>
                <w:lang w:eastAsia="zh-CN"/>
              </w:rPr>
              <w:t>水</w:t>
            </w:r>
            <w:r>
              <w:rPr>
                <w:rFonts w:ascii="Times New Roman" w:hAnsi="Times New Roman"/>
                <w:color w:val="auto"/>
                <w:kern w:val="0"/>
                <w:szCs w:val="21"/>
                <w:u w:val="none"/>
              </w:rPr>
              <w:t>向</w:t>
            </w:r>
            <w:r>
              <w:rPr>
                <w:rFonts w:hint="eastAsia" w:ascii="Times New Roman" w:hAnsi="Times New Roman"/>
                <w:color w:val="auto"/>
                <w:kern w:val="0"/>
                <w:szCs w:val="21"/>
                <w:u w:val="none"/>
                <w:lang w:eastAsia="zh-CN"/>
              </w:rPr>
              <w:t>水</w:t>
            </w:r>
            <w:r>
              <w:rPr>
                <w:rFonts w:ascii="Times New Roman" w:hAnsi="Times New Roman"/>
                <w:color w:val="auto"/>
                <w:kern w:val="0"/>
                <w:szCs w:val="21"/>
                <w:u w:val="none"/>
              </w:rPr>
              <w:t>环境排放</w:t>
            </w:r>
          </w:p>
        </w:tc>
      </w:tr>
    </w:tbl>
    <w:p>
      <w:pPr>
        <w:adjustRightInd w:val="0"/>
        <w:snapToGrid w:val="0"/>
        <w:spacing w:line="360" w:lineRule="auto"/>
        <w:ind w:firstLine="480" w:firstLineChars="200"/>
        <w:rPr>
          <w:rFonts w:hint="eastAsia" w:ascii="Times New Roman" w:hAnsi="Times New Roman" w:eastAsia="宋体" w:cs="Times New Roman"/>
          <w:color w:val="auto"/>
          <w:kern w:val="0"/>
          <w:sz w:val="24"/>
          <w:u w:val="none"/>
          <w:lang w:val="en-US" w:eastAsia="zh-CN"/>
        </w:rPr>
      </w:pPr>
      <w:bookmarkStart w:id="223" w:name="_Toc30519"/>
      <w:bookmarkStart w:id="224" w:name="_Toc26795"/>
      <w:bookmarkStart w:id="225" w:name="_Toc3445"/>
      <w:r>
        <w:rPr>
          <w:rFonts w:hint="eastAsia" w:ascii="Times New Roman" w:hAnsi="Times New Roman" w:eastAsia="宋体" w:cs="Times New Roman"/>
          <w:color w:val="auto"/>
          <w:kern w:val="0"/>
          <w:sz w:val="24"/>
          <w:u w:val="none"/>
          <w:lang w:eastAsia="zh-CN"/>
        </w:rPr>
        <w:t>原则上按照“左图右文”的方式排列，文字信息</w:t>
      </w:r>
      <w:r>
        <w:rPr>
          <w:rFonts w:hint="eastAsia" w:ascii="Times New Roman" w:hAnsi="Times New Roman" w:eastAsia="宋体" w:cs="Times New Roman"/>
          <w:color w:val="auto"/>
          <w:kern w:val="0"/>
          <w:sz w:val="24"/>
          <w:u w:val="none"/>
          <w:lang w:val="en-US" w:eastAsia="zh-CN"/>
        </w:rPr>
        <w:t>应包括：</w:t>
      </w:r>
    </w:p>
    <w:p>
      <w:pPr>
        <w:adjustRightInd w:val="0"/>
        <w:snapToGrid w:val="0"/>
        <w:spacing w:line="360" w:lineRule="auto"/>
        <w:ind w:firstLine="480" w:firstLineChars="200"/>
        <w:rPr>
          <w:rFonts w:hint="eastAsia" w:ascii="Times New Roman" w:hAnsi="Times New Roman" w:eastAsia="宋体" w:cs="Times New Roman"/>
          <w:color w:val="auto"/>
          <w:kern w:val="0"/>
          <w:sz w:val="24"/>
          <w:u w:val="none"/>
          <w:lang w:eastAsia="zh-CN"/>
        </w:rPr>
      </w:pPr>
      <w:r>
        <w:rPr>
          <w:rFonts w:hint="eastAsia" w:ascii="Times New Roman" w:hAnsi="Times New Roman" w:eastAsia="宋体" w:cs="Times New Roman"/>
          <w:color w:val="auto"/>
          <w:kern w:val="0"/>
          <w:sz w:val="24"/>
          <w:u w:val="none"/>
          <w:lang w:eastAsia="zh-CN"/>
        </w:rPr>
        <w:t>排污口类型：按《长江、黄河和渤海入海（河）排污口排查整治分类规则（试行）》中排污口分类的大类填写；</w:t>
      </w:r>
    </w:p>
    <w:p>
      <w:pPr>
        <w:adjustRightInd w:val="0"/>
        <w:snapToGrid w:val="0"/>
        <w:spacing w:line="360" w:lineRule="auto"/>
        <w:ind w:firstLine="480" w:firstLineChars="200"/>
        <w:rPr>
          <w:rFonts w:hint="eastAsia" w:ascii="Times New Roman" w:hAnsi="Times New Roman" w:eastAsia="宋体" w:cs="Times New Roman"/>
          <w:color w:val="auto"/>
          <w:kern w:val="0"/>
          <w:sz w:val="24"/>
          <w:u w:val="none"/>
          <w:lang w:eastAsia="zh-CN"/>
        </w:rPr>
      </w:pPr>
      <w:r>
        <w:rPr>
          <w:rFonts w:hint="eastAsia" w:ascii="Times New Roman" w:hAnsi="Times New Roman" w:eastAsia="宋体" w:cs="Times New Roman"/>
          <w:color w:val="auto"/>
          <w:kern w:val="0"/>
          <w:sz w:val="24"/>
          <w:u w:val="none"/>
          <w:lang w:eastAsia="zh-CN"/>
        </w:rPr>
        <w:t>排污口名称：按《长江、黄河和渤海入海（河）排污口命名与编码规则（试行）》执行；</w:t>
      </w:r>
    </w:p>
    <w:p>
      <w:pPr>
        <w:adjustRightInd w:val="0"/>
        <w:snapToGrid w:val="0"/>
        <w:spacing w:line="360" w:lineRule="auto"/>
        <w:ind w:firstLine="480" w:firstLineChars="200"/>
        <w:rPr>
          <w:rFonts w:hint="eastAsia" w:ascii="Times New Roman" w:hAnsi="Times New Roman" w:eastAsia="宋体" w:cs="Times New Roman"/>
          <w:color w:val="auto"/>
          <w:kern w:val="0"/>
          <w:sz w:val="24"/>
          <w:u w:val="none"/>
          <w:lang w:eastAsia="zh-CN"/>
        </w:rPr>
      </w:pPr>
      <w:r>
        <w:rPr>
          <w:rFonts w:hint="eastAsia" w:ascii="Times New Roman" w:hAnsi="Times New Roman" w:eastAsia="宋体" w:cs="Times New Roman"/>
          <w:color w:val="auto"/>
          <w:kern w:val="0"/>
          <w:sz w:val="24"/>
          <w:u w:val="none"/>
          <w:lang w:eastAsia="zh-CN"/>
        </w:rPr>
        <w:t>排污口编码：按《长江、黄河和渤海入海（河）排污口命名与编码规则（试行）》执行，包含海区/水系代码、行政区划代码、顺序代码、排污口类型代码（不包含扩展代码）；</w:t>
      </w:r>
    </w:p>
    <w:p>
      <w:pPr>
        <w:adjustRightInd w:val="0"/>
        <w:snapToGrid w:val="0"/>
        <w:spacing w:line="360" w:lineRule="auto"/>
        <w:ind w:firstLine="480" w:firstLineChars="200"/>
        <w:rPr>
          <w:rFonts w:hint="eastAsia" w:ascii="Times New Roman" w:hAnsi="Times New Roman" w:eastAsia="宋体" w:cs="Times New Roman"/>
          <w:color w:val="auto"/>
          <w:kern w:val="0"/>
          <w:sz w:val="24"/>
          <w:u w:val="none"/>
          <w:lang w:eastAsia="zh-CN"/>
        </w:rPr>
      </w:pPr>
      <w:r>
        <w:rPr>
          <w:rFonts w:hint="eastAsia" w:ascii="Times New Roman" w:hAnsi="Times New Roman" w:eastAsia="宋体" w:cs="Times New Roman"/>
          <w:color w:val="auto"/>
          <w:kern w:val="0"/>
          <w:sz w:val="24"/>
          <w:u w:val="none"/>
          <w:lang w:eastAsia="zh-CN"/>
        </w:rPr>
        <w:t>排污口责任主体；</w:t>
      </w:r>
    </w:p>
    <w:p>
      <w:pPr>
        <w:adjustRightInd w:val="0"/>
        <w:snapToGrid w:val="0"/>
        <w:spacing w:line="360" w:lineRule="auto"/>
        <w:ind w:firstLine="480" w:firstLineChars="200"/>
        <w:rPr>
          <w:rFonts w:hint="eastAsia" w:ascii="Times New Roman" w:hAnsi="Times New Roman" w:eastAsia="宋体" w:cs="Times New Roman"/>
          <w:color w:val="auto"/>
          <w:kern w:val="0"/>
          <w:sz w:val="24"/>
          <w:u w:val="none"/>
          <w:lang w:eastAsia="zh-CN"/>
        </w:rPr>
      </w:pPr>
      <w:r>
        <w:rPr>
          <w:rFonts w:hint="eastAsia" w:ascii="Times New Roman" w:hAnsi="Times New Roman" w:eastAsia="宋体" w:cs="Times New Roman"/>
          <w:color w:val="auto"/>
          <w:kern w:val="0"/>
          <w:sz w:val="24"/>
          <w:u w:val="none"/>
          <w:lang w:eastAsia="zh-CN"/>
        </w:rPr>
        <w:t>监管主体和监督电话。</w:t>
      </w:r>
    </w:p>
    <w:p>
      <w:pPr>
        <w:adjustRightInd w:val="0"/>
        <w:snapToGrid w:val="0"/>
        <w:spacing w:line="360" w:lineRule="auto"/>
        <w:ind w:firstLine="482" w:firstLineChars="200"/>
        <w:rPr>
          <w:rFonts w:hint="eastAsia" w:ascii="Times New Roman" w:hAnsi="Times New Roman" w:cs="Times New Roman"/>
          <w:b/>
          <w:color w:val="auto"/>
          <w:sz w:val="24"/>
          <w:szCs w:val="24"/>
          <w:u w:val="none"/>
          <w:lang w:eastAsia="zh-CN"/>
        </w:rPr>
      </w:pPr>
      <w:r>
        <w:rPr>
          <w:rFonts w:hint="eastAsia" w:ascii="Times New Roman" w:hAnsi="Times New Roman" w:cs="Times New Roman"/>
          <w:b/>
          <w:color w:val="auto"/>
          <w:sz w:val="24"/>
          <w:szCs w:val="24"/>
          <w:u w:val="none"/>
          <w:lang w:eastAsia="zh-CN"/>
        </w:rPr>
        <w:t>（</w:t>
      </w:r>
      <w:r>
        <w:rPr>
          <w:rFonts w:hint="eastAsia" w:ascii="Times New Roman" w:hAnsi="Times New Roman" w:cs="Times New Roman"/>
          <w:b/>
          <w:color w:val="auto"/>
          <w:sz w:val="24"/>
          <w:szCs w:val="24"/>
          <w:u w:val="none"/>
          <w:lang w:val="en-US" w:eastAsia="zh-CN"/>
        </w:rPr>
        <w:t>3</w:t>
      </w:r>
      <w:r>
        <w:rPr>
          <w:rFonts w:hint="eastAsia" w:ascii="Times New Roman" w:hAnsi="Times New Roman" w:cs="Times New Roman"/>
          <w:b/>
          <w:color w:val="auto"/>
          <w:sz w:val="24"/>
          <w:szCs w:val="24"/>
          <w:u w:val="none"/>
          <w:lang w:eastAsia="zh-CN"/>
        </w:rPr>
        <w:t>）排污口管理</w:t>
      </w:r>
      <w:bookmarkEnd w:id="223"/>
      <w:bookmarkEnd w:id="224"/>
      <w:bookmarkEnd w:id="225"/>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u w:val="none"/>
        </w:rPr>
      </w:pPr>
      <w:r>
        <w:rPr>
          <w:rFonts w:ascii="Times New Roman" w:hAnsi="Times New Roman"/>
          <w:color w:val="auto"/>
          <w:kern w:val="0"/>
          <w:sz w:val="24"/>
          <w:u w:val="none"/>
        </w:rPr>
        <w:t>①建设单位应在各排污口处设立较明显的环境保护图形标志牌，其上应注明主</w:t>
      </w:r>
      <w:r>
        <w:rPr>
          <w:rFonts w:hint="default" w:ascii="Times New Roman" w:hAnsi="Times New Roman" w:cs="Times New Roman"/>
          <w:color w:val="auto"/>
          <w:kern w:val="0"/>
          <w:sz w:val="24"/>
          <w:szCs w:val="24"/>
          <w:u w:val="none"/>
        </w:rPr>
        <w:t>要排放污染物的名称以警示周围群众。</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szCs w:val="24"/>
          <w:u w:val="none"/>
        </w:rPr>
      </w:pPr>
      <w:r>
        <w:rPr>
          <w:rFonts w:hint="default" w:ascii="Times New Roman" w:hAnsi="Times New Roman" w:cs="Times New Roman"/>
          <w:color w:val="auto"/>
          <w:kern w:val="0"/>
          <w:sz w:val="24"/>
          <w:szCs w:val="24"/>
          <w:u w:val="none"/>
        </w:rPr>
        <w:t>②建设单位应如实填写《中华人民共和国规范化排污口标志登记证》的有关内容，由环保主管部门签发登记证。</w:t>
      </w:r>
    </w:p>
    <w:p>
      <w:pPr>
        <w:bidi w:val="0"/>
        <w:spacing w:line="360" w:lineRule="auto"/>
        <w:rPr>
          <w:rFonts w:hint="default" w:ascii="Times New Roman" w:hAnsi="Times New Roman" w:cs="Times New Roman"/>
          <w:sz w:val="24"/>
          <w:szCs w:val="24"/>
        </w:rPr>
      </w:pPr>
      <w:r>
        <w:rPr>
          <w:rFonts w:hint="default" w:ascii="Times New Roman" w:hAnsi="Times New Roman" w:cs="Times New Roman"/>
          <w:color w:val="auto"/>
          <w:kern w:val="0"/>
          <w:sz w:val="24"/>
          <w:szCs w:val="24"/>
          <w:u w:val="none"/>
        </w:rPr>
        <w:t>③建设单位应将有关排污口的情况如：排污口的性质、编号、排污口的位置；主要排放污染物的种类、数量、浓度、排放规律、排放去向；以及污染治理设施的运行情况等进行建档管理，并报送环保主管部门备案</w:t>
      </w:r>
    </w:p>
    <w:p>
      <w:pPr>
        <w:spacing w:line="360" w:lineRule="auto"/>
        <w:ind w:firstLine="480" w:firstLineChars="200"/>
        <w:rPr>
          <w:rFonts w:ascii="Times New Roman" w:hAnsi="Times New Roman" w:eastAsia="宋体" w:cs="Times New Roman"/>
          <w:color w:val="000000" w:themeColor="text1"/>
          <w:kern w:val="0"/>
          <w:sz w:val="24"/>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widowControl/>
        <w:spacing w:before="0" w:after="0" w:line="360" w:lineRule="auto"/>
        <w:rPr>
          <w:rFonts w:ascii="Times New Roman" w:hAnsi="Times New Roman" w:eastAsia="宋体" w:cs="Times New Roman"/>
          <w:color w:val="000000" w:themeColor="text1"/>
          <w14:textFill>
            <w14:solidFill>
              <w14:schemeClr w14:val="tx1"/>
            </w14:solidFill>
          </w14:textFill>
        </w:rPr>
      </w:pPr>
      <w:bookmarkStart w:id="226" w:name="_Toc3876"/>
      <w:bookmarkStart w:id="227" w:name="_Toc32387"/>
      <w:bookmarkStart w:id="228" w:name="_Toc22824"/>
      <w:r>
        <w:rPr>
          <w:rFonts w:ascii="Times New Roman" w:hAnsi="Times New Roman" w:eastAsia="宋体" w:cs="Times New Roman"/>
          <w:color w:val="000000" w:themeColor="text1"/>
          <w:sz w:val="32"/>
          <w:szCs w:val="32"/>
          <w14:textFill>
            <w14:solidFill>
              <w14:schemeClr w14:val="tx1"/>
            </w14:solidFill>
          </w14:textFill>
        </w:rPr>
        <w:t>8.论证结论及建议</w:t>
      </w:r>
      <w:bookmarkEnd w:id="226"/>
      <w:bookmarkEnd w:id="227"/>
      <w:bookmarkEnd w:id="228"/>
    </w:p>
    <w:p>
      <w:pPr>
        <w:pStyle w:val="5"/>
        <w:widowControl/>
        <w:spacing w:before="0" w:after="0" w:line="360" w:lineRule="auto"/>
        <w:rPr>
          <w:rFonts w:ascii="Times New Roman" w:hAnsi="Times New Roman" w:eastAsia="宋体" w:cs="Times New Roman"/>
          <w:color w:val="000000" w:themeColor="text1"/>
          <w:sz w:val="30"/>
          <w:szCs w:val="30"/>
          <w14:textFill>
            <w14:solidFill>
              <w14:schemeClr w14:val="tx1"/>
            </w14:solidFill>
          </w14:textFill>
        </w:rPr>
      </w:pPr>
      <w:bookmarkStart w:id="229" w:name="_Toc7166"/>
      <w:bookmarkStart w:id="230" w:name="_Toc32223"/>
      <w:bookmarkStart w:id="231" w:name="_Toc28343"/>
      <w:r>
        <w:rPr>
          <w:rFonts w:ascii="Times New Roman" w:hAnsi="Times New Roman" w:eastAsia="宋体" w:cs="Times New Roman"/>
          <w:color w:val="000000" w:themeColor="text1"/>
          <w:sz w:val="30"/>
          <w:szCs w:val="30"/>
          <w14:textFill>
            <w14:solidFill>
              <w14:schemeClr w14:val="tx1"/>
            </w14:solidFill>
          </w14:textFill>
        </w:rPr>
        <w:t>8.1论证结论</w:t>
      </w:r>
      <w:bookmarkEnd w:id="229"/>
      <w:bookmarkEnd w:id="230"/>
      <w:bookmarkEnd w:id="231"/>
    </w:p>
    <w:p>
      <w:pPr>
        <w:widowControl/>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1.入河排污口设置基本情况</w:t>
      </w:r>
    </w:p>
    <w:p>
      <w:pPr>
        <w:pStyle w:val="57"/>
        <w:spacing w:line="360" w:lineRule="auto"/>
        <w:ind w:firstLine="480"/>
        <w:rPr>
          <w:rFonts w:hint="default" w:ascii="Times New Roman" w:hAnsi="Times New Roman" w:cs="Times New Roman"/>
          <w:color w:val="auto"/>
          <w:sz w:val="24"/>
          <w:szCs w:val="24"/>
          <w:u w:val="none"/>
          <w:lang w:eastAsia="zh-CN"/>
        </w:rPr>
      </w:pPr>
      <w:r>
        <w:rPr>
          <w:rFonts w:hint="eastAsia" w:ascii="Times New Roman" w:hAnsi="Times New Roman" w:cs="Times New Roman"/>
          <w:color w:val="auto"/>
          <w:sz w:val="24"/>
          <w:szCs w:val="24"/>
          <w:u w:val="none"/>
          <w:lang w:eastAsia="zh-CN"/>
        </w:rPr>
        <w:t>岳阳市正鑫矿业有限责任公司矿区涌水</w:t>
      </w:r>
      <w:r>
        <w:rPr>
          <w:rFonts w:hint="default" w:ascii="Times New Roman" w:hAnsi="Times New Roman" w:cs="Times New Roman"/>
          <w:color w:val="auto"/>
          <w:sz w:val="24"/>
          <w:szCs w:val="24"/>
          <w:u w:val="none"/>
          <w:lang w:eastAsia="zh-CN"/>
        </w:rPr>
        <w:t>排污口设置在</w:t>
      </w:r>
      <w:r>
        <w:rPr>
          <w:rFonts w:hint="eastAsia" w:cs="Times New Roman"/>
          <w:color w:val="auto"/>
          <w:sz w:val="24"/>
          <w:u w:val="none"/>
          <w:lang w:eastAsia="zh-CN"/>
        </w:rPr>
        <w:t>临湘市金盆村采矿区东南侧金盆溪</w:t>
      </w:r>
      <w:r>
        <w:rPr>
          <w:rFonts w:hint="eastAsia" w:cs="Times New Roman"/>
          <w:color w:val="auto"/>
          <w:sz w:val="24"/>
          <w:u w:val="none"/>
          <w:lang w:val="en-US" w:eastAsia="zh-CN"/>
        </w:rPr>
        <w:t>左岸</w:t>
      </w:r>
      <w:r>
        <w:rPr>
          <w:rFonts w:hint="default" w:ascii="Times New Roman" w:hAnsi="Times New Roman" w:cs="Times New Roman"/>
          <w:snapToGrid w:val="0"/>
          <w:color w:val="auto"/>
          <w:kern w:val="0"/>
          <w:sz w:val="24"/>
          <w:szCs w:val="24"/>
          <w:u w:val="none"/>
          <w:lang w:eastAsia="zh-CN"/>
        </w:rPr>
        <w:t>，</w:t>
      </w:r>
      <w:r>
        <w:rPr>
          <w:rFonts w:hint="default" w:ascii="Times New Roman" w:hAnsi="Times New Roman" w:cs="Times New Roman"/>
          <w:color w:val="auto"/>
          <w:sz w:val="24"/>
          <w:szCs w:val="24"/>
          <w:u w:val="none"/>
        </w:rPr>
        <w:t>排口位置：</w:t>
      </w:r>
      <w:r>
        <w:rPr>
          <w:rFonts w:ascii="Times New Roman" w:hAnsi="Times New Roman"/>
          <w:sz w:val="24"/>
          <w:szCs w:val="24"/>
        </w:rPr>
        <w:t>东经113°</w:t>
      </w:r>
      <w:r>
        <w:rPr>
          <w:rFonts w:hint="eastAsia" w:ascii="Times New Roman" w:hAnsi="Times New Roman"/>
          <w:sz w:val="24"/>
          <w:szCs w:val="24"/>
          <w:lang w:val="en-US" w:eastAsia="zh-CN"/>
        </w:rPr>
        <w:t>26</w:t>
      </w:r>
      <w:r>
        <w:rPr>
          <w:rFonts w:ascii="Times New Roman" w:hAnsi="Times New Roman"/>
          <w:sz w:val="24"/>
          <w:szCs w:val="24"/>
        </w:rPr>
        <w:t>′42.63″，北纬2</w:t>
      </w:r>
      <w:r>
        <w:rPr>
          <w:rFonts w:hint="eastAsia" w:ascii="Times New Roman" w:hAnsi="Times New Roman"/>
          <w:sz w:val="24"/>
          <w:szCs w:val="24"/>
          <w:lang w:val="en-US" w:eastAsia="zh-CN"/>
        </w:rPr>
        <w:t>9</w:t>
      </w:r>
      <w:r>
        <w:rPr>
          <w:rFonts w:ascii="Times New Roman" w:hAnsi="Times New Roman"/>
          <w:sz w:val="24"/>
          <w:szCs w:val="24"/>
        </w:rPr>
        <w:t>°</w:t>
      </w:r>
      <w:r>
        <w:rPr>
          <w:rFonts w:hint="eastAsia" w:ascii="Times New Roman" w:hAnsi="Times New Roman"/>
          <w:sz w:val="24"/>
          <w:szCs w:val="24"/>
          <w:lang w:val="en-US" w:eastAsia="zh-CN"/>
        </w:rPr>
        <w:t>1</w:t>
      </w:r>
      <w:r>
        <w:rPr>
          <w:rFonts w:ascii="Times New Roman" w:hAnsi="Times New Roman"/>
          <w:sz w:val="24"/>
          <w:szCs w:val="24"/>
        </w:rPr>
        <w:t>9′0.43″</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本排污口目前已建设完成并投入使用</w:t>
      </w:r>
      <w:r>
        <w:rPr>
          <w:rFonts w:hint="default" w:ascii="Times New Roman" w:hAnsi="Times New Roman" w:cs="Times New Roman"/>
          <w:color w:val="auto"/>
          <w:sz w:val="24"/>
          <w:szCs w:val="24"/>
          <w:u w:val="none"/>
          <w:lang w:eastAsia="zh-CN"/>
        </w:rPr>
        <w:t>。</w:t>
      </w:r>
    </w:p>
    <w:p>
      <w:pPr>
        <w:pStyle w:val="23"/>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auto"/>
          <w:sz w:val="24"/>
          <w:szCs w:val="24"/>
          <w:u w:val="none"/>
          <w:lang w:eastAsia="zh-CN"/>
        </w:rPr>
        <w:t>本项目</w:t>
      </w:r>
      <w:r>
        <w:rPr>
          <w:rFonts w:hint="default" w:ascii="Times New Roman" w:hAnsi="Times New Roman" w:cs="Times New Roman"/>
          <w:color w:val="auto"/>
          <w:sz w:val="24"/>
          <w:szCs w:val="24"/>
          <w:u w:val="none"/>
          <w:lang w:eastAsia="zh-CN"/>
        </w:rPr>
        <w:t>废水主要来源于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矿区涌水，目前已建设一座4000m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/d废水处理系统</w:t>
      </w:r>
      <w:r>
        <w:rPr>
          <w:rFonts w:hint="eastAsia" w:ascii="Times New Roman" w:hAnsi="Times New Roman" w:cs="Times New Roman"/>
          <w:color w:val="auto"/>
          <w:sz w:val="24"/>
          <w:szCs w:val="24"/>
          <w:u w:val="none"/>
          <w:lang w:val="en-US" w:eastAsia="zh-CN"/>
        </w:rPr>
        <w:t>，</w:t>
      </w:r>
      <w:r>
        <w:rPr>
          <w:rFonts w:hint="eastAsia" w:ascii="Times New Roman" w:hAnsi="Times New Roman" w:eastAsia="宋体" w:cs="Times New Roman"/>
          <w:color w:val="000000" w:themeColor="text1"/>
          <w:sz w:val="24"/>
          <w:lang w:val="en-US" w:eastAsia="zh-CN"/>
          <w14:textFill>
            <w14:solidFill>
              <w14:schemeClr w14:val="tx1"/>
            </w14:solidFill>
          </w14:textFill>
        </w:rPr>
        <w:t>结合《铅锌行业规范条件》（工信部公告2020年第7号）、《铅、锌采选行业清洁生产评价指标体系》（2015年，第25号）文件要求。</w:t>
      </w:r>
      <w:r>
        <w:rPr>
          <w:rFonts w:hint="default" w:ascii="Times New Roman" w:hAnsi="Times New Roman" w:cs="Times New Roman"/>
          <w:color w:val="auto"/>
          <w:sz w:val="24"/>
          <w:szCs w:val="24"/>
          <w:u w:val="none"/>
          <w:lang w:eastAsia="zh-CN"/>
        </w:rPr>
        <w:t>本次论证规模</w:t>
      </w:r>
      <w:r>
        <w:rPr>
          <w:rFonts w:hint="eastAsia" w:ascii="Times New Roman" w:hAnsi="Times New Roman" w:cs="Times New Roman"/>
          <w:color w:val="auto"/>
          <w:sz w:val="24"/>
          <w:szCs w:val="24"/>
          <w:u w:val="none"/>
          <w:lang w:eastAsia="zh-CN"/>
        </w:rPr>
        <w:t>为</w:t>
      </w:r>
      <w:r>
        <w:rPr>
          <w:rFonts w:hint="eastAsia" w:ascii="Times New Roman" w:hAnsi="Times New Roman" w:cs="Times New Roman"/>
          <w:color w:val="auto"/>
          <w:sz w:val="24"/>
          <w:szCs w:val="24"/>
          <w:u w:val="none"/>
          <w:lang w:val="en-US" w:eastAsia="zh-CN"/>
        </w:rPr>
        <w:t>4000</w:t>
      </w:r>
      <w:r>
        <w:rPr>
          <w:rFonts w:hint="default" w:ascii="Times New Roman" w:hAnsi="Times New Roman" w:cs="Times New Roman"/>
          <w:color w:val="auto"/>
          <w:sz w:val="24"/>
          <w:szCs w:val="24"/>
          <w:u w:val="none"/>
          <w:lang w:val="en-US" w:eastAsia="zh-CN"/>
        </w:rPr>
        <w:t>m</w:t>
      </w:r>
      <w:r>
        <w:rPr>
          <w:rFonts w:hint="default" w:ascii="Times New Roman" w:hAnsi="Times New Roman" w:cs="Times New Roman"/>
          <w:color w:val="auto"/>
          <w:sz w:val="24"/>
          <w:szCs w:val="24"/>
          <w:u w:val="none"/>
          <w:vertAlign w:val="superscript"/>
          <w:lang w:val="en-US" w:eastAsia="zh-CN"/>
        </w:rPr>
        <w:t>3</w:t>
      </w:r>
      <w:r>
        <w:rPr>
          <w:rFonts w:hint="default" w:ascii="Times New Roman" w:hAnsi="Times New Roman" w:cs="Times New Roman"/>
          <w:color w:val="auto"/>
          <w:sz w:val="24"/>
          <w:szCs w:val="24"/>
          <w:u w:val="none"/>
          <w:lang w:val="en-US" w:eastAsia="zh-CN"/>
        </w:rPr>
        <w:t>/d</w:t>
      </w:r>
      <w:r>
        <w:rPr>
          <w:rFonts w:hint="eastAsia"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lang w:eastAsia="zh-CN"/>
        </w:rPr>
        <w:t>出水水质满足</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w:t>
      </w:r>
      <w:r>
        <w:rPr>
          <w:rFonts w:hint="eastAsia" w:ascii="Times New Roman" w:hAnsi="Times New Roman" w:cs="Times New Roman"/>
          <w:color w:val="000000"/>
          <w:kern w:val="0"/>
          <w:sz w:val="24"/>
          <w:szCs w:val="24"/>
          <w:lang w:val="en-US" w:eastAsia="zh-CN" w:bidi="zh-CN"/>
        </w:rPr>
        <w:t>限值要求</w:t>
      </w:r>
      <w:r>
        <w:rPr>
          <w:rFonts w:hint="default" w:ascii="Times New Roman" w:hAnsi="Times New Roman" w:cs="Times New Roman"/>
          <w:color w:val="auto"/>
          <w:sz w:val="24"/>
          <w:szCs w:val="24"/>
          <w:u w:val="none"/>
          <w:lang w:eastAsia="zh-CN"/>
        </w:rPr>
        <w:t>，据此核算主要污染物排放量</w:t>
      </w:r>
      <w:r>
        <w:rPr>
          <w:rFonts w:hint="default" w:ascii="Times New Roman" w:hAnsi="Times New Roman" w:cs="Times New Roman"/>
          <w:sz w:val="24"/>
          <w:szCs w:val="24"/>
          <w:highlight w:val="none"/>
        </w:rPr>
        <w:t>CO</w:t>
      </w:r>
      <w:r>
        <w:rPr>
          <w:rFonts w:hint="default" w:ascii="Times New Roman" w:hAnsi="Times New Roman" w:eastAsia="宋体" w:cs="Times New Roman"/>
          <w:color w:val="000000" w:themeColor="text1"/>
          <w:sz w:val="24"/>
          <w14:textFill>
            <w14:solidFill>
              <w14:schemeClr w14:val="tx1"/>
            </w14:solidFill>
          </w14:textFill>
        </w:rPr>
        <w:t>D为</w:t>
      </w:r>
      <w:r>
        <w:rPr>
          <w:rFonts w:hint="eastAsia" w:ascii="Times New Roman" w:hAnsi="Times New Roman" w:eastAsia="宋体" w:cs="Times New Roman"/>
          <w:color w:val="000000" w:themeColor="text1"/>
          <w:sz w:val="24"/>
          <w:lang w:val="en-US" w:eastAsia="zh-CN"/>
          <w14:textFill>
            <w14:solidFill>
              <w14:schemeClr w14:val="tx1"/>
            </w14:solidFill>
          </w14:textFill>
        </w:rPr>
        <w:t>12.0</w:t>
      </w:r>
      <w:r>
        <w:rPr>
          <w:rFonts w:hint="default" w:ascii="Times New Roman" w:hAnsi="Times New Roman" w:eastAsia="宋体" w:cs="Times New Roman"/>
          <w:color w:val="000000" w:themeColor="text1"/>
          <w:sz w:val="24"/>
          <w14:textFill>
            <w14:solidFill>
              <w14:schemeClr w14:val="tx1"/>
            </w14:solidFill>
          </w14:textFill>
        </w:rPr>
        <w:t>t/a，氨氮为</w:t>
      </w:r>
      <w:r>
        <w:rPr>
          <w:rFonts w:hint="default" w:ascii="Times New Roman" w:hAnsi="Times New Roman" w:eastAsia="宋体" w:cs="Times New Roman"/>
          <w:sz w:val="21"/>
          <w:szCs w:val="21"/>
          <w:u w:val="none"/>
          <w:lang w:val="en-US" w:eastAsia="zh-CN"/>
        </w:rPr>
        <w:t>1.0932</w:t>
      </w:r>
      <w:r>
        <w:rPr>
          <w:rFonts w:hint="default" w:ascii="Times New Roman" w:hAnsi="Times New Roman" w:eastAsia="宋体" w:cs="Times New Roman"/>
          <w:color w:val="000000" w:themeColor="text1"/>
          <w:sz w:val="24"/>
          <w14:textFill>
            <w14:solidFill>
              <w14:schemeClr w14:val="tx1"/>
            </w14:solidFill>
          </w14:textFill>
        </w:rPr>
        <w:t>t/a，总</w:t>
      </w:r>
      <w:r>
        <w:rPr>
          <w:rFonts w:hint="eastAsia" w:ascii="Times New Roman" w:hAnsi="Times New Roman" w:eastAsia="宋体" w:cs="Times New Roman"/>
          <w:color w:val="000000" w:themeColor="text1"/>
          <w:sz w:val="24"/>
          <w:lang w:eastAsia="zh-CN"/>
          <w14:textFill>
            <w14:solidFill>
              <w14:schemeClr w14:val="tx1"/>
            </w14:solidFill>
          </w14:textFill>
        </w:rPr>
        <w:t>铅</w:t>
      </w:r>
      <w:r>
        <w:rPr>
          <w:rFonts w:hint="default"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sz w:val="21"/>
          <w:szCs w:val="21"/>
          <w:u w:val="none"/>
          <w:lang w:val="en-US" w:eastAsia="zh-CN"/>
        </w:rPr>
        <w:t>0.024</w:t>
      </w:r>
      <w:r>
        <w:rPr>
          <w:rFonts w:hint="default" w:ascii="Times New Roman" w:hAnsi="Times New Roman" w:eastAsia="宋体" w:cs="Times New Roman"/>
          <w:color w:val="000000" w:themeColor="text1"/>
          <w:sz w:val="24"/>
          <w14:textFill>
            <w14:solidFill>
              <w14:schemeClr w14:val="tx1"/>
            </w14:solidFill>
          </w14:textFill>
        </w:rPr>
        <w:t>t/a，总</w:t>
      </w:r>
      <w:r>
        <w:rPr>
          <w:rFonts w:hint="eastAsia" w:ascii="Times New Roman" w:hAnsi="Times New Roman" w:eastAsia="宋体" w:cs="Times New Roman"/>
          <w:color w:val="000000" w:themeColor="text1"/>
          <w:sz w:val="24"/>
          <w:lang w:eastAsia="zh-CN"/>
          <w14:textFill>
            <w14:solidFill>
              <w14:schemeClr w14:val="tx1"/>
            </w14:solidFill>
          </w14:textFill>
        </w:rPr>
        <w:t>锌</w:t>
      </w:r>
      <w:r>
        <w:rPr>
          <w:rFonts w:hint="default" w:ascii="Times New Roman" w:hAnsi="Times New Roman" w:eastAsia="宋体" w:cs="Times New Roman"/>
          <w:color w:val="000000" w:themeColor="text1"/>
          <w:sz w:val="24"/>
          <w14:textFill>
            <w14:solidFill>
              <w14:schemeClr w14:val="tx1"/>
            </w14:solidFill>
          </w14:textFill>
        </w:rPr>
        <w:t>为</w:t>
      </w:r>
      <w:r>
        <w:rPr>
          <w:rFonts w:hint="eastAsia" w:ascii="Times New Roman" w:hAnsi="Times New Roman" w:eastAsia="宋体" w:cs="Times New Roman"/>
          <w:sz w:val="21"/>
          <w:szCs w:val="21"/>
          <w:u w:val="none"/>
          <w:lang w:val="en-US" w:eastAsia="zh-CN"/>
        </w:rPr>
        <w:t>0.552</w:t>
      </w:r>
      <w:r>
        <w:rPr>
          <w:rFonts w:hint="default" w:ascii="Times New Roman" w:hAnsi="Times New Roman" w:eastAsia="宋体" w:cs="Times New Roman"/>
          <w:color w:val="000000" w:themeColor="text1"/>
          <w:sz w:val="24"/>
          <w14:textFill>
            <w14:solidFill>
              <w14:schemeClr w14:val="tx1"/>
            </w14:solidFill>
          </w14:textFill>
        </w:rPr>
        <w:t>t/a</w:t>
      </w:r>
      <w:r>
        <w:rPr>
          <w:rFonts w:hint="eastAsia" w:ascii="Times New Roman" w:hAnsi="Times New Roman" w:cs="Times New Roman"/>
          <w:sz w:val="24"/>
          <w:szCs w:val="24"/>
          <w:lang w:eastAsia="zh-CN"/>
        </w:rPr>
        <w:t>。</w:t>
      </w:r>
    </w:p>
    <w:p>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bookmarkStart w:id="232" w:name="_Hlk504554618"/>
      <w:r>
        <w:rPr>
          <w:rFonts w:hint="eastAsia" w:ascii="Times New Roman" w:hAnsi="Times New Roman" w:eastAsia="宋体" w:cs="Times New Roman"/>
          <w:color w:val="000000" w:themeColor="text1"/>
          <w:sz w:val="24"/>
          <w:lang w:val="en-US" w:eastAsia="zh-CN"/>
          <w14:textFill>
            <w14:solidFill>
              <w14:schemeClr w14:val="tx1"/>
            </w14:solidFill>
          </w14:textFill>
        </w:rPr>
        <w:t>2、对水功能水质河生态影响</w:t>
      </w:r>
    </w:p>
    <w:p>
      <w:pPr>
        <w:pStyle w:val="57"/>
        <w:spacing w:line="360" w:lineRule="auto"/>
        <w:ind w:firstLine="480"/>
        <w:rPr>
          <w:rFonts w:hint="default" w:ascii="Times New Roman" w:hAnsi="Times New Roman" w:cs="Times New Roman"/>
          <w:color w:val="auto"/>
          <w:sz w:val="24"/>
          <w:szCs w:val="24"/>
          <w:u w:val="none"/>
        </w:rPr>
      </w:pPr>
      <w:r>
        <w:rPr>
          <w:rFonts w:hint="eastAsia" w:ascii="Times New Roman" w:hAnsi="Times New Roman" w:cs="Times New Roman"/>
          <w:color w:val="auto"/>
          <w:sz w:val="24"/>
          <w:szCs w:val="24"/>
          <w:u w:val="none"/>
          <w:lang w:eastAsia="zh-CN"/>
        </w:rPr>
        <w:t>岳阳市正鑫矿业有限责任公司生产</w:t>
      </w:r>
      <w:r>
        <w:rPr>
          <w:rFonts w:hint="default" w:ascii="Times New Roman" w:hAnsi="Times New Roman" w:cs="Times New Roman"/>
          <w:color w:val="auto"/>
          <w:sz w:val="24"/>
          <w:szCs w:val="24"/>
          <w:u w:val="none"/>
          <w:lang w:eastAsia="zh-CN"/>
        </w:rPr>
        <w:t>运行时</w:t>
      </w:r>
      <w:r>
        <w:rPr>
          <w:rFonts w:hint="default" w:ascii="Times New Roman" w:hAnsi="Times New Roman" w:cs="Times New Roman"/>
          <w:color w:val="auto"/>
          <w:sz w:val="24"/>
          <w:szCs w:val="24"/>
          <w:u w:val="none"/>
        </w:rPr>
        <w:t>本功能区段COD入河量</w:t>
      </w:r>
      <w:r>
        <w:rPr>
          <w:rFonts w:hint="eastAsia" w:ascii="Times New Roman" w:hAnsi="Times New Roman" w:eastAsia="宋体" w:cs="Times New Roman"/>
          <w:color w:val="000000" w:themeColor="text1"/>
          <w:sz w:val="24"/>
          <w:lang w:val="en-US" w:eastAsia="zh-CN"/>
          <w14:textFill>
            <w14:solidFill>
              <w14:schemeClr w14:val="tx1"/>
            </w14:solidFill>
          </w14:textFill>
        </w:rPr>
        <w:t>12.0</w:t>
      </w:r>
      <w:r>
        <w:rPr>
          <w:rFonts w:hint="default" w:ascii="Times New Roman" w:hAnsi="Times New Roman" w:eastAsia="宋体" w:cs="Times New Roman"/>
          <w:color w:val="000000" w:themeColor="text1"/>
          <w:sz w:val="24"/>
          <w14:textFill>
            <w14:solidFill>
              <w14:schemeClr w14:val="tx1"/>
            </w14:solidFill>
          </w14:textFill>
        </w:rPr>
        <w:t>t/a</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eastAsia="zh-CN"/>
        </w:rPr>
        <w:t>氨氮</w:t>
      </w:r>
      <w:r>
        <w:rPr>
          <w:rFonts w:hint="default" w:ascii="Times New Roman" w:hAnsi="Times New Roman" w:cs="Times New Roman"/>
          <w:color w:val="auto"/>
          <w:sz w:val="24"/>
          <w:szCs w:val="24"/>
          <w:u w:val="none"/>
        </w:rPr>
        <w:t>入河量</w:t>
      </w:r>
      <w:r>
        <w:rPr>
          <w:rFonts w:hint="eastAsia" w:ascii="Times New Roman" w:hAnsi="Times New Roman" w:eastAsia="宋体" w:cs="Times New Roman"/>
          <w:color w:val="000000" w:themeColor="text1"/>
          <w:sz w:val="24"/>
          <w:lang w:val="en-US" w:eastAsia="zh-CN"/>
          <w14:textFill>
            <w14:solidFill>
              <w14:schemeClr w14:val="tx1"/>
            </w14:solidFill>
          </w14:textFill>
        </w:rPr>
        <w:t>1.0932</w:t>
      </w:r>
      <w:r>
        <w:rPr>
          <w:rFonts w:hint="default" w:ascii="Times New Roman" w:hAnsi="Times New Roman" w:cs="Times New Roman"/>
          <w:color w:val="auto"/>
          <w:sz w:val="24"/>
          <w:szCs w:val="24"/>
          <w:u w:val="none"/>
        </w:rPr>
        <w:t>t/a</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000000" w:themeColor="text1"/>
          <w:sz w:val="24"/>
          <w14:textFill>
            <w14:solidFill>
              <w14:schemeClr w14:val="tx1"/>
            </w14:solidFill>
          </w14:textFill>
        </w:rPr>
        <w:t>总</w:t>
      </w:r>
      <w:r>
        <w:rPr>
          <w:rFonts w:hint="eastAsia" w:ascii="Times New Roman" w:hAnsi="Times New Roman" w:eastAsia="宋体" w:cs="Times New Roman"/>
          <w:color w:val="000000" w:themeColor="text1"/>
          <w:sz w:val="24"/>
          <w:lang w:eastAsia="zh-CN"/>
          <w14:textFill>
            <w14:solidFill>
              <w14:schemeClr w14:val="tx1"/>
            </w14:solidFill>
          </w14:textFill>
        </w:rPr>
        <w:t>铅</w:t>
      </w:r>
      <w:r>
        <w:rPr>
          <w:rFonts w:hint="eastAsia" w:ascii="Times New Roman" w:hAnsi="Times New Roman" w:cs="Times New Roman"/>
          <w:color w:val="auto"/>
          <w:sz w:val="24"/>
          <w:szCs w:val="24"/>
          <w:u w:val="none"/>
          <w:lang w:eastAsia="zh-CN"/>
        </w:rPr>
        <w:t>入河量</w:t>
      </w:r>
      <w:r>
        <w:rPr>
          <w:rFonts w:hint="eastAsia" w:ascii="Times New Roman" w:hAnsi="Times New Roman" w:eastAsia="宋体" w:cs="Times New Roman"/>
          <w:color w:val="000000" w:themeColor="text1"/>
          <w:sz w:val="24"/>
          <w:lang w:val="en-US" w:eastAsia="zh-CN"/>
          <w14:textFill>
            <w14:solidFill>
              <w14:schemeClr w14:val="tx1"/>
            </w14:solidFill>
          </w14:textFill>
        </w:rPr>
        <w:t>0.024</w:t>
      </w:r>
      <w:r>
        <w:rPr>
          <w:rFonts w:hint="default" w:ascii="Times New Roman" w:hAnsi="Times New Roman" w:cs="Times New Roman"/>
          <w:color w:val="auto"/>
          <w:sz w:val="24"/>
          <w:szCs w:val="24"/>
          <w:u w:val="none"/>
        </w:rPr>
        <w:t>t/a</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000000" w:themeColor="text1"/>
          <w:sz w:val="24"/>
          <w14:textFill>
            <w14:solidFill>
              <w14:schemeClr w14:val="tx1"/>
            </w14:solidFill>
          </w14:textFill>
        </w:rPr>
        <w:t>总</w:t>
      </w:r>
      <w:r>
        <w:rPr>
          <w:rFonts w:hint="eastAsia" w:ascii="Times New Roman" w:hAnsi="Times New Roman" w:eastAsia="宋体" w:cs="Times New Roman"/>
          <w:color w:val="000000" w:themeColor="text1"/>
          <w:sz w:val="24"/>
          <w:lang w:eastAsia="zh-CN"/>
          <w14:textFill>
            <w14:solidFill>
              <w14:schemeClr w14:val="tx1"/>
            </w14:solidFill>
          </w14:textFill>
        </w:rPr>
        <w:t>锌</w:t>
      </w:r>
      <w:r>
        <w:rPr>
          <w:rFonts w:hint="eastAsia" w:ascii="Times New Roman" w:hAnsi="Times New Roman" w:cs="Times New Roman"/>
          <w:color w:val="auto"/>
          <w:sz w:val="24"/>
          <w:szCs w:val="24"/>
          <w:u w:val="none"/>
          <w:lang w:eastAsia="zh-CN"/>
        </w:rPr>
        <w:t>入河量</w:t>
      </w:r>
      <w:r>
        <w:rPr>
          <w:rFonts w:hint="eastAsia" w:ascii="Times New Roman" w:hAnsi="Times New Roman" w:eastAsia="宋体" w:cs="Times New Roman"/>
          <w:color w:val="000000" w:themeColor="text1"/>
          <w:sz w:val="24"/>
          <w:lang w:val="en-US" w:eastAsia="zh-CN"/>
          <w14:textFill>
            <w14:solidFill>
              <w14:schemeClr w14:val="tx1"/>
            </w14:solidFill>
          </w14:textFill>
        </w:rPr>
        <w:t>0.552</w:t>
      </w:r>
      <w:r>
        <w:rPr>
          <w:rFonts w:hint="default" w:ascii="Times New Roman" w:hAnsi="Times New Roman" w:eastAsia="宋体" w:cs="Times New Roman"/>
          <w:color w:val="000000" w:themeColor="text1"/>
          <w:sz w:val="24"/>
          <w14:textFill>
            <w14:solidFill>
              <w14:schemeClr w14:val="tx1"/>
            </w14:solidFill>
          </w14:textFill>
        </w:rPr>
        <w:t>t/a</w:t>
      </w: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rPr>
        <w:t>均未超过</w:t>
      </w:r>
      <w:r>
        <w:rPr>
          <w:rFonts w:hint="default" w:ascii="Times New Roman" w:hAnsi="Times New Roman" w:cs="Times New Roman"/>
          <w:color w:val="auto"/>
          <w:sz w:val="24"/>
          <w:szCs w:val="24"/>
          <w:u w:val="none"/>
          <w:lang w:eastAsia="zh-CN"/>
        </w:rPr>
        <w:t>纳污能力及</w:t>
      </w:r>
      <w:r>
        <w:rPr>
          <w:rFonts w:hint="default" w:ascii="Times New Roman" w:hAnsi="Times New Roman" w:cs="Times New Roman"/>
          <w:color w:val="auto"/>
          <w:sz w:val="24"/>
          <w:szCs w:val="24"/>
          <w:u w:val="none"/>
        </w:rPr>
        <w:t>限制排放总量，能满足功能区管理要求。根据水质模型预测分析，</w:t>
      </w:r>
      <w:r>
        <w:rPr>
          <w:rFonts w:hint="default" w:ascii="Times New Roman" w:hAnsi="Times New Roman" w:cs="Times New Roman"/>
          <w:color w:val="auto"/>
          <w:sz w:val="24"/>
          <w:szCs w:val="24"/>
          <w:u w:val="none"/>
          <w:lang w:eastAsia="zh-CN"/>
        </w:rPr>
        <w:t>废水</w:t>
      </w:r>
      <w:r>
        <w:rPr>
          <w:rFonts w:hint="default" w:ascii="Times New Roman" w:hAnsi="Times New Roman" w:cs="Times New Roman"/>
          <w:color w:val="auto"/>
          <w:sz w:val="24"/>
          <w:szCs w:val="24"/>
          <w:u w:val="none"/>
        </w:rPr>
        <w:t>在正常排放及事故排放下，本功能区均能快速纳污，</w:t>
      </w:r>
      <w:r>
        <w:rPr>
          <w:rFonts w:hint="default" w:ascii="Times New Roman" w:hAnsi="Times New Roman" w:cs="Times New Roman"/>
          <w:color w:val="auto"/>
          <w:sz w:val="24"/>
          <w:szCs w:val="24"/>
          <w:u w:val="none"/>
          <w:lang w:eastAsia="zh-CN"/>
        </w:rPr>
        <w:t>下游</w:t>
      </w:r>
      <w:r>
        <w:rPr>
          <w:rFonts w:hint="eastAsia" w:ascii="Times New Roman" w:hAnsi="Times New Roman" w:cs="Times New Roman"/>
          <w:color w:val="auto"/>
          <w:sz w:val="24"/>
          <w:szCs w:val="24"/>
          <w:u w:val="none"/>
          <w:lang w:val="en-US" w:eastAsia="zh-CN"/>
        </w:rPr>
        <w:t>4</w:t>
      </w:r>
      <w:r>
        <w:rPr>
          <w:rFonts w:hint="default" w:ascii="Times New Roman" w:hAnsi="Times New Roman" w:cs="Times New Roman"/>
          <w:color w:val="auto"/>
          <w:sz w:val="24"/>
          <w:szCs w:val="24"/>
          <w:u w:val="none"/>
          <w:lang w:eastAsia="zh-CN"/>
        </w:rPr>
        <w:t>km水域范围内的</w:t>
      </w:r>
      <w:r>
        <w:rPr>
          <w:rFonts w:hint="default" w:ascii="Times New Roman" w:hAnsi="Times New Roman" w:cs="Times New Roman"/>
          <w:color w:val="auto"/>
          <w:sz w:val="24"/>
          <w:szCs w:val="24"/>
          <w:u w:val="none"/>
        </w:rPr>
        <w:t>水质均未超出Ⅲ类水质标准</w:t>
      </w: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rPr>
        <w:t>不会对水生生物造成明显不利影响。</w:t>
      </w:r>
    </w:p>
    <w:p>
      <w:pPr>
        <w:pStyle w:val="57"/>
        <w:spacing w:line="360" w:lineRule="auto"/>
        <w:ind w:firstLine="480"/>
        <w:rPr>
          <w:rFonts w:hint="default" w:ascii="Times New Roman" w:hAnsi="Times New Roman" w:cs="Times New Roman"/>
          <w:color w:val="auto"/>
          <w:sz w:val="24"/>
          <w:szCs w:val="24"/>
          <w:u w:val="none"/>
        </w:rPr>
      </w:pPr>
      <w:r>
        <w:rPr>
          <w:rFonts w:hint="eastAsia" w:ascii="Times New Roman" w:hAnsi="Times New Roman" w:cs="Times New Roman"/>
          <w:color w:val="auto"/>
          <w:sz w:val="24"/>
          <w:szCs w:val="24"/>
          <w:u w:val="none"/>
          <w:lang w:eastAsia="zh-CN"/>
        </w:rPr>
        <w:t>岳阳市正鑫矿业有限责任公司</w:t>
      </w:r>
      <w:r>
        <w:rPr>
          <w:rFonts w:hint="default" w:ascii="Times New Roman" w:hAnsi="Times New Roman" w:cs="Times New Roman"/>
          <w:color w:val="auto"/>
          <w:sz w:val="24"/>
          <w:szCs w:val="24"/>
          <w:u w:val="none"/>
        </w:rPr>
        <w:t>排污口非温水排放，为常温水</w:t>
      </w: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rPr>
        <w:t>与水体水温基本一致，</w:t>
      </w:r>
      <w:r>
        <w:rPr>
          <w:rFonts w:hint="default" w:ascii="Times New Roman" w:hAnsi="Times New Roman" w:cs="Times New Roman"/>
          <w:color w:val="auto"/>
          <w:sz w:val="24"/>
          <w:szCs w:val="24"/>
          <w:u w:val="none"/>
          <w:lang w:eastAsia="zh-CN"/>
        </w:rPr>
        <w:t>对</w:t>
      </w:r>
      <w:r>
        <w:rPr>
          <w:rFonts w:hint="default" w:ascii="Times New Roman" w:hAnsi="Times New Roman" w:cs="Times New Roman"/>
          <w:color w:val="auto"/>
          <w:sz w:val="24"/>
          <w:szCs w:val="24"/>
          <w:u w:val="none"/>
        </w:rPr>
        <w:t>河道水体水温无影响。</w:t>
      </w:r>
    </w:p>
    <w:bookmarkEnd w:id="232"/>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3.排污口设置合理性分析</w:t>
      </w:r>
    </w:p>
    <w:p>
      <w:pPr>
        <w:topLinePunct/>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233" w:name="_Hlk504554640"/>
      <w:r>
        <w:rPr>
          <w:rFonts w:hint="eastAsia" w:ascii="Times New Roman" w:hAnsi="Times New Roman" w:cs="Times New Roman"/>
          <w:color w:val="auto"/>
          <w:sz w:val="24"/>
          <w:szCs w:val="24"/>
          <w:u w:val="none"/>
          <w:lang w:eastAsia="zh-CN"/>
        </w:rPr>
        <w:t>岳阳市正鑫矿业有限责任公司</w:t>
      </w:r>
      <w:r>
        <w:rPr>
          <w:rFonts w:hint="default" w:ascii="Times New Roman" w:hAnsi="Times New Roman" w:cs="Times New Roman"/>
          <w:color w:val="auto"/>
          <w:sz w:val="24"/>
          <w:szCs w:val="24"/>
          <w:u w:val="none"/>
        </w:rPr>
        <w:t>排污口位于</w:t>
      </w:r>
      <w:r>
        <w:rPr>
          <w:rFonts w:hint="eastAsia" w:ascii="Times New Roman" w:hAnsi="Times New Roman" w:cs="Times New Roman"/>
          <w:color w:val="auto"/>
          <w:sz w:val="24"/>
          <w:szCs w:val="24"/>
          <w:u w:val="none"/>
          <w:lang w:eastAsia="zh-CN"/>
        </w:rPr>
        <w:t>金盆溪左侧</w:t>
      </w:r>
      <w:r>
        <w:rPr>
          <w:rFonts w:hint="default" w:ascii="Times New Roman" w:hAnsi="Times New Roman" w:cs="Times New Roman"/>
          <w:color w:val="auto"/>
          <w:sz w:val="24"/>
          <w:szCs w:val="24"/>
          <w:u w:val="none"/>
        </w:rPr>
        <w:t>，对</w:t>
      </w:r>
      <w:r>
        <w:rPr>
          <w:rFonts w:hint="eastAsia" w:ascii="Times New Roman" w:hAnsi="Times New Roman" w:cs="Times New Roman"/>
          <w:color w:val="auto"/>
          <w:sz w:val="24"/>
          <w:szCs w:val="24"/>
          <w:u w:val="none"/>
          <w:lang w:eastAsia="zh-CN"/>
        </w:rPr>
        <w:t>该河流</w:t>
      </w:r>
      <w:r>
        <w:rPr>
          <w:rFonts w:hint="default" w:ascii="Times New Roman" w:hAnsi="Times New Roman" w:cs="Times New Roman"/>
          <w:color w:val="auto"/>
          <w:sz w:val="24"/>
          <w:szCs w:val="24"/>
          <w:u w:val="none"/>
        </w:rPr>
        <w:t>水功能无影响，沿线</w:t>
      </w:r>
      <w:r>
        <w:rPr>
          <w:rFonts w:hint="eastAsia" w:ascii="Times New Roman" w:hAnsi="Times New Roman" w:cs="Times New Roman"/>
          <w:color w:val="auto"/>
          <w:sz w:val="24"/>
          <w:szCs w:val="24"/>
          <w:u w:val="none"/>
          <w:lang w:eastAsia="zh-CN"/>
        </w:rPr>
        <w:t>对</w:t>
      </w:r>
      <w:r>
        <w:rPr>
          <w:rFonts w:hint="default" w:ascii="Times New Roman" w:hAnsi="Times New Roman" w:cs="Times New Roman"/>
          <w:color w:val="auto"/>
          <w:sz w:val="24"/>
          <w:szCs w:val="24"/>
          <w:u w:val="none"/>
        </w:rPr>
        <w:t>农灌取水无影响。根据模型分析，废水在正常排放下，下游水质可达到《地表水环境质量标准》（GB3838-2002）中Ⅲ类标准要求，不会影响下游地表水水质。事故排放情况下，下游水质可达到《地表水环境质量标准》（GB3838-2002）中Ⅲ类标准要求。因此，</w:t>
      </w:r>
      <w:r>
        <w:rPr>
          <w:rFonts w:hint="eastAsia" w:ascii="Times New Roman" w:hAnsi="Times New Roman" w:cs="Times New Roman"/>
          <w:color w:val="auto"/>
          <w:sz w:val="24"/>
          <w:szCs w:val="24"/>
          <w:u w:val="none"/>
          <w:lang w:eastAsia="zh-CN"/>
        </w:rPr>
        <w:t>岳阳市正鑫矿业有限责任公司</w:t>
      </w:r>
      <w:r>
        <w:rPr>
          <w:rFonts w:hint="default" w:ascii="Times New Roman" w:hAnsi="Times New Roman" w:cs="Times New Roman"/>
          <w:color w:val="auto"/>
          <w:sz w:val="24"/>
          <w:szCs w:val="24"/>
          <w:u w:val="none"/>
        </w:rPr>
        <w:t>排污口设置对第三者影响甚微</w:t>
      </w:r>
      <w:r>
        <w:rPr>
          <w:rFonts w:ascii="Times New Roman" w:hAnsi="Times New Roman" w:eastAsia="宋体" w:cs="Times New Roman"/>
          <w:color w:val="000000" w:themeColor="text1"/>
          <w:sz w:val="24"/>
          <w14:textFill>
            <w14:solidFill>
              <w14:schemeClr w14:val="tx1"/>
            </w14:solidFill>
          </w14:textFill>
        </w:rPr>
        <w:t>。</w:t>
      </w:r>
    </w:p>
    <w:bookmarkEnd w:id="233"/>
    <w:p>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bookmarkStart w:id="234" w:name="_Hlk504554670"/>
      <w:r>
        <w:rPr>
          <w:rFonts w:hint="eastAsia" w:ascii="Times New Roman" w:hAnsi="Times New Roman" w:eastAsia="宋体" w:cs="Times New Roman"/>
          <w:color w:val="000000" w:themeColor="text1"/>
          <w:sz w:val="24"/>
          <w:lang w:eastAsia="zh-CN"/>
          <w14:textFill>
            <w14:solidFill>
              <w14:schemeClr w14:val="tx1"/>
            </w14:solidFill>
          </w14:textFill>
        </w:rPr>
        <w:t>4.</w:t>
      </w:r>
      <w:r>
        <w:rPr>
          <w:rFonts w:hint="default" w:ascii="Times New Roman" w:hAnsi="Times New Roman" w:eastAsia="宋体" w:cs="Times New Roman"/>
          <w:color w:val="000000" w:themeColor="text1"/>
          <w:sz w:val="24"/>
          <w:lang w:eastAsia="zh-CN"/>
          <w14:textFill>
            <w14:solidFill>
              <w14:schemeClr w14:val="tx1"/>
            </w14:solidFill>
          </w14:textFill>
        </w:rPr>
        <w:t>排放位置、排放方式的建议及其合理性</w:t>
      </w:r>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本项目排污口位于</w:t>
      </w:r>
      <w:r>
        <w:rPr>
          <w:rFonts w:hint="eastAsia" w:ascii="Times New Roman" w:hAnsi="Times New Roman" w:cs="Times New Roman"/>
          <w:sz w:val="24"/>
          <w:szCs w:val="24"/>
          <w:lang w:eastAsia="zh-CN"/>
        </w:rPr>
        <w:t>金盆溪</w:t>
      </w:r>
      <w:r>
        <w:rPr>
          <w:rFonts w:hint="default" w:ascii="Times New Roman" w:hAnsi="Times New Roman" w:cs="Times New Roman"/>
          <w:sz w:val="24"/>
          <w:szCs w:val="24"/>
        </w:rPr>
        <w:t>，</w:t>
      </w:r>
      <w:r>
        <w:rPr>
          <w:rFonts w:hint="default" w:ascii="Times New Roman" w:hAnsi="Times New Roman" w:cs="Times New Roman"/>
          <w:sz w:val="24"/>
          <w:szCs w:val="24"/>
          <w:lang w:eastAsia="zh-CN"/>
        </w:rPr>
        <w:t>为岸边自然汇入类型；</w:t>
      </w:r>
      <w:r>
        <w:rPr>
          <w:rFonts w:hint="default" w:ascii="Times New Roman" w:hAnsi="Times New Roman" w:cs="Times New Roman"/>
          <w:sz w:val="24"/>
          <w:szCs w:val="24"/>
        </w:rPr>
        <w:t>排污</w:t>
      </w:r>
      <w:r>
        <w:rPr>
          <w:rFonts w:hint="eastAsia" w:ascii="Times New Roman" w:hAnsi="Times New Roman" w:cs="Times New Roman"/>
          <w:sz w:val="24"/>
          <w:szCs w:val="24"/>
          <w:lang w:eastAsia="zh-CN"/>
        </w:rPr>
        <w:t>沟渠及管道水泥堆砌类</w:t>
      </w:r>
      <w:r>
        <w:rPr>
          <w:rFonts w:hint="default" w:ascii="Times New Roman" w:hAnsi="Times New Roman" w:cs="Times New Roman"/>
          <w:sz w:val="24"/>
          <w:szCs w:val="24"/>
          <w:lang w:eastAsia="zh-CN"/>
        </w:rPr>
        <w:t>；</w:t>
      </w:r>
      <w:r>
        <w:rPr>
          <w:rFonts w:hint="default" w:ascii="Times New Roman" w:hAnsi="Times New Roman" w:cs="Times New Roman"/>
          <w:sz w:val="24"/>
          <w:szCs w:val="24"/>
        </w:rPr>
        <w:t>类型为</w:t>
      </w:r>
      <w:r>
        <w:rPr>
          <w:rFonts w:hint="eastAsia" w:ascii="Times New Roman" w:hAnsi="Times New Roman" w:cs="Times New Roman"/>
          <w:sz w:val="24"/>
          <w:szCs w:val="24"/>
          <w:lang w:val="en-US" w:eastAsia="zh-CN"/>
        </w:rPr>
        <w:t>工业</w:t>
      </w:r>
      <w:r>
        <w:rPr>
          <w:rFonts w:hint="default" w:ascii="Times New Roman" w:hAnsi="Times New Roman" w:cs="Times New Roman"/>
          <w:sz w:val="24"/>
          <w:szCs w:val="24"/>
          <w:lang w:eastAsia="zh-CN"/>
        </w:rPr>
        <w:t>废水入河</w:t>
      </w:r>
      <w:r>
        <w:rPr>
          <w:rFonts w:hint="default" w:ascii="Times New Roman" w:hAnsi="Times New Roman" w:cs="Times New Roman"/>
          <w:sz w:val="24"/>
          <w:szCs w:val="24"/>
        </w:rPr>
        <w:t>排污口，排放方式为</w:t>
      </w:r>
      <w:r>
        <w:rPr>
          <w:rFonts w:hint="eastAsia" w:ascii="Times New Roman" w:hAnsi="Times New Roman" w:cs="Times New Roman"/>
          <w:sz w:val="24"/>
          <w:szCs w:val="24"/>
          <w:lang w:eastAsia="zh-CN"/>
        </w:rPr>
        <w:t>连续</w:t>
      </w:r>
      <w:r>
        <w:rPr>
          <w:rFonts w:hint="default" w:ascii="Times New Roman" w:hAnsi="Times New Roman" w:cs="Times New Roman"/>
          <w:sz w:val="24"/>
          <w:szCs w:val="24"/>
        </w:rPr>
        <w:t>排放，</w:t>
      </w:r>
      <w:r>
        <w:rPr>
          <w:rFonts w:hint="eastAsia" w:ascii="Times New Roman" w:hAnsi="Times New Roman" w:cs="Times New Roman"/>
          <w:color w:val="auto"/>
          <w:sz w:val="24"/>
          <w:szCs w:val="24"/>
          <w:u w:val="none"/>
          <w:lang w:eastAsia="zh-CN"/>
        </w:rPr>
        <w:t>岳阳市正鑫矿业有限责任公司</w:t>
      </w:r>
      <w:r>
        <w:rPr>
          <w:rFonts w:hint="default" w:ascii="Times New Roman" w:hAnsi="Times New Roman" w:cs="Times New Roman"/>
          <w:sz w:val="24"/>
          <w:szCs w:val="24"/>
          <w:lang w:eastAsia="zh-CN"/>
        </w:rPr>
        <w:t>建设项目</w:t>
      </w:r>
      <w:r>
        <w:rPr>
          <w:rFonts w:hint="default" w:ascii="Times New Roman" w:hAnsi="Times New Roman" w:cs="Times New Roman"/>
          <w:sz w:val="24"/>
          <w:szCs w:val="24"/>
        </w:rPr>
        <w:t>，其建设符合国家相关产业政策。本建设项目排污口位置能满足水功能区水质管理相关要求，不影响第三方权益，不会对水生生物造成明显不利影响。因此，项目的排污口位置、方式合理。</w:t>
      </w:r>
    </w:p>
    <w:bookmarkEnd w:id="234"/>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235" w:name="_Hlk504554692"/>
      <w:r>
        <w:rPr>
          <w:rFonts w:ascii="Times New Roman" w:hAnsi="Times New Roman" w:eastAsia="宋体" w:cs="Times New Roman"/>
          <w:color w:val="000000" w:themeColor="text1"/>
          <w:sz w:val="24"/>
          <w14:textFill>
            <w14:solidFill>
              <w14:schemeClr w14:val="tx1"/>
            </w14:solidFill>
          </w14:textFill>
        </w:rPr>
        <w:t>5.</w:t>
      </w:r>
      <w:r>
        <w:rPr>
          <w:rFonts w:hint="default" w:ascii="Times New Roman" w:hAnsi="Times New Roman" w:eastAsia="宋体" w:cs="Times New Roman"/>
          <w:color w:val="000000" w:themeColor="text1"/>
          <w:sz w:val="24"/>
          <w:lang w:eastAsia="zh-CN"/>
          <w14:textFill>
            <w14:solidFill>
              <w14:schemeClr w14:val="tx1"/>
            </w14:solidFill>
          </w14:textFill>
        </w:rPr>
        <w:t>入河排污口排污前污水处理措施及其效果</w:t>
      </w:r>
      <w:r>
        <w:rPr>
          <w:rFonts w:ascii="Times New Roman" w:hAnsi="Times New Roman" w:eastAsia="宋体" w:cs="Times New Roman"/>
          <w:color w:val="000000" w:themeColor="text1"/>
          <w:sz w:val="24"/>
          <w14:textFill>
            <w14:solidFill>
              <w14:schemeClr w14:val="tx1"/>
            </w14:solidFill>
          </w14:textFill>
        </w:rPr>
        <w:t>响</w:t>
      </w:r>
    </w:p>
    <w:p>
      <w:pPr>
        <w:bidi w:val="0"/>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根据建设方提供的资料及现场踏勘，本项目废水处理设施采用的工艺为</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混凝沉淀</w:t>
      </w:r>
      <w:r>
        <w:rPr>
          <w:rFonts w:hint="default" w:ascii="Times New Roman" w:hAnsi="Times New Roman" w:cs="Times New Roman"/>
          <w:sz w:val="24"/>
          <w:szCs w:val="24"/>
          <w:lang w:eastAsia="zh-CN"/>
        </w:rPr>
        <w:t>；废水</w:t>
      </w:r>
      <w:r>
        <w:rPr>
          <w:rFonts w:hint="default" w:ascii="Times New Roman" w:hAnsi="Times New Roman" w:cs="Times New Roman"/>
          <w:sz w:val="24"/>
          <w:szCs w:val="24"/>
        </w:rPr>
        <w:t>主要污染因子为</w:t>
      </w:r>
      <w:r>
        <w:rPr>
          <w:rFonts w:hint="default" w:ascii="Times New Roman" w:hAnsi="Times New Roman" w:cs="Times New Roman"/>
          <w:sz w:val="24"/>
          <w:szCs w:val="24"/>
          <w:lang w:val="en-US" w:eastAsia="zh-CN"/>
        </w:rPr>
        <w:t>COD、氨氮、</w:t>
      </w:r>
      <w:r>
        <w:rPr>
          <w:rFonts w:hint="eastAsia" w:ascii="Times New Roman" w:hAnsi="Times New Roman" w:cs="Times New Roman"/>
          <w:sz w:val="24"/>
          <w:szCs w:val="24"/>
          <w:lang w:val="en-US" w:eastAsia="zh-CN"/>
        </w:rPr>
        <w:t>总锌</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总铅、总砷</w:t>
      </w:r>
      <w:r>
        <w:rPr>
          <w:rFonts w:hint="default" w:ascii="Times New Roman" w:hAnsi="Times New Roman" w:cs="Times New Roman"/>
          <w:sz w:val="24"/>
          <w:szCs w:val="24"/>
          <w:lang w:eastAsia="zh-CN"/>
        </w:rPr>
        <w:t>；</w:t>
      </w:r>
      <w:r>
        <w:rPr>
          <w:rFonts w:hint="default" w:ascii="Times New Roman" w:hAnsi="Times New Roman" w:cs="Times New Roman"/>
          <w:sz w:val="24"/>
          <w:szCs w:val="24"/>
        </w:rPr>
        <w:t>生产废水经</w:t>
      </w:r>
      <w:r>
        <w:rPr>
          <w:rFonts w:hint="default" w:ascii="Times New Roman" w:hAnsi="Times New Roman" w:cs="Times New Roman"/>
          <w:sz w:val="24"/>
          <w:szCs w:val="24"/>
          <w:lang w:eastAsia="zh-CN"/>
        </w:rPr>
        <w:t>自建废水处理站</w:t>
      </w:r>
      <w:r>
        <w:rPr>
          <w:rFonts w:hint="default" w:ascii="Times New Roman" w:hAnsi="Times New Roman" w:cs="Times New Roman"/>
          <w:sz w:val="24"/>
          <w:szCs w:val="24"/>
        </w:rPr>
        <w:t>处理后外排</w:t>
      </w:r>
      <w:r>
        <w:rPr>
          <w:rFonts w:hint="default" w:ascii="Times New Roman" w:hAnsi="Times New Roman" w:cs="Times New Roman"/>
          <w:sz w:val="24"/>
          <w:szCs w:val="24"/>
          <w:lang w:eastAsia="zh-CN"/>
        </w:rPr>
        <w:t>；</w:t>
      </w:r>
      <w:r>
        <w:rPr>
          <w:rFonts w:hint="default" w:ascii="Times New Roman" w:hAnsi="Times New Roman" w:cs="Times New Roman"/>
          <w:sz w:val="24"/>
          <w:szCs w:val="24"/>
        </w:rPr>
        <w:t>处理后</w:t>
      </w:r>
      <w:r>
        <w:rPr>
          <w:rFonts w:hint="default" w:ascii="Times New Roman" w:hAnsi="Times New Roman" w:cs="Times New Roman"/>
          <w:sz w:val="24"/>
          <w:szCs w:val="24"/>
          <w:lang w:val="en-US" w:eastAsia="zh-CN"/>
        </w:rPr>
        <w:t>COD</w:t>
      </w:r>
      <w:r>
        <w:rPr>
          <w:rFonts w:hint="default" w:ascii="Times New Roman" w:hAnsi="Times New Roman" w:cs="Times New Roman"/>
          <w:sz w:val="24"/>
          <w:szCs w:val="24"/>
        </w:rPr>
        <w:t>去除率达</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28</w:t>
      </w:r>
      <w:r>
        <w:rPr>
          <w:rFonts w:hint="default" w:ascii="Times New Roman" w:hAnsi="Times New Roman" w:cs="Times New Roman"/>
          <w:sz w:val="24"/>
          <w:szCs w:val="24"/>
        </w:rPr>
        <w:t>%</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氨氮去除效率为</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32</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总锌</w:t>
      </w:r>
      <w:r>
        <w:rPr>
          <w:rFonts w:hint="eastAsia" w:ascii="Times New Roman" w:hAnsi="Times New Roman" w:cs="Times New Roman"/>
          <w:sz w:val="24"/>
          <w:szCs w:val="24"/>
          <w:lang w:eastAsia="zh-CN"/>
        </w:rPr>
        <w:t>去除效率</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50</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总铅</w:t>
      </w:r>
      <w:r>
        <w:rPr>
          <w:rFonts w:hint="eastAsia" w:ascii="Times New Roman" w:hAnsi="Times New Roman" w:cs="Times New Roman"/>
          <w:sz w:val="24"/>
          <w:szCs w:val="24"/>
          <w:lang w:eastAsia="zh-CN"/>
        </w:rPr>
        <w:t>除去率</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94</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总砷</w:t>
      </w:r>
      <w:r>
        <w:rPr>
          <w:rFonts w:hint="eastAsia" w:ascii="Times New Roman" w:hAnsi="Times New Roman" w:cs="Times New Roman"/>
          <w:sz w:val="24"/>
          <w:szCs w:val="24"/>
          <w:lang w:eastAsia="zh-CN"/>
        </w:rPr>
        <w:t>除去率</w:t>
      </w:r>
      <w:r>
        <w:rPr>
          <w:rFonts w:hint="eastAsia" w:ascii="Times New Roman" w:hAnsi="Times New Roman" w:eastAsia="宋体" w:cs="Times New Roman"/>
          <w:color w:val="000000" w:themeColor="text1"/>
          <w:kern w:val="0"/>
          <w:sz w:val="24"/>
          <w:szCs w:val="24"/>
          <w:u w:val="none"/>
          <w:lang w:val="en-US" w:eastAsia="zh-CN" w:bidi="en-US"/>
          <w14:textFill>
            <w14:solidFill>
              <w14:schemeClr w14:val="tx1"/>
            </w14:solidFill>
          </w14:textFill>
        </w:rPr>
        <w:t>99</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新建污水处理工艺可行，</w:t>
      </w:r>
      <w:r>
        <w:rPr>
          <w:rFonts w:hint="default" w:ascii="Times New Roman" w:hAnsi="Times New Roman" w:cs="Times New Roman"/>
          <w:sz w:val="24"/>
          <w:szCs w:val="24"/>
        </w:rPr>
        <w:t>可满足</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w:t>
      </w:r>
      <w:r>
        <w:rPr>
          <w:rFonts w:hint="eastAsia" w:ascii="Times New Roman" w:hAnsi="Times New Roman" w:cs="Times New Roman"/>
          <w:color w:val="000000"/>
          <w:kern w:val="0"/>
          <w:sz w:val="24"/>
          <w:szCs w:val="24"/>
          <w:lang w:val="en-US" w:eastAsia="zh-CN" w:bidi="zh-CN"/>
        </w:rPr>
        <w:t>限值要求</w:t>
      </w:r>
      <w:r>
        <w:rPr>
          <w:rFonts w:hint="eastAsia" w:ascii="Times New Roman" w:hAnsi="Times New Roman" w:eastAsia="宋体" w:cs="Times New Roman"/>
          <w:sz w:val="24"/>
          <w:szCs w:val="24"/>
          <w:lang w:eastAsia="zh-CN"/>
        </w:rPr>
        <w:t>，</w:t>
      </w:r>
      <w:r>
        <w:rPr>
          <w:rFonts w:hint="default" w:ascii="Times New Roman" w:hAnsi="Times New Roman" w:cs="Times New Roman"/>
          <w:sz w:val="24"/>
          <w:szCs w:val="24"/>
          <w:lang w:eastAsia="zh-CN"/>
        </w:rPr>
        <w:t>该污水处理工艺</w:t>
      </w:r>
      <w:r>
        <w:rPr>
          <w:rFonts w:hint="eastAsia" w:ascii="Times New Roman" w:hAnsi="Times New Roman" w:cs="Times New Roman"/>
          <w:sz w:val="24"/>
          <w:szCs w:val="24"/>
          <w:lang w:eastAsia="zh-CN"/>
        </w:rPr>
        <w:t>去除本项目选矿废水重金属可行</w:t>
      </w:r>
      <w:r>
        <w:rPr>
          <w:rFonts w:hint="default" w:ascii="Times New Roman" w:hAnsi="Times New Roman" w:cs="Times New Roman"/>
          <w:sz w:val="24"/>
          <w:szCs w:val="24"/>
          <w:lang w:eastAsia="zh-CN"/>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6.综合结论</w:t>
      </w:r>
    </w:p>
    <w:p>
      <w:pPr>
        <w:pStyle w:val="57"/>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auto"/>
          <w:sz w:val="24"/>
          <w:szCs w:val="24"/>
          <w:u w:val="none"/>
          <w:lang w:eastAsia="zh-CN"/>
        </w:rPr>
        <w:t>综上所述，</w:t>
      </w:r>
      <w:r>
        <w:rPr>
          <w:rFonts w:hint="eastAsia" w:ascii="Times New Roman" w:hAnsi="Times New Roman" w:cs="Times New Roman"/>
          <w:color w:val="auto"/>
          <w:sz w:val="24"/>
          <w:szCs w:val="24"/>
          <w:u w:val="none"/>
          <w:lang w:eastAsia="zh-CN"/>
        </w:rPr>
        <w:t>岳阳市正鑫矿业有限责任公司</w:t>
      </w:r>
      <w:r>
        <w:rPr>
          <w:rFonts w:hint="default" w:ascii="Times New Roman" w:hAnsi="Times New Roman" w:cs="Times New Roman"/>
          <w:color w:val="auto"/>
          <w:sz w:val="24"/>
          <w:szCs w:val="24"/>
          <w:u w:val="none"/>
          <w:lang w:eastAsia="zh-CN"/>
        </w:rPr>
        <w:t>外排废水经自建废水处理设施处理后，排放满足</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农田灌溉水质标准</w:t>
      </w:r>
      <w:r>
        <w:rPr>
          <w:rFonts w:hint="default" w:ascii="Times New Roman" w:hAnsi="Times New Roman" w:cs="Times New Roman"/>
          <w:sz w:val="24"/>
          <w:szCs w:val="24"/>
          <w:lang w:val="en-US" w:eastAsia="zh-CN"/>
        </w:rPr>
        <w:t xml:space="preserve">》（GB </w:t>
      </w:r>
      <w:r>
        <w:rPr>
          <w:rFonts w:hint="eastAsia" w:ascii="Times New Roman" w:hAnsi="Times New Roman" w:cs="Times New Roman"/>
          <w:sz w:val="24"/>
          <w:szCs w:val="24"/>
          <w:lang w:val="en-US" w:eastAsia="zh-CN"/>
        </w:rPr>
        <w:t>5084</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w:t>
      </w:r>
      <w:r>
        <w:rPr>
          <w:rFonts w:hint="eastAsia" w:ascii="Times New Roman" w:hAnsi="Times New Roman" w:cs="Times New Roman"/>
          <w:color w:val="000000"/>
          <w:kern w:val="0"/>
          <w:sz w:val="24"/>
          <w:szCs w:val="24"/>
          <w:lang w:val="en-US" w:eastAsia="zh-CN" w:bidi="zh-CN"/>
        </w:rPr>
        <w:t>限值要求</w:t>
      </w:r>
      <w:r>
        <w:rPr>
          <w:rFonts w:hint="default" w:ascii="Times New Roman" w:hAnsi="Times New Roman" w:cs="Times New Roman"/>
          <w:color w:val="auto"/>
          <w:sz w:val="24"/>
          <w:szCs w:val="24"/>
          <w:u w:val="none"/>
          <w:lang w:eastAsia="zh-CN"/>
        </w:rPr>
        <w:t>；正常排放及非正常排放时，对</w:t>
      </w:r>
      <w:r>
        <w:rPr>
          <w:rFonts w:hint="eastAsia" w:cs="Times New Roman"/>
          <w:color w:val="auto"/>
          <w:sz w:val="24"/>
          <w:szCs w:val="24"/>
          <w:u w:val="none"/>
          <w:lang w:eastAsia="zh-CN"/>
        </w:rPr>
        <w:t>金盆溪</w:t>
      </w:r>
      <w:r>
        <w:rPr>
          <w:rFonts w:hint="default" w:ascii="Times New Roman" w:hAnsi="Times New Roman" w:cs="Times New Roman"/>
          <w:color w:val="auto"/>
          <w:sz w:val="24"/>
          <w:szCs w:val="24"/>
          <w:u w:val="none"/>
          <w:lang w:eastAsia="zh-CN"/>
        </w:rPr>
        <w:t>的水质及生态无明显影响；对第三者权益无明显影响；排污口设定后不会改变排入水体的水质类别，对下游水功能区水质目标不会造成明显的影响。因此，</w:t>
      </w:r>
      <w:r>
        <w:rPr>
          <w:rFonts w:hint="eastAsia" w:ascii="Times New Roman" w:hAnsi="Times New Roman" w:cs="Times New Roman"/>
          <w:color w:val="auto"/>
          <w:sz w:val="24"/>
          <w:szCs w:val="24"/>
          <w:u w:val="none"/>
          <w:lang w:eastAsia="zh-CN"/>
        </w:rPr>
        <w:t>岳阳市正鑫矿业有限责任公司</w:t>
      </w:r>
      <w:r>
        <w:rPr>
          <w:rFonts w:hint="default" w:ascii="Times New Roman" w:hAnsi="Times New Roman" w:cs="Times New Roman"/>
          <w:color w:val="auto"/>
          <w:sz w:val="24"/>
          <w:szCs w:val="24"/>
          <w:u w:val="none"/>
          <w:lang w:eastAsia="zh-CN"/>
        </w:rPr>
        <w:t>入河排污口设置合理。</w:t>
      </w:r>
    </w:p>
    <w:bookmarkEnd w:id="235"/>
    <w:p>
      <w:pPr>
        <w:pStyle w:val="5"/>
        <w:adjustRightInd w:val="0"/>
        <w:spacing w:before="0" w:after="0" w:line="360" w:lineRule="auto"/>
        <w:jc w:val="left"/>
        <w:textAlignment w:val="baseline"/>
        <w:rPr>
          <w:rFonts w:ascii="Times New Roman" w:hAnsi="Times New Roman" w:eastAsia="宋体" w:cs="Times New Roman"/>
          <w:color w:val="000000" w:themeColor="text1"/>
          <w:sz w:val="28"/>
          <w:szCs w:val="28"/>
          <w14:textFill>
            <w14:solidFill>
              <w14:schemeClr w14:val="tx1"/>
            </w14:solidFill>
          </w14:textFill>
        </w:rPr>
      </w:pPr>
      <w:bookmarkStart w:id="236" w:name="_Toc481650206"/>
      <w:bookmarkStart w:id="237" w:name="_Toc463183918"/>
      <w:bookmarkStart w:id="238" w:name="_Toc6104"/>
      <w:bookmarkStart w:id="239" w:name="_Toc24599"/>
      <w:bookmarkStart w:id="240" w:name="_Toc529888519"/>
      <w:bookmarkStart w:id="241" w:name="_Toc10545"/>
      <w:r>
        <w:rPr>
          <w:rFonts w:ascii="Times New Roman" w:hAnsi="Times New Roman" w:eastAsia="宋体" w:cs="Times New Roman"/>
          <w:color w:val="000000" w:themeColor="text1"/>
          <w:sz w:val="28"/>
          <w:szCs w:val="28"/>
          <w14:textFill>
            <w14:solidFill>
              <w14:schemeClr w14:val="tx1"/>
            </w14:solidFill>
          </w14:textFill>
        </w:rPr>
        <w:t>8.2</w:t>
      </w:r>
      <w:bookmarkEnd w:id="236"/>
      <w:bookmarkEnd w:id="237"/>
      <w:bookmarkEnd w:id="238"/>
      <w:r>
        <w:rPr>
          <w:rFonts w:ascii="Times New Roman" w:hAnsi="Times New Roman" w:eastAsia="宋体" w:cs="Times New Roman"/>
          <w:color w:val="000000" w:themeColor="text1"/>
          <w:sz w:val="28"/>
          <w:szCs w:val="28"/>
          <w14:textFill>
            <w14:solidFill>
              <w14:schemeClr w14:val="tx1"/>
            </w14:solidFill>
          </w14:textFill>
        </w:rPr>
        <w:t>建议</w:t>
      </w:r>
      <w:bookmarkEnd w:id="239"/>
      <w:bookmarkEnd w:id="240"/>
      <w:bookmarkEnd w:id="241"/>
    </w:p>
    <w:p>
      <w:pPr>
        <w:spacing w:line="360" w:lineRule="auto"/>
        <w:ind w:firstLine="352" w:firstLineChars="147"/>
        <w:rPr>
          <w:rFonts w:hint="default" w:ascii="Times New Roman" w:hAnsi="Times New Roman" w:cs="Times New Roman"/>
          <w:b w:val="0"/>
          <w:bCs/>
          <w:color w:val="auto"/>
          <w:sz w:val="24"/>
          <w:szCs w:val="24"/>
          <w:u w:val="none"/>
          <w:lang w:eastAsia="zh-CN"/>
        </w:rPr>
      </w:pPr>
      <w:bookmarkStart w:id="242" w:name="_Hlk504554750"/>
      <w:r>
        <w:rPr>
          <w:rFonts w:hint="default" w:ascii="Times New Roman" w:hAnsi="Times New Roman" w:cs="Times New Roman"/>
          <w:b w:val="0"/>
          <w:bCs/>
          <w:color w:val="auto"/>
          <w:sz w:val="24"/>
          <w:szCs w:val="24"/>
          <w:u w:val="none"/>
        </w:rPr>
        <w:t>（1）</w:t>
      </w:r>
      <w:r>
        <w:rPr>
          <w:rFonts w:hint="default" w:ascii="Times New Roman" w:hAnsi="Times New Roman" w:cs="Times New Roman"/>
          <w:b w:val="0"/>
          <w:bCs/>
          <w:color w:val="auto"/>
          <w:sz w:val="24"/>
          <w:szCs w:val="24"/>
          <w:u w:val="none"/>
          <w:lang w:eastAsia="zh-CN"/>
        </w:rPr>
        <w:t>加强对建设项目排放的废水进行长期监测，动态掌握排放废水水质，以便针对废水中其他污染物及时采取处理措施。管理单位应建立有每日巡查制度，做好污水排放的水质水量检测记录，并定期向生态环境主管部门报送排放信息及数据，接受相应的监督管理；根据</w:t>
      </w:r>
      <w:r>
        <w:rPr>
          <w:rFonts w:hint="eastAsia" w:ascii="Times New Roman" w:hAnsi="Times New Roman"/>
          <w:sz w:val="24"/>
          <w:szCs w:val="24"/>
          <w:lang w:eastAsia="zh-CN"/>
        </w:rPr>
        <w:t>《排污许可证申请与核发技术规范</w:t>
      </w:r>
      <w:r>
        <w:rPr>
          <w:rFonts w:hint="eastAsia" w:ascii="Times New Roman" w:hAnsi="Times New Roman"/>
          <w:sz w:val="24"/>
          <w:szCs w:val="24"/>
          <w:lang w:val="en-US" w:eastAsia="zh-CN"/>
        </w:rPr>
        <w:t xml:space="preserve">  水处理通用工序</w:t>
      </w:r>
      <w:r>
        <w:rPr>
          <w:rFonts w:hint="eastAsia" w:ascii="Times New Roman" w:hAnsi="Times New Roman"/>
          <w:sz w:val="24"/>
          <w:szCs w:val="24"/>
          <w:lang w:eastAsia="zh-CN"/>
        </w:rPr>
        <w:t>》（</w:t>
      </w:r>
      <w:r>
        <w:rPr>
          <w:rFonts w:hint="eastAsia" w:ascii="Times New Roman" w:hAnsi="Times New Roman"/>
          <w:sz w:val="24"/>
          <w:szCs w:val="24"/>
          <w:lang w:val="en-US" w:eastAsia="zh-CN"/>
        </w:rPr>
        <w:t>HJ/1117-2020</w:t>
      </w:r>
      <w:r>
        <w:rPr>
          <w:rFonts w:hint="eastAsia" w:ascii="Times New Roman" w:hAnsi="Times New Roman"/>
          <w:sz w:val="24"/>
          <w:szCs w:val="24"/>
          <w:lang w:eastAsia="zh-CN"/>
        </w:rPr>
        <w:t>）</w:t>
      </w:r>
      <w:r>
        <w:rPr>
          <w:rFonts w:hint="default" w:ascii="Times New Roman" w:hAnsi="Times New Roman" w:cs="Times New Roman"/>
          <w:b w:val="0"/>
          <w:bCs/>
          <w:color w:val="auto"/>
          <w:sz w:val="24"/>
          <w:szCs w:val="24"/>
          <w:u w:val="none"/>
          <w:lang w:eastAsia="zh-CN"/>
        </w:rPr>
        <w:t>要求</w:t>
      </w:r>
      <w:r>
        <w:rPr>
          <w:rFonts w:hint="eastAsia" w:ascii="Times New Roman" w:hAnsi="Times New Roman" w:cs="Times New Roman"/>
          <w:b w:val="0"/>
          <w:bCs/>
          <w:color w:val="auto"/>
          <w:sz w:val="24"/>
          <w:szCs w:val="24"/>
          <w:u w:val="none"/>
          <w:lang w:eastAsia="zh-CN"/>
        </w:rPr>
        <w:t>委托第三方检测公司进行自行检测</w:t>
      </w:r>
      <w:r>
        <w:rPr>
          <w:rFonts w:hint="default" w:ascii="Times New Roman" w:hAnsi="Times New Roman" w:cs="Times New Roman"/>
          <w:b w:val="0"/>
          <w:bCs/>
          <w:color w:val="auto"/>
          <w:sz w:val="24"/>
          <w:szCs w:val="24"/>
          <w:u w:val="none"/>
          <w:lang w:eastAsia="zh-CN"/>
        </w:rPr>
        <w:t>，</w:t>
      </w:r>
      <w:r>
        <w:rPr>
          <w:rFonts w:hint="eastAsia" w:ascii="Times New Roman" w:hAnsi="Times New Roman" w:cs="Times New Roman"/>
          <w:b w:val="0"/>
          <w:bCs/>
          <w:color w:val="auto"/>
          <w:sz w:val="24"/>
          <w:szCs w:val="24"/>
          <w:u w:val="none"/>
          <w:lang w:eastAsia="zh-CN"/>
        </w:rPr>
        <w:t>外排废水</w:t>
      </w:r>
      <w:r>
        <w:rPr>
          <w:rFonts w:hint="default" w:ascii="Times New Roman" w:hAnsi="Times New Roman" w:cs="Times New Roman"/>
          <w:b w:val="0"/>
          <w:bCs/>
          <w:color w:val="auto"/>
          <w:sz w:val="24"/>
          <w:szCs w:val="24"/>
          <w:u w:val="none"/>
          <w:lang w:eastAsia="zh-CN"/>
        </w:rPr>
        <w:t>执行</w:t>
      </w:r>
      <w:r>
        <w:rPr>
          <w:rFonts w:ascii="宋体" w:hAnsi="宋体" w:eastAsia="宋体" w:cs="宋体"/>
          <w:spacing w:val="-4"/>
          <w:sz w:val="24"/>
          <w:szCs w:val="24"/>
          <w:u w:val="none"/>
        </w:rPr>
        <w:t>《铅、锌工业污染物排放标准》</w:t>
      </w:r>
      <w:r>
        <w:rPr>
          <w:rFonts w:ascii="Times New Roman" w:hAnsi="Times New Roman" w:eastAsia="Times New Roman" w:cs="Times New Roman"/>
          <w:spacing w:val="-4"/>
          <w:sz w:val="24"/>
          <w:szCs w:val="24"/>
          <w:u w:val="none"/>
        </w:rPr>
        <w:t>(GB25466-2010)</w:t>
      </w:r>
      <w:r>
        <w:rPr>
          <w:rFonts w:ascii="宋体" w:hAnsi="宋体" w:eastAsia="宋体" w:cs="宋体"/>
          <w:spacing w:val="-4"/>
          <w:sz w:val="24"/>
          <w:szCs w:val="24"/>
          <w:u w:val="none"/>
        </w:rPr>
        <w:t>及其修改单表</w:t>
      </w:r>
      <w:r>
        <w:rPr>
          <w:rFonts w:ascii="Times New Roman" w:hAnsi="Times New Roman" w:eastAsia="Times New Roman" w:cs="Times New Roman"/>
          <w:spacing w:val="-4"/>
          <w:sz w:val="24"/>
          <w:szCs w:val="24"/>
          <w:u w:val="none"/>
        </w:rPr>
        <w:t>3</w:t>
      </w:r>
      <w:r>
        <w:rPr>
          <w:rFonts w:ascii="宋体" w:hAnsi="宋体" w:eastAsia="宋体" w:cs="宋体"/>
          <w:spacing w:val="-4"/>
          <w:sz w:val="24"/>
          <w:szCs w:val="24"/>
          <w:u w:val="none"/>
        </w:rPr>
        <w:t>标准限值</w:t>
      </w:r>
      <w:r>
        <w:rPr>
          <w:rFonts w:hint="default" w:ascii="Times New Roman" w:hAnsi="Times New Roman" w:cs="Times New Roman"/>
          <w:b w:val="0"/>
          <w:bCs/>
          <w:color w:val="auto"/>
          <w:sz w:val="24"/>
          <w:szCs w:val="24"/>
          <w:u w:val="none"/>
          <w:lang w:eastAsia="zh-CN"/>
        </w:rPr>
        <w:t>。</w:t>
      </w:r>
    </w:p>
    <w:p>
      <w:pPr>
        <w:spacing w:line="360" w:lineRule="auto"/>
        <w:ind w:firstLine="352" w:firstLineChars="147"/>
        <w:rPr>
          <w:rFonts w:hint="default" w:ascii="Times New Roman" w:hAnsi="Times New Roman" w:cs="Times New Roman"/>
          <w:b w:val="0"/>
          <w:bCs/>
          <w:color w:val="auto"/>
          <w:sz w:val="24"/>
          <w:szCs w:val="24"/>
          <w:u w:val="none"/>
          <w:lang w:eastAsia="zh-CN"/>
        </w:rPr>
      </w:pPr>
      <w:r>
        <w:rPr>
          <w:rFonts w:hint="default" w:ascii="Times New Roman" w:hAnsi="Times New Roman" w:cs="Times New Roman"/>
          <w:b w:val="0"/>
          <w:bCs/>
          <w:color w:val="auto"/>
          <w:sz w:val="24"/>
          <w:szCs w:val="24"/>
          <w:u w:val="none"/>
        </w:rPr>
        <w:t>（2）</w:t>
      </w:r>
      <w:r>
        <w:rPr>
          <w:rFonts w:hint="default" w:ascii="Times New Roman" w:hAnsi="Times New Roman" w:cs="Times New Roman"/>
          <w:b w:val="0"/>
          <w:bCs/>
          <w:color w:val="auto"/>
          <w:sz w:val="24"/>
          <w:szCs w:val="24"/>
          <w:u w:val="none"/>
          <w:lang w:eastAsia="zh-CN"/>
        </w:rPr>
        <w:t>当发生非正常排放情况时，高浓度废水如</w:t>
      </w:r>
      <w:r>
        <w:rPr>
          <w:rFonts w:hint="eastAsia" w:ascii="Times New Roman" w:hAnsi="Times New Roman" w:cs="Times New Roman"/>
          <w:b w:val="0"/>
          <w:bCs/>
          <w:color w:val="auto"/>
          <w:sz w:val="24"/>
          <w:szCs w:val="24"/>
          <w:u w:val="none"/>
          <w:lang w:val="en-US" w:eastAsia="zh-CN"/>
        </w:rPr>
        <w:t>总铅、总锌</w:t>
      </w:r>
      <w:r>
        <w:rPr>
          <w:rFonts w:hint="default" w:ascii="Times New Roman" w:hAnsi="Times New Roman" w:cs="Times New Roman"/>
          <w:b w:val="0"/>
          <w:bCs/>
          <w:color w:val="auto"/>
          <w:sz w:val="24"/>
          <w:szCs w:val="24"/>
          <w:u w:val="none"/>
          <w:lang w:eastAsia="zh-CN"/>
        </w:rPr>
        <w:t>超标有可能排入水体，对水环境产生严重影响。为此需制定水质安全保障应急预案，以保障事故废水在进入地表水之前得到有效控制，一旦事故发生，必须按事先拟定的应急方案，进行紧急处理，及时封堵排污口，停止外排废水，采取废水应急处理措施，并及时将事故信息报告给生态局等主管部门，减少污染影响范围或避免水体水质不受污染。</w:t>
      </w:r>
    </w:p>
    <w:p>
      <w:pPr>
        <w:spacing w:line="360" w:lineRule="auto"/>
        <w:ind w:firstLine="352" w:firstLineChars="147"/>
        <w:rPr>
          <w:rFonts w:hint="default" w:ascii="Times New Roman" w:hAnsi="Times New Roman" w:cs="Times New Roman"/>
          <w:b w:val="0"/>
          <w:bCs/>
          <w:color w:val="auto"/>
          <w:sz w:val="24"/>
          <w:szCs w:val="24"/>
          <w:u w:val="none"/>
          <w:lang w:eastAsia="zh-CN"/>
        </w:rPr>
      </w:pPr>
      <w:r>
        <w:rPr>
          <w:rFonts w:hint="default" w:ascii="Times New Roman" w:hAnsi="Times New Roman" w:cs="Times New Roman"/>
          <w:b w:val="0"/>
          <w:bCs/>
          <w:color w:val="auto"/>
          <w:sz w:val="24"/>
          <w:szCs w:val="24"/>
          <w:u w:val="none"/>
        </w:rPr>
        <w:t>（3）</w:t>
      </w:r>
      <w:r>
        <w:rPr>
          <w:rFonts w:hint="default" w:ascii="Times New Roman" w:hAnsi="Times New Roman" w:cs="Times New Roman"/>
          <w:b w:val="0"/>
          <w:bCs/>
          <w:color w:val="auto"/>
          <w:sz w:val="24"/>
          <w:szCs w:val="24"/>
          <w:u w:val="none"/>
          <w:lang w:eastAsia="zh-CN"/>
        </w:rPr>
        <w:t>当废水处理设施出现故障，出水水质不达标时，进入厂区的废水可暂时贮存事故应急池中，停止排水，待废水处理设备修理后分批次将废水处理达标排放，确保未经处理的废水不外排。定期对污水收集管网和排污管道进行检查，防止发生污水泄漏事故。</w:t>
      </w:r>
    </w:p>
    <w:p>
      <w:pPr>
        <w:spacing w:line="360" w:lineRule="auto"/>
        <w:ind w:firstLine="352" w:firstLineChars="147"/>
        <w:rPr>
          <w:rFonts w:hint="default" w:ascii="Times New Roman" w:hAnsi="Times New Roman" w:cs="Times New Roman"/>
          <w:b w:val="0"/>
          <w:bCs/>
          <w:color w:val="auto"/>
          <w:kern w:val="0"/>
          <w:sz w:val="24"/>
          <w:szCs w:val="24"/>
          <w:u w:val="none"/>
        </w:rPr>
      </w:pPr>
      <w:r>
        <w:rPr>
          <w:rFonts w:hint="default" w:ascii="Times New Roman" w:hAnsi="Times New Roman" w:cs="Times New Roman"/>
          <w:b w:val="0"/>
          <w:bCs/>
          <w:color w:val="auto"/>
          <w:sz w:val="24"/>
          <w:szCs w:val="24"/>
          <w:u w:val="none"/>
        </w:rPr>
        <w:t>（4）</w:t>
      </w:r>
      <w:r>
        <w:rPr>
          <w:rFonts w:hint="default" w:ascii="Times New Roman" w:hAnsi="Times New Roman" w:cs="Times New Roman"/>
          <w:b w:val="0"/>
          <w:bCs/>
          <w:color w:val="auto"/>
          <w:kern w:val="0"/>
          <w:sz w:val="24"/>
          <w:szCs w:val="24"/>
          <w:u w:val="none"/>
        </w:rPr>
        <w:t>建设单位运营管理单位必须按季、按年度向生态环境行政主管部门报送排污口统计表，必须按规定项目如实填报报表，不得弄虚作假。生态环境行政主管部门每年按照规定的审批权限，对排污口组织年审。</w:t>
      </w:r>
    </w:p>
    <w:p>
      <w:pPr>
        <w:spacing w:line="360" w:lineRule="auto"/>
        <w:ind w:firstLine="480" w:firstLineChars="200"/>
        <w:rPr>
          <w:rFonts w:hint="default" w:ascii="Times New Roman" w:hAnsi="Times New Roman" w:cs="Times New Roman"/>
          <w:b w:val="0"/>
          <w:bCs/>
          <w:color w:val="auto"/>
          <w:kern w:val="0"/>
          <w:sz w:val="24"/>
          <w:szCs w:val="24"/>
          <w:u w:val="none"/>
        </w:rPr>
      </w:pPr>
      <w:r>
        <w:rPr>
          <w:rFonts w:hint="default" w:ascii="Times New Roman" w:hAnsi="Times New Roman" w:cs="Times New Roman"/>
          <w:b w:val="0"/>
          <w:bCs/>
          <w:color w:val="auto"/>
          <w:kern w:val="0"/>
          <w:sz w:val="24"/>
          <w:szCs w:val="24"/>
          <w:u w:val="none"/>
        </w:rPr>
        <w:t>（5）定期对排污</w:t>
      </w:r>
      <w:r>
        <w:rPr>
          <w:rFonts w:hint="default" w:ascii="Times New Roman" w:hAnsi="Times New Roman" w:cs="Times New Roman"/>
          <w:b w:val="0"/>
          <w:bCs/>
          <w:color w:val="auto"/>
          <w:kern w:val="0"/>
          <w:sz w:val="24"/>
          <w:szCs w:val="24"/>
          <w:u w:val="none"/>
          <w:lang w:eastAsia="zh-CN"/>
        </w:rPr>
        <w:t>专管</w:t>
      </w:r>
      <w:r>
        <w:rPr>
          <w:rFonts w:hint="default" w:ascii="Times New Roman" w:hAnsi="Times New Roman" w:cs="Times New Roman"/>
          <w:b w:val="0"/>
          <w:bCs/>
          <w:color w:val="auto"/>
          <w:kern w:val="0"/>
          <w:sz w:val="24"/>
          <w:szCs w:val="24"/>
          <w:u w:val="none"/>
        </w:rPr>
        <w:t>进行检修和清理，避免废水渗漏和通道堵塞；定期对排污口处进行清淤处理，保持排污断面渠道畅通，避免废水局部停留时间过长。</w:t>
      </w:r>
      <w:r>
        <w:rPr>
          <w:rFonts w:hint="default" w:ascii="Times New Roman" w:hAnsi="Times New Roman" w:cs="Times New Roman"/>
          <w:b w:val="0"/>
          <w:bCs/>
          <w:color w:val="auto"/>
          <w:kern w:val="0"/>
          <w:sz w:val="24"/>
          <w:szCs w:val="24"/>
          <w:u w:val="none"/>
          <w:lang w:eastAsia="zh-CN"/>
        </w:rPr>
        <w:t>厂区内</w:t>
      </w:r>
      <w:r>
        <w:rPr>
          <w:rFonts w:hint="default" w:ascii="Times New Roman" w:hAnsi="Times New Roman" w:cs="Times New Roman"/>
          <w:b w:val="0"/>
          <w:bCs/>
          <w:color w:val="auto"/>
          <w:kern w:val="0"/>
          <w:sz w:val="24"/>
          <w:szCs w:val="24"/>
          <w:u w:val="none"/>
        </w:rPr>
        <w:t>所有废水排放须经设定排污口排放，严禁设置临时排放或旁路排放。</w:t>
      </w:r>
    </w:p>
    <w:bookmarkEnd w:id="242"/>
    <w:p>
      <w:pPr>
        <w:rPr>
          <w:rFonts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rFonts w:hint="eastAsia" w:ascii="Times New Roman" w:hAnsi="Times New Roman" w:eastAsia="宋体" w:cs="Times New Roman"/>
          <w:b/>
          <w:bCs/>
          <w:color w:val="000000" w:themeColor="text1"/>
          <w:lang w:eastAsia="zh-CN"/>
          <w14:textFill>
            <w14:solidFill>
              <w14:schemeClr w14:val="tx1"/>
            </w14:solidFill>
          </w14:textFill>
        </w:rPr>
      </w:pPr>
      <w:bookmarkStart w:id="243" w:name="_Toc83890519"/>
      <w:bookmarkStart w:id="244" w:name="_Toc24323"/>
      <w:r>
        <w:rPr>
          <w:rFonts w:hint="eastAsia" w:ascii="Times New Roman" w:hAnsi="Times New Roman" w:eastAsia="宋体" w:cs="Times New Roman"/>
          <w:b/>
          <w:bCs/>
          <w:color w:val="000000" w:themeColor="text1"/>
          <w14:textFill>
            <w14:solidFill>
              <w14:schemeClr w14:val="tx1"/>
            </w14:solidFill>
          </w14:textFill>
        </w:rPr>
        <w:t>附件1：</w:t>
      </w:r>
      <w:bookmarkEnd w:id="243"/>
      <w:r>
        <w:rPr>
          <w:rFonts w:hint="eastAsia" w:ascii="Times New Roman" w:hAnsi="Times New Roman" w:eastAsia="宋体" w:cs="Times New Roman"/>
          <w:b/>
          <w:bCs/>
          <w:color w:val="000000" w:themeColor="text1"/>
          <w:lang w:eastAsia="zh-CN"/>
          <w14:textFill>
            <w14:solidFill>
              <w14:schemeClr w14:val="tx1"/>
            </w14:solidFill>
          </w14:textFill>
        </w:rPr>
        <w:t>环评批复</w:t>
      </w:r>
      <w:bookmarkEnd w:id="244"/>
    </w:p>
    <w:p>
      <w:pPr>
        <w:pStyle w:val="14"/>
        <w:rPr>
          <w:color w:val="000000" w:themeColor="text1"/>
          <w14:textFill>
            <w14:solidFill>
              <w14:schemeClr w14:val="tx1"/>
            </w14:solidFill>
          </w14:textFill>
        </w:rPr>
      </w:pPr>
      <w:r>
        <w:drawing>
          <wp:inline distT="0" distB="0" distL="0" distR="0">
            <wp:extent cx="5269865" cy="7310120"/>
            <wp:effectExtent l="0" t="0" r="6985" b="5080"/>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42"/>
                    <a:stretch>
                      <a:fillRect/>
                    </a:stretch>
                  </pic:blipFill>
                  <pic:spPr>
                    <a:xfrm>
                      <a:off x="0" y="0"/>
                      <a:ext cx="5269991" cy="7310627"/>
                    </a:xfrm>
                    <a:prstGeom prst="rect">
                      <a:avLst/>
                    </a:prstGeom>
                  </pic:spPr>
                </pic:pic>
              </a:graphicData>
            </a:graphic>
          </wp:inline>
        </w:drawing>
      </w:r>
      <w:r>
        <w:drawing>
          <wp:inline distT="0" distB="0" distL="0" distR="0">
            <wp:extent cx="5269865" cy="7310120"/>
            <wp:effectExtent l="0" t="0" r="6985" b="508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43"/>
                    <a:stretch>
                      <a:fillRect/>
                    </a:stretch>
                  </pic:blipFill>
                  <pic:spPr>
                    <a:xfrm>
                      <a:off x="0" y="0"/>
                      <a:ext cx="5269991" cy="7310627"/>
                    </a:xfrm>
                    <a:prstGeom prst="rect">
                      <a:avLst/>
                    </a:prstGeom>
                  </pic:spPr>
                </pic:pic>
              </a:graphicData>
            </a:graphic>
          </wp:inline>
        </w:drawing>
      </w:r>
      <w:r>
        <w:drawing>
          <wp:inline distT="0" distB="0" distL="0" distR="0">
            <wp:extent cx="5269865" cy="7310120"/>
            <wp:effectExtent l="0" t="0" r="6985" b="5080"/>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44"/>
                    <a:stretch>
                      <a:fillRect/>
                    </a:stretch>
                  </pic:blipFill>
                  <pic:spPr>
                    <a:xfrm>
                      <a:off x="0" y="0"/>
                      <a:ext cx="5269991" cy="7310627"/>
                    </a:xfrm>
                    <a:prstGeom prst="rect">
                      <a:avLst/>
                    </a:prstGeom>
                  </pic:spPr>
                </pic:pic>
              </a:graphicData>
            </a:graphic>
          </wp:inline>
        </w:drawing>
      </w:r>
    </w:p>
    <w:p>
      <w:pPr>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pStyle w:val="31"/>
        <w:rPr>
          <w:color w:val="000000" w:themeColor="text1"/>
          <w14:textFill>
            <w14:solidFill>
              <w14:schemeClr w14:val="tx1"/>
            </w14:solidFill>
          </w14:textFill>
        </w:rPr>
      </w:pPr>
    </w:p>
    <w:p>
      <w:pPr>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b/>
          <w:bCs/>
          <w:color w:val="000000" w:themeColor="text1"/>
          <w14:textFill>
            <w14:solidFill>
              <w14:schemeClr w14:val="tx1"/>
            </w14:solidFill>
          </w14:textFill>
        </w:rPr>
      </w:pPr>
      <w:bookmarkStart w:id="245" w:name="_Toc83890520"/>
      <w:bookmarkStart w:id="246" w:name="_Toc18882"/>
      <w:r>
        <w:rPr>
          <w:rFonts w:hint="eastAsia"/>
          <w:b/>
          <w:bCs/>
          <w:color w:val="000000" w:themeColor="text1"/>
          <w14:textFill>
            <w14:solidFill>
              <w14:schemeClr w14:val="tx1"/>
            </w14:solidFill>
          </w14:textFill>
        </w:rPr>
        <w:t>附件2：</w:t>
      </w:r>
      <w:r>
        <w:rPr>
          <w:rFonts w:hint="eastAsia"/>
          <w:b/>
          <w:bCs/>
          <w:color w:val="000000" w:themeColor="text1"/>
          <w:lang w:eastAsia="zh-CN"/>
          <w14:textFill>
            <w14:solidFill>
              <w14:schemeClr w14:val="tx1"/>
            </w14:solidFill>
          </w14:textFill>
        </w:rPr>
        <w:t>验收</w:t>
      </w:r>
      <w:r>
        <w:rPr>
          <w:rFonts w:hint="eastAsia"/>
          <w:b/>
          <w:bCs/>
          <w:color w:val="000000" w:themeColor="text1"/>
          <w14:textFill>
            <w14:solidFill>
              <w14:schemeClr w14:val="tx1"/>
            </w14:solidFill>
          </w14:textFill>
        </w:rPr>
        <w:t>批复</w:t>
      </w:r>
      <w:bookmarkEnd w:id="245"/>
      <w:bookmarkEnd w:id="246"/>
    </w:p>
    <w:p>
      <w:pPr>
        <w:pStyle w:val="14"/>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0" distR="0">
            <wp:extent cx="5247005" cy="6994525"/>
            <wp:effectExtent l="0" t="0" r="10795" b="15875"/>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45"/>
                    <a:stretch>
                      <a:fillRect/>
                    </a:stretch>
                  </pic:blipFill>
                  <pic:spPr>
                    <a:xfrm>
                      <a:off x="0" y="0"/>
                      <a:ext cx="5247132" cy="6995159"/>
                    </a:xfrm>
                    <a:prstGeom prst="rect">
                      <a:avLst/>
                    </a:prstGeom>
                  </pic:spPr>
                </pic:pic>
              </a:graphicData>
            </a:graphic>
          </wp:inline>
        </w:drawing>
      </w:r>
    </w:p>
    <w:p>
      <w:pPr>
        <w:pStyle w:val="14"/>
        <w:outlineLvl w:val="0"/>
        <w:rPr>
          <w:rFonts w:hint="eastAsia"/>
          <w:b/>
          <w:bCs/>
          <w:color w:val="000000" w:themeColor="text1"/>
          <w:lang w:eastAsia="zh-CN"/>
          <w14:textFill>
            <w14:solidFill>
              <w14:schemeClr w14:val="tx1"/>
            </w14:solidFill>
          </w14:textFill>
        </w:rPr>
      </w:pPr>
      <w:bookmarkStart w:id="247" w:name="_Toc83890521"/>
      <w:bookmarkStart w:id="248" w:name="_Toc28949"/>
      <w:r>
        <w:rPr>
          <w:rFonts w:hint="eastAsia"/>
          <w:b/>
          <w:bCs/>
          <w:color w:val="000000" w:themeColor="text1"/>
          <w14:textFill>
            <w14:solidFill>
              <w14:schemeClr w14:val="tx1"/>
            </w14:solidFill>
          </w14:textFill>
        </w:rPr>
        <w:t>附件</w:t>
      </w: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w:t>
      </w:r>
      <w:bookmarkEnd w:id="247"/>
      <w:r>
        <w:rPr>
          <w:rFonts w:hint="eastAsia"/>
          <w:b/>
          <w:bCs/>
          <w:color w:val="000000" w:themeColor="text1"/>
          <w:lang w:eastAsia="zh-CN"/>
          <w14:textFill>
            <w14:solidFill>
              <w14:schemeClr w14:val="tx1"/>
            </w14:solidFill>
          </w14:textFill>
        </w:rPr>
        <w:t>应急预案备案表</w:t>
      </w:r>
      <w:bookmarkEnd w:id="248"/>
    </w:p>
    <w:p>
      <w:pPr>
        <w:rPr>
          <w:rFonts w:hint="eastAsia"/>
          <w:b/>
          <w:bCs/>
          <w:color w:val="000000" w:themeColor="text1"/>
          <w:lang w:eastAsia="zh-CN"/>
          <w14:textFill>
            <w14:solidFill>
              <w14:schemeClr w14:val="tx1"/>
            </w14:solidFill>
          </w14:textFill>
        </w:rPr>
      </w:pPr>
      <w:r>
        <w:drawing>
          <wp:inline distT="0" distB="0" distL="0" distR="0">
            <wp:extent cx="4579620" cy="7766050"/>
            <wp:effectExtent l="0" t="0" r="11430" b="635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46"/>
                    <a:stretch>
                      <a:fillRect/>
                    </a:stretch>
                  </pic:blipFill>
                  <pic:spPr>
                    <a:xfrm>
                      <a:off x="0" y="0"/>
                      <a:ext cx="4579620" cy="7766304"/>
                    </a:xfrm>
                    <a:prstGeom prst="rect">
                      <a:avLst/>
                    </a:prstGeom>
                  </pic:spPr>
                </pic:pic>
              </a:graphicData>
            </a:graphic>
          </wp:inline>
        </w:drawing>
      </w:r>
    </w:p>
    <w:p>
      <w:pPr>
        <w:pStyle w:val="31"/>
        <w:rPr>
          <w:rFonts w:hint="eastAsia"/>
          <w:b/>
          <w:bCs/>
          <w:color w:val="000000" w:themeColor="text1"/>
          <w:lang w:eastAsia="zh-CN"/>
          <w14:textFill>
            <w14:solidFill>
              <w14:schemeClr w14:val="tx1"/>
            </w14:solidFill>
          </w14:textFill>
        </w:rPr>
      </w:pPr>
    </w:p>
    <w:p>
      <w:pPr>
        <w:pStyle w:val="31"/>
        <w:rPr>
          <w:rFonts w:hint="eastAsia"/>
          <w:b/>
          <w:bCs/>
          <w:color w:val="000000" w:themeColor="text1"/>
          <w:lang w:eastAsia="zh-CN"/>
          <w14:textFill>
            <w14:solidFill>
              <w14:schemeClr w14:val="tx1"/>
            </w14:solidFill>
          </w14:textFill>
        </w:rPr>
      </w:pPr>
    </w:p>
    <w:p>
      <w:pPr>
        <w:pStyle w:val="31"/>
        <w:rPr>
          <w:rFonts w:hint="eastAsia"/>
          <w:b/>
          <w:bCs/>
          <w:color w:val="000000" w:themeColor="text1"/>
          <w:lang w:eastAsia="zh-CN"/>
          <w14:textFill>
            <w14:solidFill>
              <w14:schemeClr w14:val="tx1"/>
            </w14:solidFill>
          </w14:textFill>
        </w:rPr>
      </w:pPr>
    </w:p>
    <w:p>
      <w:pPr>
        <w:pStyle w:val="14"/>
        <w:outlineLvl w:val="0"/>
        <w:rPr>
          <w:rFonts w:hint="eastAsia"/>
          <w:b/>
          <w:bCs/>
          <w:color w:val="000000" w:themeColor="text1"/>
          <w:lang w:eastAsia="zh-CN"/>
          <w14:textFill>
            <w14:solidFill>
              <w14:schemeClr w14:val="tx1"/>
            </w14:solidFill>
          </w14:textFill>
        </w:rPr>
      </w:pPr>
      <w:bookmarkStart w:id="249" w:name="_Toc24540"/>
      <w:r>
        <w:rPr>
          <w:rFonts w:hint="eastAsia"/>
          <w:b/>
          <w:bCs/>
          <w:color w:val="000000" w:themeColor="text1"/>
          <w14:textFill>
            <w14:solidFill>
              <w14:schemeClr w14:val="tx1"/>
            </w14:solidFill>
          </w14:textFill>
        </w:rPr>
        <w:t>附件</w:t>
      </w: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监测报告</w:t>
      </w:r>
      <w:bookmarkEnd w:id="249"/>
    </w:p>
    <w:p>
      <w:pPr>
        <w:pStyle w:val="31"/>
        <w:rPr>
          <w:rFonts w:hint="eastAsia"/>
          <w:b/>
          <w:bCs/>
          <w:color w:val="000000" w:themeColor="text1"/>
          <w:lang w:eastAsia="zh-CN"/>
          <w14:textFill>
            <w14:solidFill>
              <w14:schemeClr w14:val="tx1"/>
            </w14:solidFill>
          </w14:textFill>
        </w:rPr>
      </w:pPr>
      <w:r>
        <w:drawing>
          <wp:inline distT="0" distB="0" distL="114300" distR="114300">
            <wp:extent cx="4581525" cy="6429375"/>
            <wp:effectExtent l="0" t="0" r="9525" b="952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47"/>
                    <a:stretch>
                      <a:fillRect/>
                    </a:stretch>
                  </pic:blipFill>
                  <pic:spPr>
                    <a:xfrm>
                      <a:off x="0" y="0"/>
                      <a:ext cx="4581525" cy="6429375"/>
                    </a:xfrm>
                    <a:prstGeom prst="rect">
                      <a:avLst/>
                    </a:prstGeom>
                    <a:noFill/>
                    <a:ln>
                      <a:noFill/>
                    </a:ln>
                  </pic:spPr>
                </pic:pic>
              </a:graphicData>
            </a:graphic>
          </wp:inline>
        </w:drawing>
      </w:r>
    </w:p>
    <w:p>
      <w:pPr>
        <w:pStyle w:val="31"/>
        <w:rPr>
          <w:rFonts w:hint="eastAsia"/>
          <w:b/>
          <w:bCs/>
          <w:color w:val="000000" w:themeColor="text1"/>
          <w:lang w:eastAsia="zh-CN"/>
          <w14:textFill>
            <w14:solidFill>
              <w14:schemeClr w14:val="tx1"/>
            </w14:solidFill>
          </w14:textFill>
        </w:rPr>
      </w:pPr>
      <w:r>
        <w:drawing>
          <wp:inline distT="0" distB="0" distL="114300" distR="114300">
            <wp:extent cx="4581525" cy="6457950"/>
            <wp:effectExtent l="0" t="0" r="9525" b="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48"/>
                    <a:stretch>
                      <a:fillRect/>
                    </a:stretch>
                  </pic:blipFill>
                  <pic:spPr>
                    <a:xfrm>
                      <a:off x="0" y="0"/>
                      <a:ext cx="4581525" cy="6457950"/>
                    </a:xfrm>
                    <a:prstGeom prst="rect">
                      <a:avLst/>
                    </a:prstGeom>
                    <a:noFill/>
                    <a:ln>
                      <a:noFill/>
                    </a:ln>
                  </pic:spPr>
                </pic:pic>
              </a:graphicData>
            </a:graphic>
          </wp:inline>
        </w:drawing>
      </w:r>
      <w:r>
        <w:drawing>
          <wp:inline distT="0" distB="0" distL="114300" distR="114300">
            <wp:extent cx="4572000" cy="6362700"/>
            <wp:effectExtent l="0" t="0" r="0" b="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49"/>
                    <a:stretch>
                      <a:fillRect/>
                    </a:stretch>
                  </pic:blipFill>
                  <pic:spPr>
                    <a:xfrm>
                      <a:off x="0" y="0"/>
                      <a:ext cx="4572000" cy="6362700"/>
                    </a:xfrm>
                    <a:prstGeom prst="rect">
                      <a:avLst/>
                    </a:prstGeom>
                    <a:noFill/>
                    <a:ln>
                      <a:noFill/>
                    </a:ln>
                  </pic:spPr>
                </pic:pic>
              </a:graphicData>
            </a:graphic>
          </wp:inline>
        </w:drawing>
      </w:r>
      <w:r>
        <w:drawing>
          <wp:inline distT="0" distB="0" distL="114300" distR="114300">
            <wp:extent cx="4581525" cy="6486525"/>
            <wp:effectExtent l="0" t="0" r="9525" b="9525"/>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50"/>
                    <a:stretch>
                      <a:fillRect/>
                    </a:stretch>
                  </pic:blipFill>
                  <pic:spPr>
                    <a:xfrm>
                      <a:off x="0" y="0"/>
                      <a:ext cx="4581525" cy="6486525"/>
                    </a:xfrm>
                    <a:prstGeom prst="rect">
                      <a:avLst/>
                    </a:prstGeom>
                    <a:noFill/>
                    <a:ln>
                      <a:noFill/>
                    </a:ln>
                  </pic:spPr>
                </pic:pic>
              </a:graphicData>
            </a:graphic>
          </wp:inline>
        </w:drawing>
      </w:r>
      <w:r>
        <w:drawing>
          <wp:inline distT="0" distB="0" distL="114300" distR="114300">
            <wp:extent cx="4638675" cy="6391275"/>
            <wp:effectExtent l="0" t="0" r="9525" b="952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pic:cNvPicPr>
                  </pic:nvPicPr>
                  <pic:blipFill>
                    <a:blip r:embed="rId51"/>
                    <a:stretch>
                      <a:fillRect/>
                    </a:stretch>
                  </pic:blipFill>
                  <pic:spPr>
                    <a:xfrm>
                      <a:off x="0" y="0"/>
                      <a:ext cx="4638675" cy="6391275"/>
                    </a:xfrm>
                    <a:prstGeom prst="rect">
                      <a:avLst/>
                    </a:prstGeom>
                    <a:noFill/>
                    <a:ln>
                      <a:noFill/>
                    </a:ln>
                  </pic:spPr>
                </pic:pic>
              </a:graphicData>
            </a:graphic>
          </wp:inline>
        </w:drawing>
      </w:r>
      <w:r>
        <w:drawing>
          <wp:inline distT="0" distB="0" distL="114300" distR="114300">
            <wp:extent cx="4600575" cy="6429375"/>
            <wp:effectExtent l="0" t="0" r="9525" b="952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52"/>
                    <a:stretch>
                      <a:fillRect/>
                    </a:stretch>
                  </pic:blipFill>
                  <pic:spPr>
                    <a:xfrm>
                      <a:off x="0" y="0"/>
                      <a:ext cx="4600575" cy="6429375"/>
                    </a:xfrm>
                    <a:prstGeom prst="rect">
                      <a:avLst/>
                    </a:prstGeom>
                    <a:noFill/>
                    <a:ln>
                      <a:noFill/>
                    </a:ln>
                  </pic:spPr>
                </pic:pic>
              </a:graphicData>
            </a:graphic>
          </wp:inline>
        </w:drawing>
      </w:r>
      <w:r>
        <w:drawing>
          <wp:inline distT="0" distB="0" distL="114300" distR="114300">
            <wp:extent cx="4610100" cy="6467475"/>
            <wp:effectExtent l="0" t="0" r="0" b="9525"/>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53"/>
                    <a:stretch>
                      <a:fillRect/>
                    </a:stretch>
                  </pic:blipFill>
                  <pic:spPr>
                    <a:xfrm>
                      <a:off x="0" y="0"/>
                      <a:ext cx="4610100" cy="6467475"/>
                    </a:xfrm>
                    <a:prstGeom prst="rect">
                      <a:avLst/>
                    </a:prstGeom>
                    <a:noFill/>
                    <a:ln>
                      <a:noFill/>
                    </a:ln>
                  </pic:spPr>
                </pic:pic>
              </a:graphicData>
            </a:graphic>
          </wp:inline>
        </w:drawing>
      </w:r>
      <w:r>
        <w:drawing>
          <wp:inline distT="0" distB="0" distL="114300" distR="114300">
            <wp:extent cx="4533900" cy="6343650"/>
            <wp:effectExtent l="0" t="0" r="0" b="0"/>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54"/>
                    <a:stretch>
                      <a:fillRect/>
                    </a:stretch>
                  </pic:blipFill>
                  <pic:spPr>
                    <a:xfrm>
                      <a:off x="0" y="0"/>
                      <a:ext cx="4533900" cy="6343650"/>
                    </a:xfrm>
                    <a:prstGeom prst="rect">
                      <a:avLst/>
                    </a:prstGeom>
                    <a:noFill/>
                    <a:ln>
                      <a:noFill/>
                    </a:ln>
                  </pic:spPr>
                </pic:pic>
              </a:graphicData>
            </a:graphic>
          </wp:inline>
        </w:drawing>
      </w:r>
      <w:r>
        <w:drawing>
          <wp:inline distT="0" distB="0" distL="114300" distR="114300">
            <wp:extent cx="4629150" cy="6477000"/>
            <wp:effectExtent l="0" t="0" r="0" b="0"/>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55"/>
                    <a:stretch>
                      <a:fillRect/>
                    </a:stretch>
                  </pic:blipFill>
                  <pic:spPr>
                    <a:xfrm>
                      <a:off x="0" y="0"/>
                      <a:ext cx="4629150" cy="6477000"/>
                    </a:xfrm>
                    <a:prstGeom prst="rect">
                      <a:avLst/>
                    </a:prstGeom>
                    <a:noFill/>
                    <a:ln>
                      <a:noFill/>
                    </a:ln>
                  </pic:spPr>
                </pic:pic>
              </a:graphicData>
            </a:graphic>
          </wp:inline>
        </w:drawing>
      </w:r>
      <w:r>
        <w:drawing>
          <wp:inline distT="0" distB="0" distL="114300" distR="114300">
            <wp:extent cx="4610100" cy="6467475"/>
            <wp:effectExtent l="0" t="0" r="0" b="9525"/>
            <wp:docPr id="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
                    <pic:cNvPicPr>
                      <a:picLocks noChangeAspect="1"/>
                    </pic:cNvPicPr>
                  </pic:nvPicPr>
                  <pic:blipFill>
                    <a:blip r:embed="rId56"/>
                    <a:stretch>
                      <a:fillRect/>
                    </a:stretch>
                  </pic:blipFill>
                  <pic:spPr>
                    <a:xfrm>
                      <a:off x="0" y="0"/>
                      <a:ext cx="4610100" cy="6467475"/>
                    </a:xfrm>
                    <a:prstGeom prst="rect">
                      <a:avLst/>
                    </a:prstGeom>
                    <a:noFill/>
                    <a:ln>
                      <a:noFill/>
                    </a:ln>
                  </pic:spPr>
                </pic:pic>
              </a:graphicData>
            </a:graphic>
          </wp:inline>
        </w:drawing>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14"/>
        <w:outlineLvl w:val="0"/>
        <w:rPr>
          <w:rFonts w:hint="eastAsia"/>
          <w:b/>
          <w:bCs/>
          <w:color w:val="000000" w:themeColor="text1"/>
          <w:lang w:eastAsia="zh-CN"/>
          <w14:textFill>
            <w14:solidFill>
              <w14:schemeClr w14:val="tx1"/>
            </w14:solidFill>
          </w14:textFill>
        </w:rPr>
      </w:pPr>
      <w:bookmarkStart w:id="250" w:name="_Toc21240"/>
      <w:r>
        <w:rPr>
          <w:rFonts w:hint="eastAsia"/>
          <w:b/>
          <w:bCs/>
          <w:color w:val="000000" w:themeColor="text1"/>
          <w14:textFill>
            <w14:solidFill>
              <w14:schemeClr w14:val="tx1"/>
            </w14:solidFill>
          </w14:textFill>
        </w:rPr>
        <w:t>附件</w:t>
      </w:r>
      <w:r>
        <w:rPr>
          <w:rFonts w:hint="eastAsia"/>
          <w:b/>
          <w:bCs/>
          <w:color w:val="000000" w:themeColor="text1"/>
          <w:lang w:val="en-US" w:eastAsia="zh-CN"/>
          <w14:textFill>
            <w14:solidFill>
              <w14:schemeClr w14:val="tx1"/>
            </w14:solidFill>
          </w14:textFill>
        </w:rPr>
        <w:t>5</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水利部门水功能区划文件</w:t>
      </w:r>
      <w:bookmarkEnd w:id="250"/>
    </w:p>
    <w:p>
      <w:pPr>
        <w:pStyle w:val="31"/>
        <w:rPr>
          <w:rFonts w:hint="eastAsia"/>
          <w:b/>
          <w:bCs/>
          <w:color w:val="000000" w:themeColor="text1"/>
          <w:lang w:eastAsia="zh-CN"/>
          <w14:textFill>
            <w14:solidFill>
              <w14:schemeClr w14:val="tx1"/>
            </w14:solidFill>
          </w14:textFill>
        </w:rPr>
      </w:pPr>
      <w:r>
        <w:drawing>
          <wp:inline distT="0" distB="0" distL="114300" distR="114300">
            <wp:extent cx="5910580" cy="3679190"/>
            <wp:effectExtent l="0" t="0" r="16510" b="1397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57"/>
                    <a:stretch>
                      <a:fillRect/>
                    </a:stretch>
                  </pic:blipFill>
                  <pic:spPr>
                    <a:xfrm rot="16200000">
                      <a:off x="0" y="0"/>
                      <a:ext cx="5910580" cy="3679190"/>
                    </a:xfrm>
                    <a:prstGeom prst="rect">
                      <a:avLst/>
                    </a:prstGeom>
                    <a:noFill/>
                    <a:ln>
                      <a:noFill/>
                    </a:ln>
                  </pic:spPr>
                </pic:pic>
              </a:graphicData>
            </a:graphic>
          </wp:inline>
        </w:drawing>
      </w:r>
    </w:p>
    <w:p>
      <w:pPr>
        <w:pStyle w:val="31"/>
        <w:rPr>
          <w:rFonts w:hint="eastAsia"/>
          <w:b/>
          <w:bCs/>
          <w:color w:val="000000" w:themeColor="text1"/>
          <w:lang w:eastAsia="zh-CN"/>
          <w14:textFill>
            <w14:solidFill>
              <w14:schemeClr w14:val="tx1"/>
            </w14:solidFill>
          </w14:textFill>
        </w:rPr>
      </w:pPr>
      <w:r>
        <w:drawing>
          <wp:inline distT="0" distB="0" distL="114300" distR="114300">
            <wp:extent cx="5662295" cy="4118610"/>
            <wp:effectExtent l="0" t="0" r="15240" b="1460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58"/>
                    <a:stretch>
                      <a:fillRect/>
                    </a:stretch>
                  </pic:blipFill>
                  <pic:spPr>
                    <a:xfrm rot="16200000">
                      <a:off x="0" y="0"/>
                      <a:ext cx="5662295" cy="4118610"/>
                    </a:xfrm>
                    <a:prstGeom prst="rect">
                      <a:avLst/>
                    </a:prstGeom>
                    <a:noFill/>
                    <a:ln>
                      <a:noFill/>
                    </a:ln>
                  </pic:spPr>
                </pic:pic>
              </a:graphicData>
            </a:graphic>
          </wp:inline>
        </w:drawing>
      </w:r>
    </w:p>
    <w:p>
      <w:pPr>
        <w:bidi w:val="0"/>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4"/>
        <w:outlineLvl w:val="0"/>
        <w:rPr>
          <w:rFonts w:hint="eastAsia"/>
          <w:b/>
          <w:bCs/>
          <w:color w:val="000000" w:themeColor="text1"/>
          <w:lang w:eastAsia="zh-CN"/>
          <w14:textFill>
            <w14:solidFill>
              <w14:schemeClr w14:val="tx1"/>
            </w14:solidFill>
          </w14:textFill>
        </w:rPr>
      </w:pPr>
      <w:bookmarkStart w:id="251" w:name="_Toc12863"/>
      <w:r>
        <w:rPr>
          <w:rFonts w:hint="eastAsia"/>
          <w:b/>
          <w:bCs/>
          <w:color w:val="000000" w:themeColor="text1"/>
          <w14:textFill>
            <w14:solidFill>
              <w14:schemeClr w14:val="tx1"/>
            </w14:solidFill>
          </w14:textFill>
        </w:rPr>
        <w:t>附件</w:t>
      </w:r>
      <w:r>
        <w:rPr>
          <w:rFonts w:hint="eastAsia"/>
          <w:b/>
          <w:bCs/>
          <w:color w:val="000000" w:themeColor="text1"/>
          <w:lang w:val="en-US" w:eastAsia="zh-CN"/>
          <w14:textFill>
            <w14:solidFill>
              <w14:schemeClr w14:val="tx1"/>
            </w14:solidFill>
          </w14:textFill>
        </w:rPr>
        <w:t>6</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水文参数</w:t>
      </w:r>
      <w:bookmarkEnd w:id="251"/>
    </w:p>
    <w:p>
      <w:pPr>
        <w:jc w:val="center"/>
        <w:rPr>
          <w:rFonts w:hint="eastAsia"/>
          <w:u w:val="single"/>
          <w:lang w:eastAsia="zh-CN"/>
        </w:rPr>
      </w:pPr>
      <w:r>
        <w:rPr>
          <w:rFonts w:hint="eastAsia"/>
          <w:b/>
          <w:bCs/>
          <w:color w:val="000000" w:themeColor="text1"/>
          <w:u w:val="single"/>
          <w:lang w:eastAsia="zh-CN"/>
          <w14:textFill>
            <w14:solidFill>
              <w14:schemeClr w14:val="tx1"/>
            </w14:solidFill>
          </w14:textFill>
        </w:rPr>
        <w:t>水文参数附件</w:t>
      </w:r>
    </w:p>
    <w:tbl>
      <w:tblPr>
        <w:tblStyle w:val="24"/>
        <w:tblW w:w="0" w:type="auto"/>
        <w:jc w:val="center"/>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343"/>
        <w:gridCol w:w="1997"/>
        <w:gridCol w:w="1221"/>
        <w:gridCol w:w="1505"/>
        <w:gridCol w:w="6"/>
        <w:gridCol w:w="1500"/>
        <w:gridCol w:w="1670"/>
      </w:tblGrid>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highlight w:val="none"/>
                <w:lang w:val="en-US" w:eastAsia="zh-CN"/>
              </w:rPr>
              <w:t>排污口上游500m</w:t>
            </w: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温度</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w:t>
            </w:r>
          </w:p>
        </w:tc>
        <w:tc>
          <w:tcPr>
            <w:tcW w:w="1511"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7</w:t>
            </w:r>
          </w:p>
        </w:tc>
        <w:tc>
          <w:tcPr>
            <w:tcW w:w="150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8</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8</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河宽</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w:t>
            </w:r>
          </w:p>
        </w:tc>
        <w:tc>
          <w:tcPr>
            <w:tcW w:w="1511"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1.2</w:t>
            </w:r>
          </w:p>
        </w:tc>
        <w:tc>
          <w:tcPr>
            <w:tcW w:w="150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1.2</w:t>
            </w:r>
          </w:p>
        </w:tc>
        <w:tc>
          <w:tcPr>
            <w:tcW w:w="1670"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1.2</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河深</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w:t>
            </w:r>
          </w:p>
        </w:tc>
        <w:tc>
          <w:tcPr>
            <w:tcW w:w="1511"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0.3</w:t>
            </w:r>
          </w:p>
        </w:tc>
        <w:tc>
          <w:tcPr>
            <w:tcW w:w="1500"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0.3</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.3</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流速</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m/s</w:t>
            </w:r>
          </w:p>
        </w:tc>
        <w:tc>
          <w:tcPr>
            <w:tcW w:w="1511" w:type="dxa"/>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0.3</w:t>
            </w:r>
          </w:p>
        </w:tc>
        <w:tc>
          <w:tcPr>
            <w:tcW w:w="150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3</w:t>
            </w:r>
          </w:p>
        </w:tc>
        <w:tc>
          <w:tcPr>
            <w:tcW w:w="16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流量</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m³/s</w:t>
            </w:r>
          </w:p>
        </w:tc>
        <w:tc>
          <w:tcPr>
            <w:tcW w:w="1511" w:type="dxa"/>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0.12</w:t>
            </w:r>
          </w:p>
        </w:tc>
        <w:tc>
          <w:tcPr>
            <w:tcW w:w="150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0.11</w:t>
            </w:r>
          </w:p>
        </w:tc>
        <w:tc>
          <w:tcPr>
            <w:tcW w:w="16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0.17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highlight w:val="none"/>
                <w:lang w:val="en-US" w:eastAsia="zh-CN"/>
              </w:rPr>
              <w:t>排污口下游500m</w:t>
            </w: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温度</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w:t>
            </w:r>
          </w:p>
        </w:tc>
        <w:tc>
          <w:tcPr>
            <w:tcW w:w="150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8</w:t>
            </w:r>
          </w:p>
        </w:tc>
        <w:tc>
          <w:tcPr>
            <w:tcW w:w="1506" w:type="dxa"/>
            <w:gridSpan w:val="2"/>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9</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9</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河宽</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w:t>
            </w:r>
          </w:p>
        </w:tc>
        <w:tc>
          <w:tcPr>
            <w:tcW w:w="1505"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w:t>
            </w:r>
          </w:p>
        </w:tc>
        <w:tc>
          <w:tcPr>
            <w:tcW w:w="1506" w:type="dxa"/>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w:t>
            </w:r>
          </w:p>
        </w:tc>
        <w:tc>
          <w:tcPr>
            <w:tcW w:w="16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1.5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河深</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w:t>
            </w:r>
          </w:p>
        </w:tc>
        <w:tc>
          <w:tcPr>
            <w:tcW w:w="1505" w:type="dxa"/>
            <w:noWrap w:val="0"/>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0.3</w:t>
            </w:r>
          </w:p>
        </w:tc>
        <w:tc>
          <w:tcPr>
            <w:tcW w:w="1506" w:type="dxa"/>
            <w:gridSpan w:val="2"/>
            <w:noWrap w:val="0"/>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0.3</w:t>
            </w:r>
          </w:p>
        </w:tc>
        <w:tc>
          <w:tcPr>
            <w:tcW w:w="16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.3</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rPr>
            </w:pPr>
          </w:p>
        </w:tc>
        <w:tc>
          <w:tcPr>
            <w:tcW w:w="199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流速</w:t>
            </w:r>
          </w:p>
        </w:tc>
        <w:tc>
          <w:tcPr>
            <w:tcW w:w="12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m/s</w:t>
            </w:r>
          </w:p>
        </w:tc>
        <w:tc>
          <w:tcPr>
            <w:tcW w:w="1505" w:type="dxa"/>
            <w:noWrap w:val="0"/>
            <w:vAlign w:val="center"/>
          </w:tcPr>
          <w:p>
            <w:pPr>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0.5</w:t>
            </w:r>
          </w:p>
        </w:tc>
        <w:tc>
          <w:tcPr>
            <w:tcW w:w="1506" w:type="dxa"/>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0.</w:t>
            </w:r>
            <w:r>
              <w:rPr>
                <w:rFonts w:hint="default" w:ascii="Times New Roman" w:hAnsi="Times New Roman" w:cs="Times New Roman"/>
                <w:szCs w:val="21"/>
                <w:lang w:val="en-US" w:eastAsia="zh-CN"/>
              </w:rPr>
              <w:t>5</w:t>
            </w:r>
          </w:p>
        </w:tc>
        <w:tc>
          <w:tcPr>
            <w:tcW w:w="167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流量</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m³/s</w:t>
            </w:r>
          </w:p>
        </w:tc>
        <w:tc>
          <w:tcPr>
            <w:tcW w:w="150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0.24</w:t>
            </w:r>
          </w:p>
        </w:tc>
        <w:tc>
          <w:tcPr>
            <w:tcW w:w="1506" w:type="dxa"/>
            <w:gridSpan w:val="2"/>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0.28</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0.21</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highlight w:val="none"/>
                <w:lang w:val="en-US" w:eastAsia="zh-CN"/>
              </w:rPr>
              <w:t>排污口下游1000m</w:t>
            </w: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温度</w:t>
            </w:r>
          </w:p>
        </w:tc>
        <w:tc>
          <w:tcPr>
            <w:tcW w:w="1221"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w:t>
            </w:r>
          </w:p>
        </w:tc>
        <w:tc>
          <w:tcPr>
            <w:tcW w:w="150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9</w:t>
            </w:r>
          </w:p>
        </w:tc>
        <w:tc>
          <w:tcPr>
            <w:tcW w:w="1506"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8</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7</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河宽</w:t>
            </w:r>
          </w:p>
        </w:tc>
        <w:tc>
          <w:tcPr>
            <w:tcW w:w="1221" w:type="dxa"/>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val="en-US" w:eastAsia="zh-CN"/>
              </w:rPr>
              <w:t>m</w:t>
            </w:r>
          </w:p>
        </w:tc>
        <w:tc>
          <w:tcPr>
            <w:tcW w:w="150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1.6</w:t>
            </w:r>
          </w:p>
        </w:tc>
        <w:tc>
          <w:tcPr>
            <w:tcW w:w="1506"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1.6</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1.6</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河深</w:t>
            </w:r>
          </w:p>
        </w:tc>
        <w:tc>
          <w:tcPr>
            <w:tcW w:w="1221"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m</w:t>
            </w:r>
          </w:p>
        </w:tc>
        <w:tc>
          <w:tcPr>
            <w:tcW w:w="150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0.4</w:t>
            </w:r>
          </w:p>
        </w:tc>
        <w:tc>
          <w:tcPr>
            <w:tcW w:w="1506"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0.4</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0.4</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流速</w:t>
            </w:r>
          </w:p>
        </w:tc>
        <w:tc>
          <w:tcPr>
            <w:tcW w:w="1221"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m/s</w:t>
            </w:r>
          </w:p>
        </w:tc>
        <w:tc>
          <w:tcPr>
            <w:tcW w:w="150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0.5</w:t>
            </w:r>
          </w:p>
        </w:tc>
        <w:tc>
          <w:tcPr>
            <w:tcW w:w="1506"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5</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流量</w:t>
            </w:r>
          </w:p>
        </w:tc>
        <w:tc>
          <w:tcPr>
            <w:tcW w:w="1221"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m³/s</w:t>
            </w:r>
          </w:p>
        </w:tc>
        <w:tc>
          <w:tcPr>
            <w:tcW w:w="150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0.25</w:t>
            </w:r>
          </w:p>
        </w:tc>
        <w:tc>
          <w:tcPr>
            <w:tcW w:w="1506"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0.24</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0.24</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highlight w:val="none"/>
                <w:lang w:val="en-US" w:eastAsia="zh-CN"/>
              </w:rPr>
              <w:t>排污口下游1500m</w:t>
            </w: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温度</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w:t>
            </w:r>
          </w:p>
        </w:tc>
        <w:tc>
          <w:tcPr>
            <w:tcW w:w="150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10.4</w:t>
            </w:r>
          </w:p>
        </w:tc>
        <w:tc>
          <w:tcPr>
            <w:tcW w:w="1506"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10.7</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10.5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河宽</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w:t>
            </w:r>
          </w:p>
        </w:tc>
        <w:tc>
          <w:tcPr>
            <w:tcW w:w="150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1.5</w:t>
            </w:r>
          </w:p>
        </w:tc>
        <w:tc>
          <w:tcPr>
            <w:tcW w:w="1506"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1.5</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1.5</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河深</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w:t>
            </w:r>
          </w:p>
        </w:tc>
        <w:tc>
          <w:tcPr>
            <w:tcW w:w="150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0.4</w:t>
            </w:r>
          </w:p>
        </w:tc>
        <w:tc>
          <w:tcPr>
            <w:tcW w:w="1506" w:type="dxa"/>
            <w:gridSpan w:val="2"/>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0.4</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0.4</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流速</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m/s</w:t>
            </w:r>
          </w:p>
        </w:tc>
        <w:tc>
          <w:tcPr>
            <w:tcW w:w="1505"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0.6</w:t>
            </w:r>
          </w:p>
        </w:tc>
        <w:tc>
          <w:tcPr>
            <w:tcW w:w="1506" w:type="dxa"/>
            <w:gridSpan w:val="2"/>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0.6</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eastAsia="宋体" w:cs="Times New Roman"/>
                <w:szCs w:val="21"/>
                <w:highlight w:val="none"/>
                <w:lang w:val="en-US" w:eastAsia="zh-CN"/>
              </w:rPr>
              <w:t>0.6</w:t>
            </w:r>
          </w:p>
        </w:tc>
      </w:tr>
      <w:tr>
        <w:tblPrEx>
          <w:tblBorders>
            <w:top w:val="single" w:color="auto" w:sz="12" w:space="0"/>
            <w:left w:val="single" w:color="auto" w:sz="6" w:space="0"/>
            <w:bottom w:val="single" w:color="auto" w:sz="12"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43" w:type="dxa"/>
            <w:vMerge w:val="continue"/>
            <w:noWrap w:val="0"/>
            <w:vAlign w:val="center"/>
          </w:tcPr>
          <w:p>
            <w:pPr>
              <w:jc w:val="center"/>
              <w:rPr>
                <w:rFonts w:hint="default" w:ascii="Times New Roman" w:hAnsi="Times New Roman" w:cs="Times New Roman"/>
                <w:szCs w:val="21"/>
                <w:highlight w:val="none"/>
              </w:rPr>
            </w:pPr>
          </w:p>
        </w:tc>
        <w:tc>
          <w:tcPr>
            <w:tcW w:w="1997" w:type="dxa"/>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流量</w:t>
            </w:r>
          </w:p>
        </w:tc>
        <w:tc>
          <w:tcPr>
            <w:tcW w:w="1221"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m³/s</w:t>
            </w:r>
          </w:p>
        </w:tc>
        <w:tc>
          <w:tcPr>
            <w:tcW w:w="1505" w:type="dxa"/>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0.46</w:t>
            </w:r>
          </w:p>
        </w:tc>
        <w:tc>
          <w:tcPr>
            <w:tcW w:w="1506" w:type="dxa"/>
            <w:gridSpan w:val="2"/>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0.53</w:t>
            </w:r>
          </w:p>
        </w:tc>
        <w:tc>
          <w:tcPr>
            <w:tcW w:w="167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0.54</w:t>
            </w:r>
          </w:p>
        </w:tc>
      </w:tr>
    </w:tbl>
    <w:p>
      <w:pPr>
        <w:rPr>
          <w:rFonts w:hint="eastAsia"/>
          <w:b/>
          <w:bCs/>
          <w:color w:val="000000" w:themeColor="text1"/>
          <w:lang w:eastAsia="zh-CN"/>
          <w14:textFill>
            <w14:solidFill>
              <w14:schemeClr w14:val="tx1"/>
            </w14:solidFill>
          </w14:textFill>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pStyle w:val="2"/>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4"/>
        <w:rPr>
          <w:b/>
          <w:bCs/>
          <w:color w:val="000000" w:themeColor="text1"/>
          <w14:textFill>
            <w14:solidFill>
              <w14:schemeClr w14:val="tx1"/>
            </w14:solidFill>
          </w14:textFill>
        </w:rPr>
      </w:pPr>
    </w:p>
    <w:p>
      <w:pPr>
        <w:jc w:val="center"/>
        <w:rPr>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7795895</wp:posOffset>
            </wp:positionH>
            <wp:positionV relativeFrom="paragraph">
              <wp:posOffset>19050</wp:posOffset>
            </wp:positionV>
            <wp:extent cx="817245" cy="800100"/>
            <wp:effectExtent l="0" t="0" r="1905"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817307" cy="800100"/>
                    </a:xfrm>
                    <a:prstGeom prst="rect">
                      <a:avLst/>
                    </a:prstGeom>
                    <a:noFill/>
                    <a:ln>
                      <a:noFill/>
                    </a:ln>
                  </pic:spPr>
                </pic:pic>
              </a:graphicData>
            </a:graphic>
          </wp:anchor>
        </w:drawing>
      </w:r>
      <w:r>
        <w:drawing>
          <wp:inline distT="0" distB="0" distL="114300" distR="114300">
            <wp:extent cx="7924800" cy="4553585"/>
            <wp:effectExtent l="0" t="0" r="0" b="18415"/>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pic:cNvPicPr>
                  </pic:nvPicPr>
                  <pic:blipFill>
                    <a:blip r:embed="rId60"/>
                    <a:stretch>
                      <a:fillRect/>
                    </a:stretch>
                  </pic:blipFill>
                  <pic:spPr>
                    <a:xfrm>
                      <a:off x="0" y="0"/>
                      <a:ext cx="7924800" cy="4553585"/>
                    </a:xfrm>
                    <a:prstGeom prst="rect">
                      <a:avLst/>
                    </a:prstGeom>
                    <a:noFill/>
                    <a:ln>
                      <a:noFill/>
                    </a:ln>
                  </pic:spPr>
                </pic:pic>
              </a:graphicData>
            </a:graphic>
          </wp:inline>
        </w:drawing>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3070225</wp:posOffset>
                </wp:positionH>
                <wp:positionV relativeFrom="paragraph">
                  <wp:posOffset>3032760</wp:posOffset>
                </wp:positionV>
                <wp:extent cx="832485" cy="259080"/>
                <wp:effectExtent l="0" t="0" r="0" b="0"/>
                <wp:wrapNone/>
                <wp:docPr id="36" name="矩形 36"/>
                <wp:cNvGraphicFramePr/>
                <a:graphic xmlns:a="http://schemas.openxmlformats.org/drawingml/2006/main">
                  <a:graphicData uri="http://schemas.microsoft.com/office/word/2010/wordprocessingShape">
                    <wps:wsp>
                      <wps:cNvSpPr/>
                      <wps:spPr>
                        <a:xfrm>
                          <a:off x="0" y="0"/>
                          <a:ext cx="832514" cy="25930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snapToGrid w:val="0"/>
                              <w:jc w:val="center"/>
                              <w:rPr>
                                <w:rFonts w:eastAsia="宋体"/>
                                <w:color w:val="00B0F0"/>
                                <w:sz w:val="18"/>
                                <w:szCs w:val="18"/>
                              </w:rPr>
                            </w:pPr>
                            <w:r>
                              <w:rPr>
                                <w:rFonts w:hint="eastAsia"/>
                                <w:color w:val="00B0F0"/>
                                <w:sz w:val="18"/>
                                <w:szCs w:val="18"/>
                              </w:rPr>
                              <w:t>石坪小溪</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75pt;margin-top:238.8pt;height:20.4pt;width:65.55pt;z-index:251664384;v-text-anchor:middle;mso-width-relative:page;mso-height-relative:page;" filled="f" stroked="f" coordsize="21600,21600" o:gfxdata="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VlJ9kAAAALAQAADwAAAAAAAAABACAAAAAiAAAAZHJzL2Rvd25yZXYueG1sUEsBAhQAFAAA&#10;AAgAh07iQIAmoPZgAgAArgQAAA4AAAAAAAAAAQAgAAAAKAEAAGRycy9lMm9Eb2MueG1sUEsFBgAA&#10;AAAGAAYAWQEAAPoFAAAAAA==&#10;">
                <v:fill on="f" focussize="0,0"/>
                <v:stroke on="f" weight="1pt" miterlimit="8" joinstyle="miter"/>
                <v:imagedata o:title=""/>
                <o:lock v:ext="edit" aspectratio="f"/>
                <v:textbox>
                  <w:txbxContent>
                    <w:p>
                      <w:pPr>
                        <w:snapToGrid w:val="0"/>
                        <w:jc w:val="center"/>
                        <w:rPr>
                          <w:rFonts w:eastAsia="宋体"/>
                          <w:color w:val="00B0F0"/>
                          <w:sz w:val="18"/>
                          <w:szCs w:val="18"/>
                        </w:rPr>
                      </w:pPr>
                      <w:r>
                        <w:rPr>
                          <w:rFonts w:hint="eastAsia"/>
                          <w:color w:val="00B0F0"/>
                          <w:sz w:val="18"/>
                          <w:szCs w:val="18"/>
                        </w:rPr>
                        <w:t>石坪小溪</w:t>
                      </w:r>
                    </w:p>
                    <w:p>
                      <w:pPr>
                        <w:jc w:val="center"/>
                      </w:pP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3554730</wp:posOffset>
                </wp:positionH>
                <wp:positionV relativeFrom="paragraph">
                  <wp:posOffset>2261870</wp:posOffset>
                </wp:positionV>
                <wp:extent cx="27305" cy="395605"/>
                <wp:effectExtent l="57150" t="38100" r="68580" b="23495"/>
                <wp:wrapNone/>
                <wp:docPr id="35" name="直接箭头连接符 35"/>
                <wp:cNvGraphicFramePr/>
                <a:graphic xmlns:a="http://schemas.openxmlformats.org/drawingml/2006/main">
                  <a:graphicData uri="http://schemas.microsoft.com/office/word/2010/wordprocessingShape">
                    <wps:wsp>
                      <wps:cNvCnPr/>
                      <wps:spPr>
                        <a:xfrm flipV="1">
                          <a:off x="0" y="0"/>
                          <a:ext cx="27295" cy="395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9.9pt;margin-top:178.1pt;height:31.15pt;width:2.15pt;z-index:251663360;mso-width-relative:page;mso-height-relative:page;" filled="f" stroked="t" coordsize="21600,21600" o:gfxdata="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ZhVW2gAAAAsBAAAP&#10;AAAAAAAAAAEAIAAAACIAAABkcnMvZG93bnJldi54bWxQSwECFAAUAAAACACHTuJAaaJHmBYCAADw&#10;AwAADgAAAAAAAAABACAAAAApAQAAZHJzL2Uyb0RvYy54bWxQSwUGAAAAAAYABgBZAQAAsQUAAAAA&#10;">
                <v:fill on="f" focussize="0,0"/>
                <v:stroke weight="0.5pt" color="#5B9BD5 [3204]" miterlimit="8" joinstyle="miter" endarrow="block"/>
                <v:imagedata o:title=""/>
                <o:lock v:ext="edit" aspectratio="f"/>
              </v:shape>
            </w:pict>
          </mc:Fallback>
        </mc:AlternateContent>
      </w:r>
    </w:p>
    <w:p>
      <w:pPr>
        <w:pStyle w:val="14"/>
        <w:jc w:val="center"/>
        <w:outlineLvl w:val="0"/>
        <w:rPr>
          <w:b/>
          <w:bCs/>
          <w:color w:val="000000" w:themeColor="text1"/>
          <w:sz w:val="24"/>
          <w:szCs w:val="24"/>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52" w:name="_Toc83890522"/>
      <w:bookmarkStart w:id="253" w:name="_Toc17858"/>
      <w:r>
        <w:rPr>
          <w:rFonts w:hint="eastAsia"/>
          <w:b/>
          <w:bCs/>
          <w:color w:val="000000" w:themeColor="text1"/>
          <w:sz w:val="24"/>
          <w:szCs w:val="24"/>
          <w14:textFill>
            <w14:solidFill>
              <w14:schemeClr w14:val="tx1"/>
            </w14:solidFill>
          </w14:textFill>
        </w:rPr>
        <w:t>附图1</w:t>
      </w:r>
      <w:r>
        <w:rPr>
          <w:b/>
          <w:bCs/>
          <w:color w:val="000000" w:themeColor="text1"/>
          <w:sz w:val="24"/>
          <w:szCs w:val="24"/>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项目区域水系图</w:t>
      </w:r>
      <w:bookmarkEnd w:id="252"/>
      <w:bookmarkEnd w:id="253"/>
    </w:p>
    <w:p>
      <w:pPr>
        <w:bidi w:val="0"/>
        <w:rPr>
          <w:rFonts w:hint="eastAsia"/>
        </w:rPr>
      </w:pPr>
      <w:bookmarkStart w:id="254" w:name="_Toc83890523"/>
      <w:r>
        <w:drawing>
          <wp:inline distT="0" distB="0" distL="114300" distR="114300">
            <wp:extent cx="8058150" cy="4648200"/>
            <wp:effectExtent l="0" t="0" r="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61"/>
                    <a:stretch>
                      <a:fillRect/>
                    </a:stretch>
                  </pic:blipFill>
                  <pic:spPr>
                    <a:xfrm>
                      <a:off x="0" y="0"/>
                      <a:ext cx="8058150" cy="4648200"/>
                    </a:xfrm>
                    <a:prstGeom prst="rect">
                      <a:avLst/>
                    </a:prstGeom>
                    <a:noFill/>
                    <a:ln>
                      <a:noFill/>
                    </a:ln>
                  </pic:spPr>
                </pic:pic>
              </a:graphicData>
            </a:graphic>
          </wp:inline>
        </w:drawing>
      </w:r>
    </w:p>
    <w:p>
      <w:pPr>
        <w:pStyle w:val="14"/>
        <w:jc w:val="center"/>
        <w:outlineLvl w:val="0"/>
        <w:rPr>
          <w:b/>
          <w:bCs/>
          <w:color w:val="000000" w:themeColor="text1"/>
          <w:sz w:val="24"/>
          <w:szCs w:val="24"/>
          <w14:textFill>
            <w14:solidFill>
              <w14:schemeClr w14:val="tx1"/>
            </w14:solidFill>
          </w14:textFill>
        </w:rPr>
      </w:pPr>
      <w:bookmarkStart w:id="255" w:name="_Toc9632"/>
      <w:r>
        <w:rPr>
          <w:rFonts w:hint="eastAsia"/>
          <w:b/>
          <w:bCs/>
          <w:color w:val="000000" w:themeColor="text1"/>
          <w:sz w:val="24"/>
          <w:szCs w:val="24"/>
          <w14:textFill>
            <w14:solidFill>
              <w14:schemeClr w14:val="tx1"/>
            </w14:solidFill>
          </w14:textFill>
        </w:rPr>
        <w:t>附图</w:t>
      </w:r>
      <w:r>
        <w:rPr>
          <w:b/>
          <w:bCs/>
          <w:color w:val="000000" w:themeColor="text1"/>
          <w:sz w:val="24"/>
          <w:szCs w:val="24"/>
          <w14:textFill>
            <w14:solidFill>
              <w14:schemeClr w14:val="tx1"/>
            </w14:solidFill>
          </w14:textFill>
        </w:rPr>
        <w:t xml:space="preserve">2  </w:t>
      </w:r>
      <w:r>
        <w:rPr>
          <w:rFonts w:hint="eastAsia"/>
          <w:b/>
          <w:bCs/>
          <w:color w:val="000000" w:themeColor="text1"/>
          <w:sz w:val="24"/>
          <w:szCs w:val="24"/>
          <w14:textFill>
            <w14:solidFill>
              <w14:schemeClr w14:val="tx1"/>
            </w14:solidFill>
          </w14:textFill>
        </w:rPr>
        <w:t>项目厂区平面布置图</w:t>
      </w:r>
      <w:bookmarkEnd w:id="254"/>
      <w:bookmarkEnd w:id="255"/>
    </w:p>
    <w:p>
      <w:pPr>
        <w:pStyle w:val="14"/>
        <w:rPr>
          <w:color w:val="000000" w:themeColor="text1"/>
          <w14:textFill>
            <w14:solidFill>
              <w14:schemeClr w14:val="tx1"/>
            </w14:solidFill>
          </w14:textFill>
        </w:rPr>
      </w:pPr>
    </w:p>
    <w:p>
      <w:pPr>
        <w:rPr>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color w:val="000000" w:themeColor="text1"/>
          <w14:textFill>
            <w14:solidFill>
              <w14:schemeClr w14:val="tx1"/>
            </w14:solidFill>
          </w14:textFill>
        </w:rPr>
      </w:pPr>
      <w:r>
        <w:drawing>
          <wp:inline distT="0" distB="0" distL="114300" distR="114300">
            <wp:extent cx="8039100" cy="4648200"/>
            <wp:effectExtent l="0" t="0" r="0" b="0"/>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62"/>
                    <a:stretch>
                      <a:fillRect/>
                    </a:stretch>
                  </pic:blipFill>
                  <pic:spPr>
                    <a:xfrm>
                      <a:off x="0" y="0"/>
                      <a:ext cx="8039100" cy="4648200"/>
                    </a:xfrm>
                    <a:prstGeom prst="rect">
                      <a:avLst/>
                    </a:prstGeom>
                    <a:noFill/>
                    <a:ln>
                      <a:noFill/>
                    </a:ln>
                  </pic:spPr>
                </pic:pic>
              </a:graphicData>
            </a:graphic>
          </wp:inline>
        </w:drawing>
      </w:r>
    </w:p>
    <w:p>
      <w:pPr>
        <w:pStyle w:val="14"/>
        <w:jc w:val="center"/>
        <w:outlineLvl w:val="0"/>
        <w:rPr>
          <w:rFonts w:hint="eastAsia" w:eastAsiaTheme="minorEastAsia"/>
          <w:b/>
          <w:bCs/>
          <w:color w:val="000000" w:themeColor="text1"/>
          <w:sz w:val="24"/>
          <w:szCs w:val="24"/>
          <w:lang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56" w:name="_Toc83890524"/>
      <w:bookmarkStart w:id="257" w:name="_Toc27527"/>
      <w:r>
        <w:rPr>
          <w:rFonts w:hint="eastAsia"/>
          <w:b/>
          <w:bCs/>
          <w:color w:val="000000" w:themeColor="text1"/>
          <w:sz w:val="24"/>
          <w:szCs w:val="24"/>
          <w14:textFill>
            <w14:solidFill>
              <w14:schemeClr w14:val="tx1"/>
            </w14:solidFill>
          </w14:textFill>
        </w:rPr>
        <w:t>附图</w:t>
      </w:r>
      <w:r>
        <w:rPr>
          <w:b/>
          <w:bCs/>
          <w:color w:val="000000" w:themeColor="text1"/>
          <w:sz w:val="24"/>
          <w:szCs w:val="24"/>
          <w14:textFill>
            <w14:solidFill>
              <w14:schemeClr w14:val="tx1"/>
            </w14:solidFill>
          </w14:textFill>
        </w:rPr>
        <w:t xml:space="preserve">3  </w:t>
      </w:r>
      <w:bookmarkEnd w:id="256"/>
      <w:r>
        <w:rPr>
          <w:rFonts w:hint="eastAsia"/>
          <w:b/>
          <w:bCs/>
          <w:color w:val="000000" w:themeColor="text1"/>
          <w:sz w:val="24"/>
          <w:szCs w:val="24"/>
          <w:lang w:eastAsia="zh-CN"/>
          <w14:textFill>
            <w14:solidFill>
              <w14:schemeClr w14:val="tx1"/>
            </w14:solidFill>
          </w14:textFill>
        </w:rPr>
        <w:t>矿区排水路线图</w:t>
      </w:r>
      <w:bookmarkEnd w:id="257"/>
    </w:p>
    <w:p>
      <w:pPr>
        <w:pStyle w:val="14"/>
        <w:jc w:val="center"/>
        <w:rPr>
          <w:rFonts w:ascii="Times New Roman" w:hAnsi="Times New Roman" w:eastAsia="宋体" w:cs="Times New Roman"/>
          <w:b/>
          <w:color w:val="000000" w:themeColor="text1"/>
          <w:szCs w:val="21"/>
          <w14:textFill>
            <w14:solidFill>
              <w14:schemeClr w14:val="tx1"/>
            </w14:solidFill>
          </w14:textFill>
        </w:rPr>
      </w:pPr>
      <w:r>
        <w:drawing>
          <wp:inline distT="0" distB="0" distL="114300" distR="114300">
            <wp:extent cx="8001000" cy="4086225"/>
            <wp:effectExtent l="0" t="0" r="0" b="9525"/>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63"/>
                    <a:stretch>
                      <a:fillRect/>
                    </a:stretch>
                  </pic:blipFill>
                  <pic:spPr>
                    <a:xfrm>
                      <a:off x="0" y="0"/>
                      <a:ext cx="8001000" cy="4086225"/>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14"/>
        <w:jc w:val="center"/>
        <w:outlineLvl w:val="0"/>
        <w:rPr>
          <w:rFonts w:hint="eastAsia" w:eastAsiaTheme="minorEastAsia"/>
          <w:b/>
          <w:bCs/>
          <w:color w:val="000000" w:themeColor="text1"/>
          <w:lang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58" w:name="_Toc83890525"/>
      <w:bookmarkStart w:id="259" w:name="_Toc2882"/>
      <w:r>
        <w:rPr>
          <w:rFonts w:hint="eastAsia"/>
          <w:b/>
          <w:bCs/>
          <w:color w:val="000000" w:themeColor="text1"/>
          <w14:textFill>
            <w14:solidFill>
              <w14:schemeClr w14:val="tx1"/>
            </w14:solidFill>
          </w14:textFill>
        </w:rPr>
        <w:t>附图4</w:t>
      </w:r>
      <w:r>
        <w:rPr>
          <w:b/>
          <w:bCs/>
          <w:color w:val="000000" w:themeColor="text1"/>
          <w14:textFill>
            <w14:solidFill>
              <w14:schemeClr w14:val="tx1"/>
            </w14:solidFill>
          </w14:textFill>
        </w:rPr>
        <w:t xml:space="preserve">  </w:t>
      </w:r>
      <w:bookmarkEnd w:id="258"/>
      <w:r>
        <w:rPr>
          <w:rFonts w:hint="eastAsia"/>
          <w:b/>
          <w:bCs/>
          <w:color w:val="000000" w:themeColor="text1"/>
          <w:lang w:eastAsia="zh-CN"/>
          <w14:textFill>
            <w14:solidFill>
              <w14:schemeClr w14:val="tx1"/>
            </w14:solidFill>
          </w14:textFill>
        </w:rPr>
        <w:t>周围环境目标敏感图</w:t>
      </w:r>
      <w:bookmarkEnd w:id="259"/>
    </w:p>
    <w:p>
      <w:pPr>
        <w:pStyle w:val="14"/>
        <w:jc w:val="center"/>
        <w:rPr>
          <w:b/>
          <w:bCs/>
          <w:color w:val="000000" w:themeColor="text1"/>
          <w14:textFill>
            <w14:solidFill>
              <w14:schemeClr w14:val="tx1"/>
            </w14:solidFill>
          </w14:textFill>
        </w:rPr>
      </w:pPr>
      <w:r>
        <w:rPr>
          <w:rFonts w:asciiTheme="minorHAnsi" w:hAnsiTheme="minorHAnsi" w:eastAsiaTheme="minorEastAsia" w:cstheme="minorBidi"/>
          <w:szCs w:val="24"/>
        </w:rPr>
        <mc:AlternateContent>
          <mc:Choice Requires="wps">
            <w:drawing>
              <wp:anchor distT="0" distB="0" distL="114300" distR="114300" simplePos="0" relativeHeight="251684864" behindDoc="0" locked="0" layoutInCell="1" allowOverlap="1">
                <wp:simplePos x="0" y="0"/>
                <wp:positionH relativeFrom="column">
                  <wp:posOffset>5415915</wp:posOffset>
                </wp:positionH>
                <wp:positionV relativeFrom="paragraph">
                  <wp:posOffset>1030605</wp:posOffset>
                </wp:positionV>
                <wp:extent cx="1165225" cy="655320"/>
                <wp:effectExtent l="200025" t="4445" r="6350" b="235585"/>
                <wp:wrapNone/>
                <wp:docPr id="281" name="矩形标注 281"/>
                <wp:cNvGraphicFramePr/>
                <a:graphic xmlns:a="http://schemas.openxmlformats.org/drawingml/2006/main">
                  <a:graphicData uri="http://schemas.microsoft.com/office/word/2010/wordprocessingShape">
                    <wps:wsp>
                      <wps:cNvSpPr/>
                      <wps:spPr>
                        <a:xfrm>
                          <a:off x="0" y="0"/>
                          <a:ext cx="1165225" cy="655320"/>
                        </a:xfrm>
                        <a:prstGeom prst="wedgeRectCallout">
                          <a:avLst>
                            <a:gd name="adj1" fmla="val -64168"/>
                            <a:gd name="adj2" fmla="val 82461"/>
                          </a:avLst>
                        </a:prstGeom>
                        <a:solidFill>
                          <a:srgbClr val="F2F2F2">
                            <a:lumMod val="95000"/>
                          </a:srgbClr>
                        </a:solidFill>
                        <a:ln w="0" cap="flat" cmpd="sng" algn="ctr">
                          <a:solidFill>
                            <a:srgbClr val="000000"/>
                          </a:solidFill>
                          <a:prstDash val="solid"/>
                          <a:miter lim="800000"/>
                        </a:ln>
                        <a:effectLst/>
                      </wps:spPr>
                      <wps:txbx>
                        <w:txbxContent>
                          <w:p>
                            <w:pPr>
                              <w:bidi w:val="0"/>
                              <w:rPr>
                                <w:rFonts w:hint="default" w:ascii="Times New Roman" w:hAnsi="Times New Roman" w:cs="Times New Roman"/>
                                <w:lang w:val="en-US" w:eastAsia="zh-CN"/>
                              </w:rPr>
                            </w:pPr>
                            <w:r>
                              <w:rPr>
                                <w:rFonts w:hint="default" w:ascii="Times New Roman" w:hAnsi="Times New Roman" w:cs="Times New Roman"/>
                                <w:lang w:val="en-US" w:eastAsia="zh-CN"/>
                              </w:rPr>
                              <w:t>论证范围：全长</w:t>
                            </w:r>
                            <w:r>
                              <w:rPr>
                                <w:rFonts w:hint="eastAsia" w:ascii="Times New Roman" w:hAnsi="Times New Roman" w:cs="Times New Roman"/>
                                <w:lang w:val="en-US" w:eastAsia="zh-CN"/>
                              </w:rPr>
                              <w:t>4km</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426.45pt;margin-top:81.15pt;height:51.6pt;width:91.75pt;z-index:251684864;v-text-anchor:middle;mso-width-relative:page;mso-height-relative:page;" fillcolor="#E6E6E6" filled="t" stroked="t" coordsize="21600,21600" o:gfxdata="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LKC9r2AAAAAwBAAAPAAAAAAAAAAEA&#10;IAAAACIAAABkcnMvZG93bnJldi54bWxQSwECFAAUAAAACACHTuJAhohTKroCAACDBQAADgAAAAAA&#10;AAABACAAAAAnAQAAZHJzL2Uyb0RvYy54bWxQSwUGAAAAAAYABgBZAQAAUwYAAAAA&#10;" adj="-3060,28612">
                <v:fill on="t" focussize="0,0"/>
                <v:stroke weight="0pt" color="#000000" miterlimit="8" joinstyle="miter"/>
                <v:imagedata o:title=""/>
                <o:lock v:ext="edit" aspectratio="f"/>
                <v:textbox inset="0mm,0mm,0mm,0mm">
                  <w:txbxContent>
                    <w:p>
                      <w:pPr>
                        <w:bidi w:val="0"/>
                        <w:rPr>
                          <w:rFonts w:hint="default" w:ascii="Times New Roman" w:hAnsi="Times New Roman" w:cs="Times New Roman"/>
                          <w:lang w:val="en-US" w:eastAsia="zh-CN"/>
                        </w:rPr>
                      </w:pPr>
                      <w:r>
                        <w:rPr>
                          <w:rFonts w:hint="default" w:ascii="Times New Roman" w:hAnsi="Times New Roman" w:cs="Times New Roman"/>
                          <w:lang w:val="en-US" w:eastAsia="zh-CN"/>
                        </w:rPr>
                        <w:t>论证范围：全长</w:t>
                      </w:r>
                      <w:r>
                        <w:rPr>
                          <w:rFonts w:hint="eastAsia" w:ascii="Times New Roman" w:hAnsi="Times New Roman" w:cs="Times New Roman"/>
                          <w:lang w:val="en-US" w:eastAsia="zh-CN"/>
                        </w:rPr>
                        <w:t>4km</w:t>
                      </w:r>
                    </w:p>
                  </w:txbxContent>
                </v:textbox>
              </v:shape>
            </w:pict>
          </mc:Fallback>
        </mc:AlternateContent>
      </w:r>
      <w:r>
        <w:rPr>
          <w:rFonts w:asciiTheme="minorHAnsi" w:hAnsiTheme="minorHAnsi" w:eastAsiaTheme="minorEastAsia" w:cstheme="minorBidi"/>
          <w:szCs w:val="24"/>
        </w:rPr>
        <mc:AlternateContent>
          <mc:Choice Requires="wps">
            <w:drawing>
              <wp:anchor distT="0" distB="0" distL="114300" distR="114300" simplePos="0" relativeHeight="251683840" behindDoc="0" locked="0" layoutInCell="1" allowOverlap="1">
                <wp:simplePos x="0" y="0"/>
                <wp:positionH relativeFrom="column">
                  <wp:posOffset>2425065</wp:posOffset>
                </wp:positionH>
                <wp:positionV relativeFrom="paragraph">
                  <wp:posOffset>448945</wp:posOffset>
                </wp:positionV>
                <wp:extent cx="1165225" cy="265430"/>
                <wp:effectExtent l="4445" t="4445" r="335280" b="282575"/>
                <wp:wrapNone/>
                <wp:docPr id="24" name="矩形标注 24"/>
                <wp:cNvGraphicFramePr/>
                <a:graphic xmlns:a="http://schemas.openxmlformats.org/drawingml/2006/main">
                  <a:graphicData uri="http://schemas.microsoft.com/office/word/2010/wordprocessingShape">
                    <wps:wsp>
                      <wps:cNvSpPr/>
                      <wps:spPr>
                        <a:xfrm>
                          <a:off x="0" y="0"/>
                          <a:ext cx="1165225" cy="265430"/>
                        </a:xfrm>
                        <a:prstGeom prst="wedgeRectCallout">
                          <a:avLst>
                            <a:gd name="adj1" fmla="val 74795"/>
                            <a:gd name="adj2" fmla="val 149521"/>
                          </a:avLst>
                        </a:prstGeom>
                        <a:solidFill>
                          <a:srgbClr val="F2F2F2">
                            <a:lumMod val="95000"/>
                          </a:srgbClr>
                        </a:solidFill>
                        <a:ln w="0" cap="flat" cmpd="sng" algn="ctr">
                          <a:solidFill>
                            <a:srgbClr val="000000"/>
                          </a:solidFill>
                          <a:prstDash val="solid"/>
                          <a:miter lim="800000"/>
                        </a:ln>
                        <a:effectLst/>
                      </wps:spPr>
                      <wps:txbx>
                        <w:txbxContent>
                          <w:p>
                            <w:pPr>
                              <w:bidi w:val="0"/>
                              <w:jc w:val="center"/>
                              <w:rPr>
                                <w:rFonts w:hint="eastAsia"/>
                                <w:lang w:val="en-US" w:eastAsia="zh-CN"/>
                              </w:rPr>
                            </w:pPr>
                            <w:r>
                              <w:rPr>
                                <w:rFonts w:hint="eastAsia" w:ascii="Times New Roman" w:hAnsi="Times New Roman" w:cs="Times New Roman"/>
                                <w:lang w:eastAsia="zh-CN"/>
                              </w:rPr>
                              <w:t>下游水体游港河</w:t>
                            </w:r>
                          </w:p>
                          <w:p>
                            <w:pPr>
                              <w:pStyle w:val="5"/>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190.95pt;margin-top:35.35pt;height:20.9pt;width:91.75pt;z-index:251683840;v-text-anchor:middle;mso-width-relative:page;mso-height-relative:page;" fillcolor="#E6E6E6" filled="t" stroked="t" coordsize="21600,21600" o:gfxdata="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L8vAO2QAAAAoBAAAPAAAAAAAAAAEA&#10;IAAAACIAAABkcnMvZG93bnJldi54bWxQSwECFAAUAAAACACHTuJAYEtGrbkCAACBBQAADgAAAAAA&#10;AAABACAAAAAoAQAAZHJzL2Uyb0RvYy54bWxQSwUGAAAAAAYABgBZAQAAUwYAAAAA&#10;" adj="26956,43097">
                <v:fill on="t" focussize="0,0"/>
                <v:stroke weight="0pt" color="#000000" miterlimit="8" joinstyle="miter"/>
                <v:imagedata o:title=""/>
                <o:lock v:ext="edit" aspectratio="f"/>
                <v:textbox inset="0mm,0mm,0mm,0mm">
                  <w:txbxContent>
                    <w:p>
                      <w:pPr>
                        <w:bidi w:val="0"/>
                        <w:jc w:val="center"/>
                        <w:rPr>
                          <w:rFonts w:hint="eastAsia"/>
                          <w:lang w:val="en-US" w:eastAsia="zh-CN"/>
                        </w:rPr>
                      </w:pPr>
                      <w:r>
                        <w:rPr>
                          <w:rFonts w:hint="eastAsia" w:ascii="Times New Roman" w:hAnsi="Times New Roman" w:cs="Times New Roman"/>
                          <w:lang w:eastAsia="zh-CN"/>
                        </w:rPr>
                        <w:t>下游水体游港河</w:t>
                      </w:r>
                    </w:p>
                    <w:p>
                      <w:pPr>
                        <w:pStyle w:val="5"/>
                        <w:rPr>
                          <w:rFonts w:hint="eastAsia"/>
                          <w:lang w:val="en-US" w:eastAsia="zh-CN"/>
                        </w:rPr>
                      </w:pPr>
                    </w:p>
                  </w:txbxContent>
                </v:textbox>
              </v:shape>
            </w:pict>
          </mc:Fallback>
        </mc:AlternateContent>
      </w:r>
      <w:r>
        <w:rPr>
          <w:rFonts w:asciiTheme="minorHAnsi" w:hAnsiTheme="minorHAnsi" w:eastAsiaTheme="minorEastAsia" w:cstheme="minorBidi"/>
          <w:szCs w:val="24"/>
        </w:rPr>
        <mc:AlternateContent>
          <mc:Choice Requires="wps">
            <w:drawing>
              <wp:anchor distT="0" distB="0" distL="114300" distR="114300" simplePos="0" relativeHeight="251682816" behindDoc="0" locked="0" layoutInCell="1" allowOverlap="1">
                <wp:simplePos x="0" y="0"/>
                <wp:positionH relativeFrom="column">
                  <wp:posOffset>3644265</wp:posOffset>
                </wp:positionH>
                <wp:positionV relativeFrom="paragraph">
                  <wp:posOffset>3630295</wp:posOffset>
                </wp:positionV>
                <wp:extent cx="1165225" cy="265430"/>
                <wp:effectExtent l="5080" t="561975" r="353695" b="10795"/>
                <wp:wrapNone/>
                <wp:docPr id="23" name="矩形标注 23"/>
                <wp:cNvGraphicFramePr/>
                <a:graphic xmlns:a="http://schemas.openxmlformats.org/drawingml/2006/main">
                  <a:graphicData uri="http://schemas.microsoft.com/office/word/2010/wordprocessingShape">
                    <wps:wsp>
                      <wps:cNvSpPr/>
                      <wps:spPr>
                        <a:xfrm>
                          <a:off x="0" y="0"/>
                          <a:ext cx="1165225" cy="265430"/>
                        </a:xfrm>
                        <a:prstGeom prst="wedgeRectCallout">
                          <a:avLst>
                            <a:gd name="adj1" fmla="val 77247"/>
                            <a:gd name="adj2" fmla="val -252392"/>
                          </a:avLst>
                        </a:prstGeom>
                        <a:solidFill>
                          <a:srgbClr val="F2F2F2">
                            <a:lumMod val="95000"/>
                          </a:srgbClr>
                        </a:solidFill>
                        <a:ln w="0" cap="flat" cmpd="sng" algn="ctr">
                          <a:solidFill>
                            <a:srgbClr val="000000"/>
                          </a:solidFill>
                          <a:prstDash val="solid"/>
                          <a:miter lim="800000"/>
                        </a:ln>
                        <a:effectLst/>
                      </wps:spPr>
                      <wps:txbx>
                        <w:txbxContent>
                          <w:p>
                            <w:pPr>
                              <w:bidi w:val="0"/>
                              <w:jc w:val="center"/>
                              <w:rPr>
                                <w:rFonts w:hint="default" w:ascii="Times New Roman" w:hAnsi="Times New Roman" w:cs="Times New Roman"/>
                                <w:lang w:val="en-US" w:eastAsia="zh-CN"/>
                              </w:rPr>
                            </w:pPr>
                            <w:r>
                              <w:rPr>
                                <w:rFonts w:hint="eastAsia" w:ascii="Times New Roman" w:hAnsi="Times New Roman" w:cs="Times New Roman"/>
                                <w:lang w:eastAsia="zh-CN"/>
                              </w:rPr>
                              <w:t>金盆溪</w:t>
                            </w:r>
                          </w:p>
                          <w:p>
                            <w:pPr>
                              <w:pStyle w:val="5"/>
                              <w:rPr>
                                <w:rFonts w:hint="eastAsia"/>
                                <w:lang w:val="en-US" w:eastAsia="zh-CN"/>
                              </w:rPr>
                            </w:pPr>
                          </w:p>
                          <w:p>
                            <w:pPr>
                              <w:pStyle w:val="5"/>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286.95pt;margin-top:285.85pt;height:20.9pt;width:91.75pt;z-index:251682816;v-text-anchor:middle;mso-width-relative:page;mso-height-relative:page;" fillcolor="#E6E6E6" filled="t" stroked="t" coordsize="21600,21600" o:gfxdata="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MleKfdkAAAALAQAADwAAAAAAAAAB&#10;ACAAAAAiAAAAZHJzL2Rvd25yZXYueG1sUEsBAhQAFAAAAAgAh07iQCJDifm6AgAAggUAAA4AAAAA&#10;AAAAAQAgAAAAKAEAAGRycy9lMm9Eb2MueG1sUEsFBgAAAAAGAAYAWQEAAFQGAAAAAA==&#10;" adj="27485,-43717">
                <v:fill on="t" focussize="0,0"/>
                <v:stroke weight="0pt" color="#000000" miterlimit="8" joinstyle="miter"/>
                <v:imagedata o:title=""/>
                <o:lock v:ext="edit" aspectratio="f"/>
                <v:textbox inset="0mm,0mm,0mm,0mm">
                  <w:txbxContent>
                    <w:p>
                      <w:pPr>
                        <w:bidi w:val="0"/>
                        <w:jc w:val="center"/>
                        <w:rPr>
                          <w:rFonts w:hint="default" w:ascii="Times New Roman" w:hAnsi="Times New Roman" w:cs="Times New Roman"/>
                          <w:lang w:val="en-US" w:eastAsia="zh-CN"/>
                        </w:rPr>
                      </w:pPr>
                      <w:r>
                        <w:rPr>
                          <w:rFonts w:hint="eastAsia" w:ascii="Times New Roman" w:hAnsi="Times New Roman" w:cs="Times New Roman"/>
                          <w:lang w:eastAsia="zh-CN"/>
                        </w:rPr>
                        <w:t>金盆溪</w:t>
                      </w:r>
                    </w:p>
                    <w:p>
                      <w:pPr>
                        <w:pStyle w:val="5"/>
                        <w:rPr>
                          <w:rFonts w:hint="eastAsia"/>
                          <w:lang w:val="en-US" w:eastAsia="zh-CN"/>
                        </w:rPr>
                      </w:pPr>
                    </w:p>
                    <w:p>
                      <w:pPr>
                        <w:pStyle w:val="5"/>
                        <w:rPr>
                          <w:rFonts w:hint="eastAsia"/>
                          <w:lang w:val="en-US" w:eastAsia="zh-CN"/>
                        </w:rPr>
                      </w:pPr>
                    </w:p>
                  </w:txbxContent>
                </v:textbox>
              </v:shape>
            </w:pict>
          </mc:Fallback>
        </mc:AlternateContent>
      </w:r>
      <w:r>
        <w:rPr>
          <w:rFonts w:asciiTheme="minorHAnsi" w:hAnsiTheme="minorHAnsi" w:eastAsiaTheme="minorEastAsia" w:cstheme="minorBidi"/>
          <w:szCs w:val="24"/>
        </w:rPr>
        <mc:AlternateContent>
          <mc:Choice Requires="wps">
            <w:drawing>
              <wp:anchor distT="0" distB="0" distL="114300" distR="114300" simplePos="0" relativeHeight="251681792" behindDoc="0" locked="0" layoutInCell="1" allowOverlap="1">
                <wp:simplePos x="0" y="0"/>
                <wp:positionH relativeFrom="column">
                  <wp:posOffset>5644515</wp:posOffset>
                </wp:positionH>
                <wp:positionV relativeFrom="paragraph">
                  <wp:posOffset>3954145</wp:posOffset>
                </wp:positionV>
                <wp:extent cx="1165225" cy="265430"/>
                <wp:effectExtent l="5080" t="653415" r="10795" b="14605"/>
                <wp:wrapNone/>
                <wp:docPr id="22" name="矩形标注 22"/>
                <wp:cNvGraphicFramePr/>
                <a:graphic xmlns:a="http://schemas.openxmlformats.org/drawingml/2006/main">
                  <a:graphicData uri="http://schemas.microsoft.com/office/word/2010/wordprocessingShape">
                    <wps:wsp>
                      <wps:cNvSpPr/>
                      <wps:spPr>
                        <a:xfrm>
                          <a:off x="0" y="0"/>
                          <a:ext cx="1165225" cy="265430"/>
                        </a:xfrm>
                        <a:prstGeom prst="wedgeRectCallout">
                          <a:avLst>
                            <a:gd name="adj1" fmla="val 22479"/>
                            <a:gd name="adj2" fmla="val -288277"/>
                          </a:avLst>
                        </a:prstGeom>
                        <a:solidFill>
                          <a:srgbClr val="F2F2F2">
                            <a:lumMod val="95000"/>
                          </a:srgbClr>
                        </a:solidFill>
                        <a:ln w="0" cap="flat" cmpd="sng" algn="ctr">
                          <a:solidFill>
                            <a:srgbClr val="000000"/>
                          </a:solidFill>
                          <a:prstDash val="solid"/>
                          <a:miter lim="800000"/>
                        </a:ln>
                        <a:effectLst/>
                      </wps:spPr>
                      <wps:txbx>
                        <w:txbxContent>
                          <w:p>
                            <w:pPr>
                              <w:bidi w:val="0"/>
                              <w:jc w:val="center"/>
                              <w:rPr>
                                <w:rFonts w:hint="default" w:ascii="Times New Roman" w:hAnsi="Times New Roman" w:cs="Times New Roman"/>
                                <w:lang w:val="en-US" w:eastAsia="zh-CN"/>
                              </w:rPr>
                            </w:pPr>
                            <w:r>
                              <w:rPr>
                                <w:rFonts w:hint="eastAsia" w:ascii="Times New Roman" w:hAnsi="Times New Roman" w:cs="Times New Roman"/>
                                <w:lang w:eastAsia="zh-CN"/>
                              </w:rPr>
                              <w:t>选矿厂废水排放口库</w:t>
                            </w:r>
                          </w:p>
                          <w:p>
                            <w:pPr>
                              <w:pStyle w:val="5"/>
                              <w:rPr>
                                <w:rFonts w:hint="eastAsia"/>
                                <w:lang w:val="en-US" w:eastAsia="zh-CN"/>
                              </w:rPr>
                            </w:pPr>
                          </w:p>
                          <w:p>
                            <w:pPr>
                              <w:pStyle w:val="5"/>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444.45pt;margin-top:311.35pt;height:20.9pt;width:91.75pt;z-index:251681792;v-text-anchor:middle;mso-width-relative:page;mso-height-relative:page;" fillcolor="#E6E6E6" filled="t" stroked="t" coordsize="21600,21600" o:gfxdata="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XL8Q3dAAAADAEAAA8AAAAA&#10;AAAAAQAgAAAAIgAAAGRycy9kb3ducmV2LnhtbFBLAQIUABQAAAAIAIdO4kBkhv6rugIAAIIFAAAO&#10;AAAAAAAAAAEAIAAAACwBAABkcnMvZTJvRG9jLnhtbFBLBQYAAAAABgAGAFkBAABYBgAAAAA=&#10;" adj="15655,-51468">
                <v:fill on="t" focussize="0,0"/>
                <v:stroke weight="0pt" color="#000000" miterlimit="8" joinstyle="miter"/>
                <v:imagedata o:title=""/>
                <o:lock v:ext="edit" aspectratio="f"/>
                <v:textbox inset="0mm,0mm,0mm,0mm">
                  <w:txbxContent>
                    <w:p>
                      <w:pPr>
                        <w:bidi w:val="0"/>
                        <w:jc w:val="center"/>
                        <w:rPr>
                          <w:rFonts w:hint="default" w:ascii="Times New Roman" w:hAnsi="Times New Roman" w:cs="Times New Roman"/>
                          <w:lang w:val="en-US" w:eastAsia="zh-CN"/>
                        </w:rPr>
                      </w:pPr>
                      <w:r>
                        <w:rPr>
                          <w:rFonts w:hint="eastAsia" w:ascii="Times New Roman" w:hAnsi="Times New Roman" w:cs="Times New Roman"/>
                          <w:lang w:eastAsia="zh-CN"/>
                        </w:rPr>
                        <w:t>选矿厂废水排放口库</w:t>
                      </w:r>
                    </w:p>
                    <w:p>
                      <w:pPr>
                        <w:pStyle w:val="5"/>
                        <w:rPr>
                          <w:rFonts w:hint="eastAsia"/>
                          <w:lang w:val="en-US" w:eastAsia="zh-CN"/>
                        </w:rPr>
                      </w:pPr>
                    </w:p>
                    <w:p>
                      <w:pPr>
                        <w:pStyle w:val="5"/>
                        <w:rPr>
                          <w:rFonts w:hint="eastAsia"/>
                          <w:lang w:val="en-US" w:eastAsia="zh-CN"/>
                        </w:rPr>
                      </w:pPr>
                    </w:p>
                  </w:txbxContent>
                </v:textbox>
              </v:shape>
            </w:pict>
          </mc:Fallback>
        </mc:AlternateContent>
      </w:r>
      <w:r>
        <w:rPr>
          <w:rFonts w:asciiTheme="minorHAnsi" w:hAnsiTheme="minorHAnsi" w:eastAsiaTheme="minorEastAsia" w:cstheme="minorBidi"/>
          <w:szCs w:val="24"/>
        </w:rPr>
        <mc:AlternateContent>
          <mc:Choice Requires="wps">
            <w:drawing>
              <wp:anchor distT="0" distB="0" distL="114300" distR="114300" simplePos="0" relativeHeight="251680768" behindDoc="0" locked="0" layoutInCell="1" allowOverlap="1">
                <wp:simplePos x="0" y="0"/>
                <wp:positionH relativeFrom="column">
                  <wp:posOffset>7644765</wp:posOffset>
                </wp:positionH>
                <wp:positionV relativeFrom="paragraph">
                  <wp:posOffset>3411220</wp:posOffset>
                </wp:positionV>
                <wp:extent cx="1165225" cy="265430"/>
                <wp:effectExtent l="4445" t="4445" r="11430" b="415925"/>
                <wp:wrapNone/>
                <wp:docPr id="21" name="矩形标注 21"/>
                <wp:cNvGraphicFramePr/>
                <a:graphic xmlns:a="http://schemas.openxmlformats.org/drawingml/2006/main">
                  <a:graphicData uri="http://schemas.microsoft.com/office/word/2010/wordprocessingShape">
                    <wps:wsp>
                      <wps:cNvSpPr/>
                      <wps:spPr>
                        <a:xfrm>
                          <a:off x="0" y="0"/>
                          <a:ext cx="1165225" cy="265430"/>
                        </a:xfrm>
                        <a:prstGeom prst="wedgeRectCallout">
                          <a:avLst>
                            <a:gd name="adj1" fmla="val -32288"/>
                            <a:gd name="adj2" fmla="val 196172"/>
                          </a:avLst>
                        </a:prstGeom>
                        <a:solidFill>
                          <a:srgbClr val="F2F2F2">
                            <a:lumMod val="95000"/>
                          </a:srgbClr>
                        </a:solidFill>
                        <a:ln w="0" cap="flat" cmpd="sng" algn="ctr">
                          <a:solidFill>
                            <a:srgbClr val="000000"/>
                          </a:solidFill>
                          <a:prstDash val="solid"/>
                          <a:miter lim="800000"/>
                        </a:ln>
                        <a:effectLst/>
                      </wps:spPr>
                      <wps:txbx>
                        <w:txbxContent>
                          <w:p>
                            <w:pPr>
                              <w:bidi w:val="0"/>
                              <w:jc w:val="center"/>
                              <w:rPr>
                                <w:rFonts w:hint="default" w:ascii="Times New Roman" w:hAnsi="Times New Roman" w:cs="Times New Roman"/>
                                <w:lang w:val="en-US" w:eastAsia="zh-CN"/>
                              </w:rPr>
                            </w:pPr>
                            <w:r>
                              <w:rPr>
                                <w:rFonts w:hint="eastAsia" w:ascii="Times New Roman" w:hAnsi="Times New Roman" w:cs="Times New Roman"/>
                                <w:lang w:eastAsia="zh-CN"/>
                              </w:rPr>
                              <w:t>断山水库</w:t>
                            </w:r>
                          </w:p>
                          <w:p>
                            <w:pPr>
                              <w:pStyle w:val="5"/>
                              <w:rPr>
                                <w:rFonts w:hint="eastAsia"/>
                                <w:lang w:val="en-US" w:eastAsia="zh-CN"/>
                              </w:rPr>
                            </w:pPr>
                          </w:p>
                          <w:p>
                            <w:pPr>
                              <w:pStyle w:val="5"/>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601.95pt;margin-top:268.6pt;height:20.9pt;width:91.75pt;z-index:251680768;v-text-anchor:middle;mso-width-relative:page;mso-height-relative:page;" fillcolor="#E6E6E6" filled="t" stroked="t" coordsize="21600,21600" o:gfxdata="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NieZjbAAAADQEAAA8AAAAAAAAA&#10;AQAgAAAAIgAAAGRycy9kb3ducmV2LnhtbFBLAQIUABQAAAAIAIdO4kCVE3LTuQIAAIIFAAAOAAAA&#10;AAAAAAEAIAAAACoBAABkcnMvZTJvRG9jLnhtbFBLBQYAAAAABgAGAFkBAABVBgAAAAA=&#10;" adj="3826,53173">
                <v:fill on="t" focussize="0,0"/>
                <v:stroke weight="0pt" color="#000000" miterlimit="8" joinstyle="miter"/>
                <v:imagedata o:title=""/>
                <o:lock v:ext="edit" aspectratio="f"/>
                <v:textbox inset="0mm,0mm,0mm,0mm">
                  <w:txbxContent>
                    <w:p>
                      <w:pPr>
                        <w:bidi w:val="0"/>
                        <w:jc w:val="center"/>
                        <w:rPr>
                          <w:rFonts w:hint="default" w:ascii="Times New Roman" w:hAnsi="Times New Roman" w:cs="Times New Roman"/>
                          <w:lang w:val="en-US" w:eastAsia="zh-CN"/>
                        </w:rPr>
                      </w:pPr>
                      <w:r>
                        <w:rPr>
                          <w:rFonts w:hint="eastAsia" w:ascii="Times New Roman" w:hAnsi="Times New Roman" w:cs="Times New Roman"/>
                          <w:lang w:eastAsia="zh-CN"/>
                        </w:rPr>
                        <w:t>断山水库</w:t>
                      </w:r>
                    </w:p>
                    <w:p>
                      <w:pPr>
                        <w:pStyle w:val="5"/>
                        <w:rPr>
                          <w:rFonts w:hint="eastAsia"/>
                          <w:lang w:val="en-US" w:eastAsia="zh-CN"/>
                        </w:rPr>
                      </w:pPr>
                    </w:p>
                    <w:p>
                      <w:pPr>
                        <w:pStyle w:val="5"/>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6925945</wp:posOffset>
                </wp:positionH>
                <wp:positionV relativeFrom="paragraph">
                  <wp:posOffset>3587115</wp:posOffset>
                </wp:positionV>
                <wp:extent cx="371475" cy="257175"/>
                <wp:effectExtent l="6985" t="10160" r="21590" b="18415"/>
                <wp:wrapNone/>
                <wp:docPr id="19" name="直接连接符 19"/>
                <wp:cNvGraphicFramePr/>
                <a:graphic xmlns:a="http://schemas.openxmlformats.org/drawingml/2006/main">
                  <a:graphicData uri="http://schemas.microsoft.com/office/word/2010/wordprocessingShape">
                    <wps:wsp>
                      <wps:cNvCnPr/>
                      <wps:spPr>
                        <a:xfrm flipV="1">
                          <a:off x="0" y="0"/>
                          <a:ext cx="371475" cy="257175"/>
                        </a:xfrm>
                        <a:prstGeom prst="line">
                          <a:avLst/>
                        </a:prstGeom>
                        <a:ln w="25400" cmpd="sng">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45.35pt;margin-top:282.45pt;height:20.25pt;width:29.25pt;z-index:251678720;mso-width-relative:page;mso-height-relative:page;" filled="f" stroked="t" coordsize="21600,21600" o:gfxdata="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hzktXaAAAADQEAAA8AAAAAAAAAAQAgAAAAIgAAAGRycy9kb3ducmV2Lnht&#10;bFBLAQIUABQAAAAIAIdO4kDENW/B9wEAAMMDAAAOAAAAAAAAAAEAIAAAACkBAABkcnMvZTJvRG9j&#10;LnhtbFBLBQYAAAAABgAGAFkBAACSBQAAAAA=&#10;">
                <v:fill on="f" focussize="0,0"/>
                <v:stroke weight="2pt" color="#ED7D31 [3205]"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4316095</wp:posOffset>
                </wp:positionH>
                <wp:positionV relativeFrom="paragraph">
                  <wp:posOffset>1024890</wp:posOffset>
                </wp:positionV>
                <wp:extent cx="2725420" cy="2645410"/>
                <wp:effectExtent l="8890" t="8890" r="8890" b="12700"/>
                <wp:wrapNone/>
                <wp:docPr id="20" name="直接连接符 20"/>
                <wp:cNvGraphicFramePr/>
                <a:graphic xmlns:a="http://schemas.openxmlformats.org/drawingml/2006/main">
                  <a:graphicData uri="http://schemas.microsoft.com/office/word/2010/wordprocessingShape">
                    <wps:wsp>
                      <wps:cNvCnPr>
                        <a:endCxn id="277" idx="4"/>
                      </wps:cNvCnPr>
                      <wps:spPr>
                        <a:xfrm>
                          <a:off x="5230495" y="2167890"/>
                          <a:ext cx="2725420" cy="2645410"/>
                        </a:xfrm>
                        <a:prstGeom prst="line">
                          <a:avLst/>
                        </a:prstGeom>
                        <a:ln w="25400" cmpd="sng">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9.85pt;margin-top:80.7pt;height:208.3pt;width:214.6pt;z-index:251679744;mso-width-relative:page;mso-height-relative:page;" filled="f" stroked="t" coordsize="21600,21600" o:gfxdata="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sRT3ZAAAADAEAAA8AAAAAAAAA&#10;AQAgAAAAIgAAAGRycy9kb3ducmV2LnhtbFBLAQIUABQAAAAIAIdO4kCK8ntZEAIAAPADAAAOAAAA&#10;AAAAAAEAIAAAACgBAABkcnMvZTJvRG9jLnhtbFBLBQYAAAAABgAGAFkBAACqBQAAAAA=&#10;">
                <v:fill on="f" focussize="0,0"/>
                <v:stroke weight="2pt" color="#ED7D31 [3205]"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4125595</wp:posOffset>
                </wp:positionH>
                <wp:positionV relativeFrom="paragraph">
                  <wp:posOffset>882015</wp:posOffset>
                </wp:positionV>
                <wp:extent cx="371475" cy="257175"/>
                <wp:effectExtent l="6985" t="10160" r="21590" b="18415"/>
                <wp:wrapNone/>
                <wp:docPr id="18" name="直接连接符 18"/>
                <wp:cNvGraphicFramePr/>
                <a:graphic xmlns:a="http://schemas.openxmlformats.org/drawingml/2006/main">
                  <a:graphicData uri="http://schemas.microsoft.com/office/word/2010/wordprocessingShape">
                    <wps:wsp>
                      <wps:cNvCnPr/>
                      <wps:spPr>
                        <a:xfrm flipV="1">
                          <a:off x="7840345" y="4692015"/>
                          <a:ext cx="371475" cy="257175"/>
                        </a:xfrm>
                        <a:prstGeom prst="line">
                          <a:avLst/>
                        </a:prstGeom>
                        <a:ln w="25400" cmpd="sng">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24.85pt;margin-top:69.45pt;height:20.25pt;width:29.25pt;z-index:251677696;mso-width-relative:page;mso-height-relative:page;" filled="f" stroked="t" coordsize="21600,21600" o:gfxdata="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P3b32AAAAAsBAAAPAAAAAAAAAAEAIAAAACIAAABkcnMv&#10;ZG93bnJldi54bWxQSwECFAAUAAAACACHTuJAXq3anwMCAADPAwAADgAAAAAAAAABACAAAAAnAQAA&#10;ZHJzL2Uyb0RvYy54bWxQSwUGAAAAAAYABgBZAQAAnAUAAAAA&#10;">
                <v:fill on="f" focussize="0,0"/>
                <v:stroke weight="2pt" color="#ED7D31 [3205]" miterlimit="8" joinstyle="miter" dashstyle="1 1"/>
                <v:imagedata o:title=""/>
                <o:lock v:ext="edit" aspectratio="f"/>
              </v:line>
            </w:pict>
          </mc:Fallback>
        </mc:AlternateContent>
      </w:r>
      <w:r>
        <w:rPr>
          <w:rFonts w:asciiTheme="minorHAnsi" w:hAnsiTheme="minorHAnsi" w:eastAsiaTheme="minorEastAsia" w:cstheme="minorBidi"/>
          <w:szCs w:val="24"/>
        </w:rPr>
        <mc:AlternateContent>
          <mc:Choice Requires="wps">
            <w:drawing>
              <wp:anchor distT="0" distB="0" distL="114300" distR="114300" simplePos="0" relativeHeight="251676672" behindDoc="0" locked="0" layoutInCell="1" allowOverlap="1">
                <wp:simplePos x="0" y="0"/>
                <wp:positionH relativeFrom="column">
                  <wp:posOffset>7101840</wp:posOffset>
                </wp:positionH>
                <wp:positionV relativeFrom="paragraph">
                  <wp:posOffset>2249805</wp:posOffset>
                </wp:positionV>
                <wp:extent cx="1165225" cy="655320"/>
                <wp:effectExtent l="74930" t="4445" r="17145" b="807085"/>
                <wp:wrapNone/>
                <wp:docPr id="277" name="矩形标注 277"/>
                <wp:cNvGraphicFramePr/>
                <a:graphic xmlns:a="http://schemas.openxmlformats.org/drawingml/2006/main">
                  <a:graphicData uri="http://schemas.microsoft.com/office/word/2010/wordprocessingShape">
                    <wps:wsp>
                      <wps:cNvSpPr/>
                      <wps:spPr>
                        <a:xfrm>
                          <a:off x="0" y="0"/>
                          <a:ext cx="1165225" cy="655320"/>
                        </a:xfrm>
                        <a:prstGeom prst="wedgeRectCallout">
                          <a:avLst>
                            <a:gd name="adj1" fmla="val -55177"/>
                            <a:gd name="adj2" fmla="val 166763"/>
                          </a:avLst>
                        </a:prstGeom>
                        <a:solidFill>
                          <a:srgbClr val="F2F2F2">
                            <a:lumMod val="95000"/>
                          </a:srgbClr>
                        </a:solidFill>
                        <a:ln w="0" cap="flat" cmpd="sng" algn="ctr">
                          <a:solidFill>
                            <a:srgbClr val="000000"/>
                          </a:solidFill>
                          <a:prstDash val="solid"/>
                          <a:miter lim="800000"/>
                        </a:ln>
                        <a:effectLst/>
                      </wps:spPr>
                      <wps:txbx>
                        <w:txbxContent>
                          <w:p>
                            <w:pPr>
                              <w:bidi w:val="0"/>
                              <w:ind w:left="210" w:hanging="210" w:hangingChars="100"/>
                              <w:rPr>
                                <w:rFonts w:hint="default" w:ascii="Times New Roman" w:hAnsi="Times New Roman" w:cs="Times New Roman"/>
                                <w:lang w:val="en-US" w:eastAsia="zh-CN"/>
                              </w:rPr>
                            </w:pPr>
                            <w:r>
                              <w:rPr>
                                <w:rFonts w:hint="default" w:ascii="Times New Roman" w:hAnsi="Times New Roman" w:cs="Times New Roman"/>
                                <w:lang w:eastAsia="zh-CN"/>
                              </w:rPr>
                              <w:t>排污口：</w:t>
                            </w:r>
                            <w:r>
                              <w:rPr>
                                <w:rFonts w:hint="default" w:ascii="Times New Roman" w:hAnsi="Times New Roman" w:cs="Times New Roman"/>
                              </w:rPr>
                              <w:t>113°</w:t>
                            </w:r>
                            <w:r>
                              <w:rPr>
                                <w:rFonts w:hint="default" w:ascii="Times New Roman" w:hAnsi="Times New Roman" w:cs="Times New Roman"/>
                                <w:lang w:val="en-US" w:eastAsia="zh-CN"/>
                              </w:rPr>
                              <w:t>2</w:t>
                            </w:r>
                            <w:r>
                              <w:rPr>
                                <w:rFonts w:hint="eastAsia" w:ascii="Times New Roman" w:hAnsi="Times New Roman" w:cs="Times New Roman"/>
                                <w:lang w:val="en-US" w:eastAsia="zh-CN"/>
                              </w:rPr>
                              <w:t>6</w:t>
                            </w:r>
                            <w:r>
                              <w:rPr>
                                <w:rFonts w:hint="default" w:ascii="Times New Roman" w:hAnsi="Times New Roman" w:cs="Times New Roman"/>
                              </w:rPr>
                              <w:t>′</w:t>
                            </w:r>
                            <w:r>
                              <w:rPr>
                                <w:rFonts w:hint="eastAsia" w:ascii="Times New Roman" w:hAnsi="Times New Roman" w:cs="Times New Roman"/>
                                <w:lang w:val="en-US" w:eastAsia="zh-CN"/>
                              </w:rPr>
                              <w:t>42.63</w:t>
                            </w:r>
                            <w:r>
                              <w:rPr>
                                <w:rFonts w:hint="default" w:ascii="Times New Roman" w:hAnsi="Times New Roman" w:cs="Times New Roman"/>
                              </w:rPr>
                              <w:t>″</w:t>
                            </w:r>
                            <w:r>
                              <w:rPr>
                                <w:rFonts w:hint="default" w:ascii="Times New Roman" w:hAnsi="Times New Roman" w:cs="Times New Roman"/>
                                <w:lang w:val="en-US" w:eastAsia="zh-CN"/>
                              </w:rPr>
                              <w:t>E</w:t>
                            </w:r>
                          </w:p>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29°</w:t>
                            </w:r>
                            <w:r>
                              <w:rPr>
                                <w:rFonts w:hint="eastAsia" w:ascii="Times New Roman" w:hAnsi="Times New Roman" w:cs="Times New Roman"/>
                                <w:lang w:val="en-US" w:eastAsia="zh-CN"/>
                              </w:rPr>
                              <w:t>19</w:t>
                            </w:r>
                            <w:r>
                              <w:rPr>
                                <w:rFonts w:hint="default" w:ascii="Times New Roman" w:hAnsi="Times New Roman" w:cs="Times New Roman"/>
                                <w:lang w:val="en-US" w:eastAsia="zh-CN"/>
                              </w:rPr>
                              <w:t>′</w:t>
                            </w:r>
                            <w:r>
                              <w:rPr>
                                <w:rFonts w:hint="eastAsia" w:ascii="Times New Roman" w:hAnsi="Times New Roman" w:cs="Times New Roman"/>
                                <w:lang w:val="en-US" w:eastAsia="zh-CN"/>
                              </w:rPr>
                              <w:t>0.43</w:t>
                            </w:r>
                            <w:r>
                              <w:rPr>
                                <w:rFonts w:hint="default" w:ascii="Times New Roman" w:hAnsi="Times New Roman" w:cs="Times New Roman"/>
                                <w:lang w:val="en-US" w:eastAsia="zh-CN"/>
                              </w:rPr>
                              <w:t>″N</w:t>
                            </w:r>
                          </w:p>
                          <w:p>
                            <w:pPr>
                              <w:pStyle w:val="5"/>
                              <w:rPr>
                                <w:rFonts w:hint="eastAsia"/>
                                <w:lang w:val="en-US" w:eastAsia="zh-CN"/>
                              </w:rPr>
                            </w:pPr>
                          </w:p>
                          <w:p>
                            <w:pPr>
                              <w:pStyle w:val="5"/>
                              <w:rPr>
                                <w:rFonts w:hint="eastAsia"/>
                                <w:lang w:val="en-US" w:eastAsia="zh-CN"/>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559.2pt;margin-top:177.15pt;height:51.6pt;width:91.75pt;z-index:251676672;v-text-anchor:middle;mso-width-relative:page;mso-height-relative:page;" fillcolor="#E6E6E6" filled="t" stroked="t" coordsize="21600,21600" o:gfxdata="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Ikdt5XZAAAADQEAAA8AAAAAAAAA&#10;AQAgAAAAIgAAAGRycy9kb3ducmV2LnhtbFBLAQIUABQAAAAIAIdO4kAfJlaXuwIAAIQFAAAOAAAA&#10;AAAAAAEAIAAAACgBAABkcnMvZTJvRG9jLnhtbFBLBQYAAAAABgAGAFkBAABVBgAAAAA=&#10;" adj="-1118,46821">
                <v:fill on="t" focussize="0,0"/>
                <v:stroke weight="0pt" color="#000000" miterlimit="8" joinstyle="miter"/>
                <v:imagedata o:title=""/>
                <o:lock v:ext="edit" aspectratio="f"/>
                <v:textbox inset="0mm,0mm,0mm,0mm">
                  <w:txbxContent>
                    <w:p>
                      <w:pPr>
                        <w:bidi w:val="0"/>
                        <w:ind w:left="210" w:hanging="210" w:hangingChars="100"/>
                        <w:rPr>
                          <w:rFonts w:hint="default" w:ascii="Times New Roman" w:hAnsi="Times New Roman" w:cs="Times New Roman"/>
                          <w:lang w:val="en-US" w:eastAsia="zh-CN"/>
                        </w:rPr>
                      </w:pPr>
                      <w:r>
                        <w:rPr>
                          <w:rFonts w:hint="default" w:ascii="Times New Roman" w:hAnsi="Times New Roman" w:cs="Times New Roman"/>
                          <w:lang w:eastAsia="zh-CN"/>
                        </w:rPr>
                        <w:t>排污口：</w:t>
                      </w:r>
                      <w:r>
                        <w:rPr>
                          <w:rFonts w:hint="default" w:ascii="Times New Roman" w:hAnsi="Times New Roman" w:cs="Times New Roman"/>
                        </w:rPr>
                        <w:t>113°</w:t>
                      </w:r>
                      <w:r>
                        <w:rPr>
                          <w:rFonts w:hint="default" w:ascii="Times New Roman" w:hAnsi="Times New Roman" w:cs="Times New Roman"/>
                          <w:lang w:val="en-US" w:eastAsia="zh-CN"/>
                        </w:rPr>
                        <w:t>2</w:t>
                      </w:r>
                      <w:r>
                        <w:rPr>
                          <w:rFonts w:hint="eastAsia" w:ascii="Times New Roman" w:hAnsi="Times New Roman" w:cs="Times New Roman"/>
                          <w:lang w:val="en-US" w:eastAsia="zh-CN"/>
                        </w:rPr>
                        <w:t>6</w:t>
                      </w:r>
                      <w:r>
                        <w:rPr>
                          <w:rFonts w:hint="default" w:ascii="Times New Roman" w:hAnsi="Times New Roman" w:cs="Times New Roman"/>
                        </w:rPr>
                        <w:t>′</w:t>
                      </w:r>
                      <w:r>
                        <w:rPr>
                          <w:rFonts w:hint="eastAsia" w:ascii="Times New Roman" w:hAnsi="Times New Roman" w:cs="Times New Roman"/>
                          <w:lang w:val="en-US" w:eastAsia="zh-CN"/>
                        </w:rPr>
                        <w:t>42.63</w:t>
                      </w:r>
                      <w:r>
                        <w:rPr>
                          <w:rFonts w:hint="default" w:ascii="Times New Roman" w:hAnsi="Times New Roman" w:cs="Times New Roman"/>
                        </w:rPr>
                        <w:t>″</w:t>
                      </w:r>
                      <w:r>
                        <w:rPr>
                          <w:rFonts w:hint="default" w:ascii="Times New Roman" w:hAnsi="Times New Roman" w:cs="Times New Roman"/>
                          <w:lang w:val="en-US" w:eastAsia="zh-CN"/>
                        </w:rPr>
                        <w:t>E</w:t>
                      </w:r>
                    </w:p>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29°</w:t>
                      </w:r>
                      <w:r>
                        <w:rPr>
                          <w:rFonts w:hint="eastAsia" w:ascii="Times New Roman" w:hAnsi="Times New Roman" w:cs="Times New Roman"/>
                          <w:lang w:val="en-US" w:eastAsia="zh-CN"/>
                        </w:rPr>
                        <w:t>19</w:t>
                      </w:r>
                      <w:r>
                        <w:rPr>
                          <w:rFonts w:hint="default" w:ascii="Times New Roman" w:hAnsi="Times New Roman" w:cs="Times New Roman"/>
                          <w:lang w:val="en-US" w:eastAsia="zh-CN"/>
                        </w:rPr>
                        <w:t>′</w:t>
                      </w:r>
                      <w:r>
                        <w:rPr>
                          <w:rFonts w:hint="eastAsia" w:ascii="Times New Roman" w:hAnsi="Times New Roman" w:cs="Times New Roman"/>
                          <w:lang w:val="en-US" w:eastAsia="zh-CN"/>
                        </w:rPr>
                        <w:t>0.43</w:t>
                      </w:r>
                      <w:r>
                        <w:rPr>
                          <w:rFonts w:hint="default" w:ascii="Times New Roman" w:hAnsi="Times New Roman" w:cs="Times New Roman"/>
                          <w:lang w:val="en-US" w:eastAsia="zh-CN"/>
                        </w:rPr>
                        <w:t>″N</w:t>
                      </w:r>
                    </w:p>
                    <w:p>
                      <w:pPr>
                        <w:pStyle w:val="5"/>
                        <w:rPr>
                          <w:rFonts w:hint="eastAsia"/>
                          <w:lang w:val="en-US" w:eastAsia="zh-CN"/>
                        </w:rPr>
                      </w:pPr>
                    </w:p>
                    <w:p>
                      <w:pPr>
                        <w:pStyle w:val="5"/>
                        <w:rPr>
                          <w:rFonts w:hint="eastAsia"/>
                          <w:lang w:val="en-US" w:eastAsia="zh-CN"/>
                        </w:rPr>
                      </w:pPr>
                    </w:p>
                  </w:txbxContent>
                </v:textbox>
              </v:shape>
            </w:pict>
          </mc:Fallback>
        </mc:AlternateContent>
      </w:r>
      <w:r>
        <w:drawing>
          <wp:inline distT="0" distB="0" distL="114300" distR="114300">
            <wp:extent cx="8858250" cy="4700270"/>
            <wp:effectExtent l="0" t="0" r="0" b="508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64"/>
                    <a:stretch>
                      <a:fillRect/>
                    </a:stretch>
                  </pic:blipFill>
                  <pic:spPr>
                    <a:xfrm>
                      <a:off x="0" y="0"/>
                      <a:ext cx="8858250" cy="4700270"/>
                    </a:xfrm>
                    <a:prstGeom prst="rect">
                      <a:avLst/>
                    </a:prstGeom>
                    <a:noFill/>
                    <a:ln>
                      <a:noFill/>
                    </a:ln>
                  </pic:spPr>
                </pic:pic>
              </a:graphicData>
            </a:graphic>
          </wp:inline>
        </w:drawing>
      </w:r>
      <w:r>
        <w:rPr>
          <w:rFonts w:ascii="Times New Roman" w:hAnsi="Times New Roman" w:eastAsia="宋体" w:cs="Times New Roman"/>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7496175</wp:posOffset>
            </wp:positionH>
            <wp:positionV relativeFrom="paragraph">
              <wp:posOffset>66675</wp:posOffset>
            </wp:positionV>
            <wp:extent cx="469900" cy="459740"/>
            <wp:effectExtent l="0" t="0" r="635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69900" cy="459740"/>
                    </a:xfrm>
                    <a:prstGeom prst="rect">
                      <a:avLst/>
                    </a:prstGeom>
                    <a:noFill/>
                    <a:ln>
                      <a:noFill/>
                    </a:ln>
                  </pic:spPr>
                </pic:pic>
              </a:graphicData>
            </a:graphic>
          </wp:anchor>
        </w:drawing>
      </w:r>
    </w:p>
    <w:p>
      <w:pPr>
        <w:jc w:val="center"/>
        <w:outlineLvl w:val="0"/>
        <w:rPr>
          <w:b/>
          <w:bCs/>
          <w:color w:val="000000" w:themeColor="text1"/>
          <w:sz w:val="24"/>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60" w:name="_Toc83890526"/>
      <w:bookmarkStart w:id="261" w:name="_Toc12782"/>
      <w:r>
        <w:rPr>
          <w:rFonts w:hint="eastAsia"/>
          <w:b/>
          <w:bCs/>
          <w:color w:val="000000" w:themeColor="text1"/>
          <w:sz w:val="24"/>
          <w14:textFill>
            <w14:solidFill>
              <w14:schemeClr w14:val="tx1"/>
            </w14:solidFill>
          </w14:textFill>
        </w:rPr>
        <w:t>附图5</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项目污水处理站论证范围</w:t>
      </w:r>
      <w:bookmarkEnd w:id="260"/>
      <w:bookmarkEnd w:id="261"/>
    </w:p>
    <w:p>
      <w:pPr>
        <w:jc w:val="center"/>
        <w:rPr>
          <w:rFonts w:hint="eastAsia"/>
          <w:b/>
          <w:bCs/>
          <w:color w:val="000000" w:themeColor="text1"/>
          <w:sz w:val="24"/>
          <w14:textFill>
            <w14:solidFill>
              <w14:schemeClr w14:val="tx1"/>
            </w14:solidFill>
          </w14:textFill>
        </w:rPr>
      </w:pPr>
      <w:r>
        <w:rPr>
          <w:sz w:val="21"/>
        </w:rPr>
        <mc:AlternateContent>
          <mc:Choice Requires="wps">
            <w:drawing>
              <wp:anchor distT="0" distB="0" distL="114300" distR="114300" simplePos="0" relativeHeight="251675648" behindDoc="0" locked="0" layoutInCell="1" allowOverlap="1">
                <wp:simplePos x="0" y="0"/>
                <wp:positionH relativeFrom="column">
                  <wp:posOffset>2217420</wp:posOffset>
                </wp:positionH>
                <wp:positionV relativeFrom="paragraph">
                  <wp:posOffset>1518920</wp:posOffset>
                </wp:positionV>
                <wp:extent cx="317500" cy="76200"/>
                <wp:effectExtent l="0" t="58420" r="0" b="74930"/>
                <wp:wrapNone/>
                <wp:docPr id="16" name="左右箭头 16"/>
                <wp:cNvGraphicFramePr/>
                <a:graphic xmlns:a="http://schemas.openxmlformats.org/drawingml/2006/main">
                  <a:graphicData uri="http://schemas.microsoft.com/office/word/2010/wordprocessingShape">
                    <wps:wsp>
                      <wps:cNvSpPr/>
                      <wps:spPr>
                        <a:xfrm rot="20100000">
                          <a:off x="0" y="0"/>
                          <a:ext cx="317500" cy="76200"/>
                        </a:xfrm>
                        <a:prstGeom prst="lef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174.6pt;margin-top:119.6pt;height:6pt;width:25pt;rotation:-1638400f;z-index:251675648;v-text-anchor:middle;mso-width-relative:page;mso-height-relative:page;" fillcolor="#7030A0" filled="t" stroked="t" coordsize="21600,21600" o:gfxdata="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VVlqdcAAAALAQAADwAA&#10;AAAAAAABACAAAAAiAAAAZHJzL2Rvd25yZXYueG1sUEsBAhQAFAAAAAgAh07iQPhMpgGJAgAAHgUA&#10;AA4AAAAAAAAAAQAgAAAAJgEAAGRycy9lMm9Eb2MueG1sUEsFBgAAAAAGAAYAWQEAACEGAAAAAA==&#10;" adj="2592,5400">
                <v:fill on="t" focussize="0,0"/>
                <v:stroke weight="1pt" color="#7030A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3884295</wp:posOffset>
                </wp:positionH>
                <wp:positionV relativeFrom="paragraph">
                  <wp:posOffset>1957070</wp:posOffset>
                </wp:positionV>
                <wp:extent cx="317500" cy="76200"/>
                <wp:effectExtent l="65405" t="0" r="67945" b="635"/>
                <wp:wrapNone/>
                <wp:docPr id="15" name="左右箭头 15"/>
                <wp:cNvGraphicFramePr/>
                <a:graphic xmlns:a="http://schemas.openxmlformats.org/drawingml/2006/main">
                  <a:graphicData uri="http://schemas.microsoft.com/office/word/2010/wordprocessingShape">
                    <wps:wsp>
                      <wps:cNvSpPr/>
                      <wps:spPr>
                        <a:xfrm rot="14400000">
                          <a:off x="0" y="0"/>
                          <a:ext cx="317500" cy="76200"/>
                        </a:xfrm>
                        <a:prstGeom prst="lef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305.85pt;margin-top:154.1pt;height:6pt;width:25pt;rotation:-7864320f;z-index:251674624;v-text-anchor:middle;mso-width-relative:page;mso-height-relative:page;" fillcolor="#7030A0" filled="t" stroked="t" coordsize="21600,21600" o:gfxdata="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LfoEm2QAAAAsBAAAP&#10;AAAAAAAAAAEAIAAAACIAAABkcnMvZG93bnJldi54bWxQSwECFAAUAAAACACHTuJA5n7D74kCAAAe&#10;BQAADgAAAAAAAAABACAAAAAoAQAAZHJzL2Uyb0RvYy54bWxQSwUGAAAAAAYABgBZAQAAIwYAAAAA&#10;" adj="2592,5400">
                <v:fill on="t" focussize="0,0"/>
                <v:stroke weight="1pt" color="#7030A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5122545</wp:posOffset>
                </wp:positionH>
                <wp:positionV relativeFrom="paragraph">
                  <wp:posOffset>1804670</wp:posOffset>
                </wp:positionV>
                <wp:extent cx="317500" cy="76200"/>
                <wp:effectExtent l="49530" t="0" r="64770" b="6350"/>
                <wp:wrapNone/>
                <wp:docPr id="14" name="左右箭头 14"/>
                <wp:cNvGraphicFramePr/>
                <a:graphic xmlns:a="http://schemas.openxmlformats.org/drawingml/2006/main">
                  <a:graphicData uri="http://schemas.microsoft.com/office/word/2010/wordprocessingShape">
                    <wps:wsp>
                      <wps:cNvSpPr/>
                      <wps:spPr>
                        <a:xfrm rot="17340000">
                          <a:off x="0" y="0"/>
                          <a:ext cx="317500" cy="76200"/>
                        </a:xfrm>
                        <a:prstGeom prst="lef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403.35pt;margin-top:142.1pt;height:6pt;width:25pt;rotation:-4653056f;z-index:251673600;v-text-anchor:middle;mso-width-relative:page;mso-height-relative:page;" fillcolor="#7030A0" filled="t" stroked="t" coordsize="21600,21600" o:gfxdata="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BKycnZAAAACwEA&#10;AA8AAAAAAAAAAQAgAAAAIgAAAGRycy9kb3ducmV2LnhtbFBLAQIUABQAAAAIAIdO4kDMyU3QiwIA&#10;AB4FAAAOAAAAAAAAAAEAIAAAACgBAABkcnMvZTJvRG9jLnhtbFBLBQYAAAAABgAGAFkBAAAlBgAA&#10;AAA=&#10;" adj="2592,5400">
                <v:fill on="t" focussize="0,0"/>
                <v:stroke weight="1pt" color="#7030A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6113145</wp:posOffset>
                </wp:positionH>
                <wp:positionV relativeFrom="paragraph">
                  <wp:posOffset>2804795</wp:posOffset>
                </wp:positionV>
                <wp:extent cx="317500" cy="76200"/>
                <wp:effectExtent l="49530" t="0" r="64770" b="6350"/>
                <wp:wrapNone/>
                <wp:docPr id="4" name="左右箭头 4"/>
                <wp:cNvGraphicFramePr/>
                <a:graphic xmlns:a="http://schemas.openxmlformats.org/drawingml/2006/main">
                  <a:graphicData uri="http://schemas.microsoft.com/office/word/2010/wordprocessingShape">
                    <wps:wsp>
                      <wps:cNvSpPr/>
                      <wps:spPr>
                        <a:xfrm rot="17340000">
                          <a:off x="0" y="0"/>
                          <a:ext cx="317500" cy="76200"/>
                        </a:xfrm>
                        <a:prstGeom prst="lef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481.35pt;margin-top:220.85pt;height:6pt;width:25pt;rotation:-4653056f;z-index:251672576;v-text-anchor:middle;mso-width-relative:page;mso-height-relative:page;" fillcolor="#7030A0" filled="t" stroked="t" coordsize="21600,21600" o:gfxdata="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Kv15vaAAAADAEA&#10;AA8AAAAAAAAAAQAgAAAAIgAAAGRycy9kb3ducmV2LnhtbFBLAQIUABQAAAAIAIdO4kDlcaabigIA&#10;ABwFAAAOAAAAAAAAAAEAIAAAACkBAABkcnMvZTJvRG9jLnhtbFBLBQYAAAAABgAGAFkBAAAlBgAA&#10;AAA=&#10;" adj="2592,5400">
                <v:fill on="t" focussize="0,0"/>
                <v:stroke weight="1pt" color="#7030A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3299460</wp:posOffset>
                </wp:positionV>
                <wp:extent cx="2057400" cy="1590675"/>
                <wp:effectExtent l="5080" t="4445" r="13970" b="5080"/>
                <wp:wrapNone/>
                <wp:docPr id="283" name="文本框 283"/>
                <wp:cNvGraphicFramePr/>
                <a:graphic xmlns:a="http://schemas.openxmlformats.org/drawingml/2006/main">
                  <a:graphicData uri="http://schemas.microsoft.com/office/word/2010/wordprocessingShape">
                    <wps:wsp>
                      <wps:cNvSpPr txBox="1"/>
                      <wps:spPr>
                        <a:xfrm>
                          <a:off x="0" y="0"/>
                          <a:ext cx="2057400" cy="1590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eastAsiaTheme="minorEastAsia"/>
                                      <w:vertAlign w:val="baseline"/>
                                      <w:lang w:val="en-US" w:eastAsia="zh-CN"/>
                                    </w:rPr>
                                  </w:pPr>
                                  <w:r>
                                    <w:rPr>
                                      <w:rFonts w:hint="eastAsia"/>
                                      <w:vertAlign w:val="baseline"/>
                                      <w:lang w:val="en-US" w:eastAsia="zh-CN"/>
                                    </w:rPr>
                                    <w:t>序号</w:t>
                                  </w:r>
                                </w:p>
                              </w:tc>
                              <w:tc>
                                <w:tcPr>
                                  <w:tcW w:w="2143" w:type="dxa"/>
                                </w:tcPr>
                                <w:p>
                                  <w:pPr>
                                    <w:rPr>
                                      <w:rFonts w:hint="eastAsia" w:eastAsiaTheme="minorEastAsia"/>
                                      <w:vertAlign w:val="baseline"/>
                                      <w:lang w:eastAsia="zh-CN"/>
                                    </w:rPr>
                                  </w:pPr>
                                  <w:r>
                                    <w:rPr>
                                      <w:rFonts w:hint="eastAsia"/>
                                      <w:vertAlign w:val="baseline"/>
                                      <w:lang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W1</w:t>
                                  </w:r>
                                </w:p>
                              </w:tc>
                              <w:tc>
                                <w:tcPr>
                                  <w:tcW w:w="2143" w:type="dxa"/>
                                </w:tcPr>
                                <w:p>
                                  <w:pPr>
                                    <w:rPr>
                                      <w:rFonts w:hint="default" w:ascii="Times New Roman" w:hAnsi="Times New Roman" w:cs="Times New Roman" w:eastAsiaTheme="minorEastAsia"/>
                                      <w:vertAlign w:val="baseline"/>
                                      <w:lang w:eastAsia="zh-CN"/>
                                    </w:rPr>
                                  </w:pPr>
                                  <w:r>
                                    <w:rPr>
                                      <w:rFonts w:hint="default" w:ascii="Times New Roman" w:hAnsi="Times New Roman" w:cs="Times New Roman"/>
                                      <w:vertAlign w:val="baseline"/>
                                      <w:lang w:eastAsia="zh-CN"/>
                                    </w:rPr>
                                    <w:t>废水进口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W2</w:t>
                                  </w:r>
                                </w:p>
                              </w:tc>
                              <w:tc>
                                <w:tcPr>
                                  <w:tcW w:w="2143" w:type="dxa"/>
                                </w:tcPr>
                                <w:p>
                                  <w:pPr>
                                    <w:rPr>
                                      <w:rFonts w:hint="default" w:ascii="Times New Roman" w:hAnsi="Times New Roman" w:cs="Times New Roman" w:eastAsiaTheme="minorEastAsia"/>
                                      <w:vertAlign w:val="baseline"/>
                                      <w:lang w:eastAsia="zh-CN"/>
                                    </w:rPr>
                                  </w:pPr>
                                  <w:r>
                                    <w:rPr>
                                      <w:rFonts w:hint="default" w:ascii="Times New Roman" w:hAnsi="Times New Roman" w:cs="Times New Roman"/>
                                      <w:vertAlign w:val="baseline"/>
                                      <w:lang w:eastAsia="zh-CN"/>
                                    </w:rPr>
                                    <w:t>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W3</w:t>
                                  </w:r>
                                </w:p>
                              </w:tc>
                              <w:tc>
                                <w:tcPr>
                                  <w:tcW w:w="2143" w:type="dxa"/>
                                </w:tcPr>
                                <w:p>
                                  <w:pP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eastAsia="zh-CN"/>
                                    </w:rPr>
                                    <w:t>排污口上游</w:t>
                                  </w:r>
                                  <w:r>
                                    <w:rPr>
                                      <w:rFonts w:hint="default" w:ascii="Times New Roman" w:hAnsi="Times New Roman" w:cs="Times New Roman"/>
                                      <w:vertAlign w:val="baseline"/>
                                      <w:lang w:val="en-US" w:eastAsia="zh-CN"/>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W4</w:t>
                                  </w:r>
                                </w:p>
                              </w:tc>
                              <w:tc>
                                <w:tcPr>
                                  <w:tcW w:w="2143" w:type="dxa"/>
                                </w:tcPr>
                                <w:p>
                                  <w:pPr>
                                    <w:rPr>
                                      <w:rFonts w:hint="default" w:ascii="Times New Roman" w:hAnsi="Times New Roman" w:cs="Times New Roman"/>
                                      <w:vertAlign w:val="baseline"/>
                                    </w:rPr>
                                  </w:pPr>
                                  <w:r>
                                    <w:rPr>
                                      <w:rFonts w:hint="default" w:ascii="Times New Roman" w:hAnsi="Times New Roman" w:cs="Times New Roman"/>
                                      <w:vertAlign w:val="baseline"/>
                                      <w:lang w:eastAsia="zh-CN"/>
                                    </w:rPr>
                                    <w:t>排污口下游</w:t>
                                  </w:r>
                                  <w:r>
                                    <w:rPr>
                                      <w:rFonts w:hint="default" w:ascii="Times New Roman" w:hAnsi="Times New Roman" w:cs="Times New Roman"/>
                                      <w:vertAlign w:val="baseline"/>
                                      <w:lang w:val="en-US" w:eastAsia="zh-CN"/>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W5</w:t>
                                  </w:r>
                                </w:p>
                              </w:tc>
                              <w:tc>
                                <w:tcPr>
                                  <w:tcW w:w="2143" w:type="dxa"/>
                                </w:tcPr>
                                <w:p>
                                  <w:pPr>
                                    <w:rPr>
                                      <w:rFonts w:hint="default" w:ascii="Times New Roman" w:hAnsi="Times New Roman" w:cs="Times New Roman"/>
                                      <w:vertAlign w:val="baseline"/>
                                    </w:rPr>
                                  </w:pPr>
                                  <w:r>
                                    <w:rPr>
                                      <w:rFonts w:hint="default" w:ascii="Times New Roman" w:hAnsi="Times New Roman" w:cs="Times New Roman"/>
                                      <w:vertAlign w:val="baseline"/>
                                      <w:lang w:eastAsia="zh-CN"/>
                                    </w:rPr>
                                    <w:t>排污口下游</w:t>
                                  </w:r>
                                  <w:r>
                                    <w:rPr>
                                      <w:rFonts w:hint="default" w:ascii="Times New Roman" w:hAnsi="Times New Roman" w:cs="Times New Roman"/>
                                      <w:vertAlign w:val="baseline"/>
                                      <w:lang w:val="en-US" w:eastAsia="zh-CN"/>
                                    </w:rPr>
                                    <w:t>1000m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W6</w:t>
                                  </w:r>
                                </w:p>
                              </w:tc>
                              <w:tc>
                                <w:tcPr>
                                  <w:tcW w:w="2143" w:type="dxa"/>
                                </w:tcPr>
                                <w:p>
                                  <w:pPr>
                                    <w:rPr>
                                      <w:rFonts w:hint="default" w:ascii="Times New Roman" w:hAnsi="Times New Roman" w:cs="Times New Roman"/>
                                      <w:vertAlign w:val="baseline"/>
                                    </w:rPr>
                                  </w:pPr>
                                  <w:r>
                                    <w:rPr>
                                      <w:rFonts w:hint="default" w:ascii="Times New Roman" w:hAnsi="Times New Roman" w:cs="Times New Roman"/>
                                      <w:vertAlign w:val="baseline"/>
                                      <w:lang w:eastAsia="zh-CN"/>
                                    </w:rPr>
                                    <w:t>排污口下游</w:t>
                                  </w:r>
                                  <w:r>
                                    <w:rPr>
                                      <w:rFonts w:hint="default" w:ascii="Times New Roman" w:hAnsi="Times New Roman" w:cs="Times New Roman"/>
                                      <w:vertAlign w:val="baseline"/>
                                      <w:lang w:val="en-US" w:eastAsia="zh-CN"/>
                                    </w:rPr>
                                    <w:t>1500m</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259.8pt;height:125.25pt;width:162pt;z-index:251671552;mso-width-relative:page;mso-height-relative:page;" fillcolor="#FFFFFF [3201]" filled="t" stroked="t" coordsize="21600,21600" o:gfxdata="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zyeftUA&#10;AAAIAQAADwAAAAAAAAABACAAAAAiAAAAZHJzL2Rvd25yZXYueG1sUEsBAhQAFAAAAAgAh07iQFjx&#10;gAJbAgAAvAQAAA4AAAAAAAAAAQAgAAAAJAEAAGRycy9lMm9Eb2MueG1sUEsFBgAAAAAGAAYAWQEA&#10;APEFAAAAAA==&#10;">
                <v:fill on="t" focussize="0,0"/>
                <v:stroke weight="0.5pt" color="#000000 [3204]" joinstyle="round"/>
                <v:imagedata o:title=""/>
                <o:lock v:ext="edit" aspectratio="f"/>
                <v:textbox>
                  <w:txbxContent>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eastAsiaTheme="minorEastAsia"/>
                                <w:vertAlign w:val="baseline"/>
                                <w:lang w:val="en-US" w:eastAsia="zh-CN"/>
                              </w:rPr>
                            </w:pPr>
                            <w:r>
                              <w:rPr>
                                <w:rFonts w:hint="eastAsia"/>
                                <w:vertAlign w:val="baseline"/>
                                <w:lang w:val="en-US" w:eastAsia="zh-CN"/>
                              </w:rPr>
                              <w:t>序号</w:t>
                            </w:r>
                          </w:p>
                        </w:tc>
                        <w:tc>
                          <w:tcPr>
                            <w:tcW w:w="2143" w:type="dxa"/>
                          </w:tcPr>
                          <w:p>
                            <w:pPr>
                              <w:rPr>
                                <w:rFonts w:hint="eastAsia" w:eastAsiaTheme="minorEastAsia"/>
                                <w:vertAlign w:val="baseline"/>
                                <w:lang w:eastAsia="zh-CN"/>
                              </w:rPr>
                            </w:pPr>
                            <w:r>
                              <w:rPr>
                                <w:rFonts w:hint="eastAsia"/>
                                <w:vertAlign w:val="baseline"/>
                                <w:lang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W1</w:t>
                            </w:r>
                          </w:p>
                        </w:tc>
                        <w:tc>
                          <w:tcPr>
                            <w:tcW w:w="2143" w:type="dxa"/>
                          </w:tcPr>
                          <w:p>
                            <w:pPr>
                              <w:rPr>
                                <w:rFonts w:hint="default" w:ascii="Times New Roman" w:hAnsi="Times New Roman" w:cs="Times New Roman" w:eastAsiaTheme="minorEastAsia"/>
                                <w:vertAlign w:val="baseline"/>
                                <w:lang w:eastAsia="zh-CN"/>
                              </w:rPr>
                            </w:pPr>
                            <w:r>
                              <w:rPr>
                                <w:rFonts w:hint="default" w:ascii="Times New Roman" w:hAnsi="Times New Roman" w:cs="Times New Roman"/>
                                <w:vertAlign w:val="baseline"/>
                                <w:lang w:eastAsia="zh-CN"/>
                              </w:rPr>
                              <w:t>废水进口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W2</w:t>
                            </w:r>
                          </w:p>
                        </w:tc>
                        <w:tc>
                          <w:tcPr>
                            <w:tcW w:w="2143" w:type="dxa"/>
                          </w:tcPr>
                          <w:p>
                            <w:pPr>
                              <w:rPr>
                                <w:rFonts w:hint="default" w:ascii="Times New Roman" w:hAnsi="Times New Roman" w:cs="Times New Roman" w:eastAsiaTheme="minorEastAsia"/>
                                <w:vertAlign w:val="baseline"/>
                                <w:lang w:eastAsia="zh-CN"/>
                              </w:rPr>
                            </w:pPr>
                            <w:r>
                              <w:rPr>
                                <w:rFonts w:hint="default" w:ascii="Times New Roman" w:hAnsi="Times New Roman" w:cs="Times New Roman"/>
                                <w:vertAlign w:val="baseline"/>
                                <w:lang w:eastAsia="zh-CN"/>
                              </w:rPr>
                              <w:t>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W3</w:t>
                            </w:r>
                          </w:p>
                        </w:tc>
                        <w:tc>
                          <w:tcPr>
                            <w:tcW w:w="2143" w:type="dxa"/>
                          </w:tcPr>
                          <w:p>
                            <w:pP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eastAsia="zh-CN"/>
                              </w:rPr>
                              <w:t>排污口上游</w:t>
                            </w:r>
                            <w:r>
                              <w:rPr>
                                <w:rFonts w:hint="default" w:ascii="Times New Roman" w:hAnsi="Times New Roman" w:cs="Times New Roman"/>
                                <w:vertAlign w:val="baseline"/>
                                <w:lang w:val="en-US" w:eastAsia="zh-CN"/>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W4</w:t>
                            </w:r>
                          </w:p>
                        </w:tc>
                        <w:tc>
                          <w:tcPr>
                            <w:tcW w:w="2143" w:type="dxa"/>
                          </w:tcPr>
                          <w:p>
                            <w:pPr>
                              <w:rPr>
                                <w:rFonts w:hint="default" w:ascii="Times New Roman" w:hAnsi="Times New Roman" w:cs="Times New Roman"/>
                                <w:vertAlign w:val="baseline"/>
                              </w:rPr>
                            </w:pPr>
                            <w:r>
                              <w:rPr>
                                <w:rFonts w:hint="default" w:ascii="Times New Roman" w:hAnsi="Times New Roman" w:cs="Times New Roman"/>
                                <w:vertAlign w:val="baseline"/>
                                <w:lang w:eastAsia="zh-CN"/>
                              </w:rPr>
                              <w:t>排污口下游</w:t>
                            </w:r>
                            <w:r>
                              <w:rPr>
                                <w:rFonts w:hint="default" w:ascii="Times New Roman" w:hAnsi="Times New Roman" w:cs="Times New Roman"/>
                                <w:vertAlign w:val="baseline"/>
                                <w:lang w:val="en-US" w:eastAsia="zh-CN"/>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W5</w:t>
                            </w:r>
                          </w:p>
                        </w:tc>
                        <w:tc>
                          <w:tcPr>
                            <w:tcW w:w="2143" w:type="dxa"/>
                          </w:tcPr>
                          <w:p>
                            <w:pPr>
                              <w:rPr>
                                <w:rFonts w:hint="default" w:ascii="Times New Roman" w:hAnsi="Times New Roman" w:cs="Times New Roman"/>
                                <w:vertAlign w:val="baseline"/>
                              </w:rPr>
                            </w:pPr>
                            <w:r>
                              <w:rPr>
                                <w:rFonts w:hint="default" w:ascii="Times New Roman" w:hAnsi="Times New Roman" w:cs="Times New Roman"/>
                                <w:vertAlign w:val="baseline"/>
                                <w:lang w:eastAsia="zh-CN"/>
                              </w:rPr>
                              <w:t>排污口下游</w:t>
                            </w:r>
                            <w:r>
                              <w:rPr>
                                <w:rFonts w:hint="default" w:ascii="Times New Roman" w:hAnsi="Times New Roman" w:cs="Times New Roman"/>
                                <w:vertAlign w:val="baseline"/>
                                <w:lang w:val="en-US" w:eastAsia="zh-CN"/>
                              </w:rPr>
                              <w:t>1000m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dxa"/>
                          </w:tcPr>
                          <w:p>
                            <w:pPr>
                              <w:rPr>
                                <w:rFonts w:hint="default" w:ascii="Times New Roman" w:hAnsi="Times New Roman" w:cs="Times New Roman"/>
                                <w:vertAlign w:val="baseline"/>
                              </w:rPr>
                            </w:pPr>
                            <w:r>
                              <w:rPr>
                                <w:rFonts w:hint="default" w:ascii="Times New Roman" w:hAnsi="Times New Roman" w:cs="Times New Roman"/>
                                <w:vertAlign w:val="baseline"/>
                                <w:lang w:val="en-US" w:eastAsia="zh-CN"/>
                              </w:rPr>
                              <w:t>W6</w:t>
                            </w:r>
                          </w:p>
                        </w:tc>
                        <w:tc>
                          <w:tcPr>
                            <w:tcW w:w="2143" w:type="dxa"/>
                          </w:tcPr>
                          <w:p>
                            <w:pPr>
                              <w:rPr>
                                <w:rFonts w:hint="default" w:ascii="Times New Roman" w:hAnsi="Times New Roman" w:cs="Times New Roman"/>
                                <w:vertAlign w:val="baseline"/>
                              </w:rPr>
                            </w:pPr>
                            <w:r>
                              <w:rPr>
                                <w:rFonts w:hint="default" w:ascii="Times New Roman" w:hAnsi="Times New Roman" w:cs="Times New Roman"/>
                                <w:vertAlign w:val="baseline"/>
                                <w:lang w:eastAsia="zh-CN"/>
                              </w:rPr>
                              <w:t>排污口下游</w:t>
                            </w:r>
                            <w:r>
                              <w:rPr>
                                <w:rFonts w:hint="default" w:ascii="Times New Roman" w:hAnsi="Times New Roman" w:cs="Times New Roman"/>
                                <w:vertAlign w:val="baseline"/>
                                <w:lang w:val="en-US" w:eastAsia="zh-CN"/>
                              </w:rPr>
                              <w:t>1500m</w:t>
                            </w:r>
                          </w:p>
                        </w:tc>
                      </w:tr>
                    </w:tbl>
                    <w:p/>
                  </w:txbxContent>
                </v:textbox>
              </v:shape>
            </w:pict>
          </mc:Fallback>
        </mc:AlternateContent>
      </w:r>
      <w:r>
        <w:drawing>
          <wp:inline distT="0" distB="0" distL="114300" distR="114300">
            <wp:extent cx="8860790" cy="4890135"/>
            <wp:effectExtent l="0" t="0" r="16510" b="571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65"/>
                    <a:stretch>
                      <a:fillRect/>
                    </a:stretch>
                  </pic:blipFill>
                  <pic:spPr>
                    <a:xfrm>
                      <a:off x="0" y="0"/>
                      <a:ext cx="8860790" cy="4890135"/>
                    </a:xfrm>
                    <a:prstGeom prst="rect">
                      <a:avLst/>
                    </a:prstGeom>
                    <a:noFill/>
                    <a:ln>
                      <a:noFill/>
                    </a:ln>
                  </pic:spPr>
                </pic:pic>
              </a:graphicData>
            </a:graphic>
          </wp:inline>
        </w:drawing>
      </w:r>
    </w:p>
    <w:p>
      <w:pPr>
        <w:jc w:val="center"/>
      </w:pPr>
      <w:r>
        <w:rPr>
          <w:rFonts w:hint="eastAsia"/>
          <w:b/>
          <w:bCs/>
          <w:color w:val="000000" w:themeColor="text1"/>
          <w:sz w:val="24"/>
          <w14:textFill>
            <w14:solidFill>
              <w14:schemeClr w14:val="tx1"/>
            </w14:solidFill>
          </w14:textFill>
        </w:rPr>
        <w:t>附图</w:t>
      </w:r>
      <w:r>
        <w:rPr>
          <w:rFonts w:hint="eastAsia"/>
          <w:b/>
          <w:bCs/>
          <w:color w:val="000000" w:themeColor="text1"/>
          <w:sz w:val="24"/>
          <w:lang w:val="en-US" w:eastAsia="zh-CN"/>
          <w14:textFill>
            <w14:solidFill>
              <w14:schemeClr w14:val="tx1"/>
            </w14:solidFill>
          </w14:textFill>
        </w:rPr>
        <w:t>5</w:t>
      </w:r>
      <w:r>
        <w:rPr>
          <w:b/>
          <w:bCs/>
          <w:color w:val="000000" w:themeColor="text1"/>
          <w:sz w:val="24"/>
          <w14:textFill>
            <w14:solidFill>
              <w14:schemeClr w14:val="tx1"/>
            </w14:solidFill>
          </w14:textFill>
        </w:rPr>
        <w:t xml:space="preserve">  </w:t>
      </w:r>
      <w:r>
        <w:rPr>
          <w:rFonts w:hint="eastAsia"/>
          <w:b/>
          <w:bCs/>
          <w:color w:val="000000" w:themeColor="text1"/>
          <w:sz w:val="24"/>
          <w:lang w:eastAsia="zh-CN"/>
          <w14:textFill>
            <w14:solidFill>
              <w14:schemeClr w14:val="tx1"/>
            </w14:solidFill>
          </w14:textFill>
        </w:rPr>
        <w:t>现状检测点位图</w:t>
      </w:r>
    </w:p>
    <w:p>
      <w:pPr>
        <w:pStyle w:val="31"/>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ascii="Times New Roman" w:hAnsi="Times New Roman" w:eastAsia="宋体" w:cs="Times New Roman"/>
          <w:b/>
          <w:bCs/>
          <w:color w:val="000000" w:themeColor="text1"/>
          <w:sz w:val="32"/>
          <w:szCs w:val="32"/>
          <w14:textFill>
            <w14:solidFill>
              <w14:schemeClr w14:val="tx1"/>
            </w14:solidFill>
          </w14:textFill>
        </w:rPr>
      </w:pPr>
      <w:r>
        <w:rPr>
          <w:rFonts w:hint="eastAsia" w:ascii="Times New Roman" w:hAnsi="Times New Roman" w:eastAsia="宋体" w:cs="Times New Roman"/>
          <w:b/>
          <w:bCs/>
          <w:color w:val="000000" w:themeColor="text1"/>
          <w:sz w:val="32"/>
          <w:szCs w:val="32"/>
          <w14:textFill>
            <w14:solidFill>
              <w14:schemeClr w14:val="tx1"/>
            </w14:solidFill>
          </w14:textFill>
        </w:rPr>
        <w:t>入河排污口设置论证报告综合说明表</w:t>
      </w:r>
    </w:p>
    <w:tbl>
      <w:tblPr>
        <w:tblStyle w:val="24"/>
        <w:tblW w:w="850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25"/>
        <w:gridCol w:w="945"/>
        <w:gridCol w:w="111"/>
        <w:gridCol w:w="1025"/>
        <w:gridCol w:w="856"/>
        <w:gridCol w:w="486"/>
        <w:gridCol w:w="424"/>
        <w:gridCol w:w="143"/>
        <w:gridCol w:w="642"/>
        <w:gridCol w:w="174"/>
        <w:gridCol w:w="71"/>
        <w:gridCol w:w="694"/>
        <w:gridCol w:w="30"/>
        <w:gridCol w:w="516"/>
        <w:gridCol w:w="519"/>
        <w:gridCol w:w="94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restart"/>
            <w:tcBorders>
              <w:top w:val="single" w:color="auto" w:sz="8" w:space="0"/>
              <w:left w:val="single" w:color="auto" w:sz="8" w:space="0"/>
              <w:bottom w:val="single" w:color="auto" w:sz="6" w:space="0"/>
              <w:right w:val="single" w:color="auto" w:sz="6"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基</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本</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情</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况</w:t>
            </w:r>
          </w:p>
        </w:tc>
        <w:tc>
          <w:tcPr>
            <w:tcW w:w="2081" w:type="dxa"/>
            <w:gridSpan w:val="3"/>
            <w:tcBorders>
              <w:top w:val="single" w:color="auto" w:sz="8"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项目名称</w:t>
            </w:r>
          </w:p>
        </w:tc>
        <w:tc>
          <w:tcPr>
            <w:tcW w:w="1909" w:type="dxa"/>
            <w:gridSpan w:val="4"/>
            <w:tcBorders>
              <w:top w:val="single" w:color="auto" w:sz="8"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Calibri" w:hAnsi="宋体" w:eastAsia="宋体" w:cs="Times New Roman"/>
                <w:szCs w:val="21"/>
                <w:lang w:val="en-US" w:eastAsia="zh-CN"/>
              </w:rPr>
              <w:t>岳阳市正鑫矿业有限责任公司</w:t>
            </w:r>
          </w:p>
        </w:tc>
        <w:tc>
          <w:tcPr>
            <w:tcW w:w="2127" w:type="dxa"/>
            <w:gridSpan w:val="6"/>
            <w:tcBorders>
              <w:top w:val="single" w:color="auto" w:sz="8"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项目位置</w:t>
            </w:r>
          </w:p>
        </w:tc>
        <w:tc>
          <w:tcPr>
            <w:tcW w:w="1463" w:type="dxa"/>
            <w:gridSpan w:val="2"/>
            <w:tcBorders>
              <w:top w:val="single" w:color="auto" w:sz="8" w:space="0"/>
              <w:left w:val="single" w:color="auto" w:sz="6" w:space="0"/>
              <w:bottom w:val="single" w:color="auto" w:sz="6" w:space="0"/>
              <w:right w:val="single" w:color="auto" w:sz="8" w:space="0"/>
            </w:tcBorders>
            <w:noWrap w:val="0"/>
            <w:vAlign w:val="center"/>
          </w:tcPr>
          <w:p>
            <w:pPr>
              <w:adjustRightInd w:val="0"/>
              <w:snapToGrid w:val="0"/>
              <w:jc w:val="center"/>
              <w:rPr>
                <w:rFonts w:hint="default" w:ascii="Times New Roman" w:hAnsi="Times New Roman" w:eastAsia="宋体" w:cs="Times New Roman"/>
                <w:color w:val="auto"/>
                <w:szCs w:val="21"/>
                <w:u w:val="none"/>
                <w:lang w:eastAsia="zh-CN"/>
              </w:rPr>
            </w:pPr>
            <w:r>
              <w:rPr>
                <w:rFonts w:hint="eastAsia" w:ascii="Calibri" w:hAnsi="宋体" w:eastAsia="宋体" w:cs="Times New Roman"/>
                <w:szCs w:val="21"/>
                <w:lang w:val="en-US" w:eastAsia="zh-CN"/>
              </w:rPr>
              <w:t>岳阳临湘市桃林镇金盆村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8"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项目性质</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新建</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所属行业</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hAnsi="Times New Roman"/>
                <w:szCs w:val="21"/>
                <w:highlight w:val="none"/>
                <w:lang w:eastAsia="zh-CN"/>
              </w:rPr>
              <w:t>铅锌矿采选</w:t>
            </w:r>
            <w:r>
              <w:rPr>
                <w:rFonts w:hint="eastAsia" w:ascii="Times New Roman" w:hAnsi="Times New Roman"/>
                <w:szCs w:val="21"/>
                <w:highlight w:val="none"/>
                <w:lang w:val="en-US" w:eastAsia="zh-CN"/>
              </w:rPr>
              <w:t>B0912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8"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建设规模</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 w:val="21"/>
                <w:szCs w:val="21"/>
                <w:u w:val="none"/>
              </w:rPr>
            </w:pPr>
            <w:r>
              <w:rPr>
                <w:rFonts w:ascii="Times New Roman" w:hAnsi="Times New Roman" w:eastAsia="Times New Roman" w:cs="Times New Roman"/>
                <w:spacing w:val="-3"/>
                <w:sz w:val="24"/>
                <w:szCs w:val="24"/>
              </w:rPr>
              <w:t>15</w:t>
            </w:r>
            <w:r>
              <w:rPr>
                <w:rFonts w:ascii="宋体" w:hAnsi="宋体" w:eastAsia="宋体" w:cs="宋体"/>
                <w:spacing w:val="-3"/>
                <w:sz w:val="24"/>
                <w:szCs w:val="24"/>
              </w:rPr>
              <w:t>万吨</w:t>
            </w:r>
            <w:r>
              <w:rPr>
                <w:rFonts w:ascii="Times New Roman" w:hAnsi="Times New Roman" w:eastAsia="Times New Roman" w:cs="Times New Roman"/>
                <w:spacing w:val="-3"/>
                <w:sz w:val="24"/>
                <w:szCs w:val="24"/>
              </w:rPr>
              <w:t>/</w:t>
            </w:r>
            <w:r>
              <w:rPr>
                <w:rFonts w:ascii="宋体" w:hAnsi="宋体" w:eastAsia="宋体" w:cs="宋体"/>
                <w:spacing w:val="-3"/>
                <w:sz w:val="24"/>
                <w:szCs w:val="24"/>
              </w:rPr>
              <w:t>年铅锌矿采选及尾</w:t>
            </w:r>
            <w:r>
              <w:rPr>
                <w:rFonts w:ascii="宋体" w:hAnsi="宋体" w:eastAsia="宋体" w:cs="宋体"/>
                <w:spacing w:val="-6"/>
                <w:sz w:val="24"/>
                <w:szCs w:val="24"/>
              </w:rPr>
              <w:t>砂综合利用</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项目单位</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eastAsia="zh-CN"/>
              </w:rPr>
            </w:pPr>
            <w:r>
              <w:rPr>
                <w:rFonts w:hint="eastAsia" w:ascii="Calibri" w:hAnsi="宋体" w:eastAsia="宋体" w:cs="Times New Roman"/>
                <w:szCs w:val="21"/>
                <w:lang w:val="en-US" w:eastAsia="zh-CN"/>
              </w:rPr>
              <w:t>岳阳市正鑫矿业有限责任公司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925" w:type="dxa"/>
            <w:vMerge w:val="continue"/>
            <w:tcBorders>
              <w:top w:val="single" w:color="auto" w:sz="8"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建设项目的</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审批机关</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eastAsia="zh-CN"/>
              </w:rPr>
            </w:pPr>
            <w:r>
              <w:rPr>
                <w:rFonts w:hint="eastAsia"/>
                <w:szCs w:val="21"/>
                <w:lang w:eastAsia="zh-CN"/>
              </w:rPr>
              <w:t>岳阳</w:t>
            </w:r>
            <w:r>
              <w:rPr>
                <w:rFonts w:hint="eastAsia"/>
                <w:szCs w:val="21"/>
              </w:rPr>
              <w:t>市生态环境局</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入河排污口审核机关</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szCs w:val="21"/>
                <w:lang w:eastAsia="zh-CN"/>
              </w:rPr>
              <w:t>岳阳</w:t>
            </w:r>
            <w:r>
              <w:rPr>
                <w:rFonts w:hint="eastAsia"/>
                <w:szCs w:val="21"/>
              </w:rPr>
              <w:t>市生态环境局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8"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报告编制合同委托单位</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Calibri" w:hAnsi="宋体" w:eastAsia="宋体" w:cs="Times New Roman"/>
                <w:szCs w:val="21"/>
                <w:lang w:val="en-US" w:eastAsia="zh-CN"/>
              </w:rPr>
              <w:t>岳阳市正鑫矿业有限责任公司</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报告编制单位</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及证书号</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eastAsia="宋体" w:cs="Times New Roman"/>
                <w:color w:val="auto"/>
                <w:szCs w:val="21"/>
                <w:u w:val="none"/>
                <w:lang w:eastAsia="zh-CN"/>
              </w:rPr>
            </w:pPr>
            <w:r>
              <w:rPr>
                <w:rFonts w:hint="eastAsia" w:hAnsi="宋体"/>
                <w:szCs w:val="21"/>
                <w:lang w:eastAsia="zh-CN"/>
              </w:rPr>
              <w:t>湖南华清环保技术有限公司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8"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论证工作等级</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cs="Times New Roman"/>
                <w:color w:val="auto"/>
                <w:szCs w:val="21"/>
                <w:u w:val="none"/>
                <w:lang w:val="en-US" w:eastAsia="zh-CN"/>
              </w:rPr>
              <w:t>二级</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工作范围</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cs="Times New Roman"/>
                <w:color w:val="auto"/>
                <w:szCs w:val="21"/>
                <w:highlight w:val="none"/>
                <w:u w:val="none"/>
                <w:lang w:val="en-US" w:eastAsia="zh-CN"/>
              </w:rPr>
              <w:t>排污口至下游段金盆溪水4km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8"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论证范围</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hAnsi="Times New Roman" w:cs="Times New Roman"/>
                <w:color w:val="auto"/>
                <w:szCs w:val="21"/>
                <w:u w:val="none"/>
                <w:lang w:val="en-US" w:eastAsia="zh-CN"/>
              </w:rPr>
              <w:t>4.0</w:t>
            </w:r>
            <w:r>
              <w:rPr>
                <w:rFonts w:hint="default" w:ascii="Times New Roman" w:hAnsi="Times New Roman" w:cs="Times New Roman"/>
                <w:color w:val="auto"/>
                <w:szCs w:val="21"/>
                <w:u w:val="none"/>
              </w:rPr>
              <w:t>km</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水平年（现状—规划）</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restart"/>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分析范围内控制指标情况</w:t>
            </w: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取用水总量</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控制指标</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实际取用水量</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用水效率控制指标</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实际用水效率指标</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纳污水域水功能区限制纳污总量指标</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纳污水域水功能区实际排污总量</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纳污水域水功能区水质达标率指标</w:t>
            </w:r>
          </w:p>
        </w:tc>
        <w:tc>
          <w:tcPr>
            <w:tcW w:w="1909"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c>
          <w:tcPr>
            <w:tcW w:w="2127"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纳污水域水功能区水质达标率</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restart"/>
            <w:tcBorders>
              <w:top w:val="single" w:color="auto" w:sz="6" w:space="0"/>
              <w:left w:val="single" w:color="auto" w:sz="8" w:space="0"/>
              <w:bottom w:val="single" w:color="auto" w:sz="6" w:space="0"/>
              <w:right w:val="single" w:color="auto" w:sz="6"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入河排污口设置申请单位</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概况</w:t>
            </w:r>
          </w:p>
        </w:tc>
        <w:tc>
          <w:tcPr>
            <w:tcW w:w="94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名称</w:t>
            </w:r>
          </w:p>
        </w:tc>
        <w:tc>
          <w:tcPr>
            <w:tcW w:w="3687" w:type="dxa"/>
            <w:gridSpan w:val="7"/>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Calibri" w:hAnsi="宋体" w:eastAsia="宋体" w:cs="Times New Roman"/>
                <w:szCs w:val="21"/>
                <w:lang w:val="en-US" w:eastAsia="zh-CN"/>
              </w:rPr>
              <w:t>岳阳市正鑫矿业有限责任公司</w:t>
            </w:r>
          </w:p>
        </w:tc>
        <w:tc>
          <w:tcPr>
            <w:tcW w:w="1485"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法人代表</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hAnsi="宋体"/>
                <w:szCs w:val="21"/>
                <w:highlight w:val="none"/>
                <w:lang w:eastAsia="zh-CN"/>
              </w:rPr>
              <w:t>李学文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隶属关系</w:t>
            </w:r>
          </w:p>
        </w:tc>
        <w:tc>
          <w:tcPr>
            <w:tcW w:w="3687" w:type="dxa"/>
            <w:gridSpan w:val="7"/>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c>
          <w:tcPr>
            <w:tcW w:w="1485"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行业类别</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hAnsi="Times New Roman"/>
                <w:szCs w:val="21"/>
                <w:highlight w:val="none"/>
                <w:lang w:eastAsia="zh-CN"/>
              </w:rPr>
              <w:t>铅锌矿采选</w:t>
            </w:r>
            <w:r>
              <w:rPr>
                <w:rFonts w:hint="eastAsia" w:ascii="Times New Roman" w:hAnsi="Times New Roman"/>
                <w:szCs w:val="21"/>
                <w:highlight w:val="none"/>
                <w:lang w:val="en-US" w:eastAsia="zh-CN"/>
              </w:rPr>
              <w:t>B0912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企业规模</w:t>
            </w:r>
          </w:p>
        </w:tc>
        <w:tc>
          <w:tcPr>
            <w:tcW w:w="3687" w:type="dxa"/>
            <w:gridSpan w:val="7"/>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ascii="Times New Roman" w:hAnsi="Times New Roman" w:eastAsia="Times New Roman" w:cs="Times New Roman"/>
                <w:spacing w:val="-3"/>
                <w:sz w:val="24"/>
                <w:szCs w:val="24"/>
              </w:rPr>
              <w:t>15</w:t>
            </w:r>
            <w:r>
              <w:rPr>
                <w:rFonts w:ascii="宋体" w:hAnsi="宋体" w:eastAsia="宋体" w:cs="宋体"/>
                <w:spacing w:val="-3"/>
                <w:sz w:val="24"/>
                <w:szCs w:val="24"/>
              </w:rPr>
              <w:t>万吨</w:t>
            </w:r>
            <w:r>
              <w:rPr>
                <w:rFonts w:ascii="Times New Roman" w:hAnsi="Times New Roman" w:eastAsia="Times New Roman" w:cs="Times New Roman"/>
                <w:spacing w:val="-3"/>
                <w:sz w:val="24"/>
                <w:szCs w:val="24"/>
              </w:rPr>
              <w:t>/</w:t>
            </w:r>
            <w:r>
              <w:rPr>
                <w:rFonts w:ascii="宋体" w:hAnsi="宋体" w:eastAsia="宋体" w:cs="宋体"/>
                <w:spacing w:val="-3"/>
                <w:sz w:val="24"/>
                <w:szCs w:val="24"/>
              </w:rPr>
              <w:t>年铅锌矿采选及尾</w:t>
            </w:r>
            <w:r>
              <w:rPr>
                <w:rFonts w:ascii="宋体" w:hAnsi="宋体" w:eastAsia="宋体" w:cs="宋体"/>
                <w:spacing w:val="-6"/>
                <w:sz w:val="24"/>
                <w:szCs w:val="24"/>
              </w:rPr>
              <w:t>砂综合利用</w:t>
            </w:r>
          </w:p>
        </w:tc>
        <w:tc>
          <w:tcPr>
            <w:tcW w:w="1485"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职工总数</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hAnsi="Times New Roman" w:cs="Times New Roman"/>
                <w:color w:val="auto"/>
                <w:szCs w:val="21"/>
                <w:u w:val="none"/>
                <w:lang w:val="en-US" w:eastAsia="zh-CN"/>
              </w:rPr>
              <w:t>11</w:t>
            </w:r>
            <w:r>
              <w:rPr>
                <w:rFonts w:hint="default" w:ascii="Times New Roman" w:hAnsi="Times New Roman" w:cs="Times New Roman"/>
                <w:color w:val="auto"/>
                <w:szCs w:val="21"/>
                <w:u w:val="none"/>
              </w:rPr>
              <w:t>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地址</w:t>
            </w:r>
          </w:p>
        </w:tc>
        <w:tc>
          <w:tcPr>
            <w:tcW w:w="3687" w:type="dxa"/>
            <w:gridSpan w:val="7"/>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Calibri" w:hAnsi="宋体" w:eastAsia="宋体" w:cs="Times New Roman"/>
                <w:szCs w:val="21"/>
                <w:lang w:val="en-US" w:eastAsia="zh-CN"/>
              </w:rPr>
              <w:t>岳阳临湘市桃林镇金盆村</w:t>
            </w:r>
          </w:p>
        </w:tc>
        <w:tc>
          <w:tcPr>
            <w:tcW w:w="1485"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邮编</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cs="Times New Roman"/>
                <w:color w:val="auto"/>
                <w:szCs w:val="21"/>
                <w:highlight w:val="none"/>
                <w:u w:val="none"/>
              </w:rPr>
              <w:t>4</w:t>
            </w:r>
            <w:r>
              <w:rPr>
                <w:rFonts w:hint="default" w:ascii="Times New Roman" w:hAnsi="Times New Roman" w:cs="Times New Roman"/>
                <w:color w:val="auto"/>
                <w:szCs w:val="21"/>
                <w:highlight w:val="none"/>
                <w:u w:val="none"/>
                <w:lang w:val="en-US" w:eastAsia="zh-CN"/>
              </w:rPr>
              <w:t>125</w:t>
            </w:r>
            <w:r>
              <w:rPr>
                <w:rFonts w:hint="eastAsia" w:ascii="Times New Roman" w:hAnsi="Times New Roman" w:cs="Times New Roman"/>
                <w:color w:val="auto"/>
                <w:szCs w:val="21"/>
                <w:highlight w:val="none"/>
                <w:u w:val="none"/>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联系人</w:t>
            </w:r>
          </w:p>
        </w:tc>
        <w:tc>
          <w:tcPr>
            <w:tcW w:w="1136"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eastAsia="zh-CN"/>
              </w:rPr>
            </w:pPr>
            <w:r>
              <w:rPr>
                <w:rFonts w:hint="eastAsia"/>
                <w:szCs w:val="21"/>
                <w:highlight w:val="none"/>
                <w:lang w:eastAsia="zh-CN"/>
              </w:rPr>
              <w:t>郭卫兵</w:t>
            </w:r>
          </w:p>
        </w:tc>
        <w:tc>
          <w:tcPr>
            <w:tcW w:w="856"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电话</w:t>
            </w:r>
          </w:p>
        </w:tc>
        <w:tc>
          <w:tcPr>
            <w:tcW w:w="1695" w:type="dxa"/>
            <w:gridSpan w:val="4"/>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szCs w:val="21"/>
                <w:highlight w:val="none"/>
                <w:lang w:val="en-US" w:eastAsia="zh-CN"/>
              </w:rPr>
              <w:t>13874036399</w:t>
            </w:r>
          </w:p>
        </w:tc>
        <w:tc>
          <w:tcPr>
            <w:tcW w:w="1485"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邮箱</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restart"/>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建设项目主要原辅材料消耗</w:t>
            </w:r>
          </w:p>
        </w:tc>
        <w:tc>
          <w:tcPr>
            <w:tcW w:w="1056"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名称</w:t>
            </w:r>
          </w:p>
        </w:tc>
        <w:tc>
          <w:tcPr>
            <w:tcW w:w="1025"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eastAsia="zh-CN"/>
              </w:rPr>
              <w:t>丁胺黑药</w:t>
            </w:r>
          </w:p>
        </w:tc>
        <w:tc>
          <w:tcPr>
            <w:tcW w:w="856"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PAC</w:t>
            </w:r>
          </w:p>
        </w:tc>
        <w:tc>
          <w:tcPr>
            <w:tcW w:w="910"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szCs w:val="21"/>
                <w:highlight w:val="none"/>
                <w:lang w:eastAsia="zh-CN"/>
              </w:rPr>
            </w:pPr>
            <w:r>
              <w:rPr>
                <w:rFonts w:hint="eastAsia" w:ascii="Times New Roman" w:hAnsi="Times New Roman"/>
                <w:szCs w:val="21"/>
                <w:highlight w:val="none"/>
                <w:lang w:eastAsia="zh-CN"/>
              </w:rPr>
              <w:t>乙丁黄药</w:t>
            </w:r>
          </w:p>
        </w:tc>
        <w:tc>
          <w:tcPr>
            <w:tcW w:w="959" w:type="dxa"/>
            <w:gridSpan w:val="3"/>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PAM</w:t>
            </w:r>
          </w:p>
        </w:tc>
        <w:tc>
          <w:tcPr>
            <w:tcW w:w="795" w:type="dxa"/>
            <w:gridSpan w:val="3"/>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szCs w:val="21"/>
                <w:highlight w:val="none"/>
                <w:lang w:eastAsia="zh-CN"/>
              </w:rPr>
            </w:pPr>
            <w:r>
              <w:rPr>
                <w:rFonts w:hint="eastAsia" w:ascii="Times New Roman" w:hAnsi="Times New Roman"/>
                <w:szCs w:val="21"/>
                <w:highlight w:val="none"/>
                <w:lang w:val="en-US" w:eastAsia="zh-CN"/>
              </w:rPr>
              <w:t>纯碱</w:t>
            </w:r>
          </w:p>
        </w:tc>
        <w:tc>
          <w:tcPr>
            <w:tcW w:w="1035"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油酸</w:t>
            </w:r>
          </w:p>
        </w:tc>
        <w:tc>
          <w:tcPr>
            <w:tcW w:w="944"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eastAsia="zh-CN"/>
              </w:rPr>
              <w:t>浓硫酸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056"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单位</w:t>
            </w:r>
          </w:p>
        </w:tc>
        <w:tc>
          <w:tcPr>
            <w:tcW w:w="1025"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t/a</w:t>
            </w:r>
          </w:p>
        </w:tc>
        <w:tc>
          <w:tcPr>
            <w:tcW w:w="856"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t/a</w:t>
            </w:r>
          </w:p>
        </w:tc>
        <w:tc>
          <w:tcPr>
            <w:tcW w:w="910"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t/a</w:t>
            </w:r>
          </w:p>
        </w:tc>
        <w:tc>
          <w:tcPr>
            <w:tcW w:w="959" w:type="dxa"/>
            <w:gridSpan w:val="3"/>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t/a</w:t>
            </w:r>
          </w:p>
        </w:tc>
        <w:tc>
          <w:tcPr>
            <w:tcW w:w="795" w:type="dxa"/>
            <w:gridSpan w:val="3"/>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t/a</w:t>
            </w:r>
          </w:p>
        </w:tc>
        <w:tc>
          <w:tcPr>
            <w:tcW w:w="1035"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t/a</w:t>
            </w:r>
          </w:p>
        </w:tc>
        <w:tc>
          <w:tcPr>
            <w:tcW w:w="944"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056"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数量</w:t>
            </w:r>
          </w:p>
        </w:tc>
        <w:tc>
          <w:tcPr>
            <w:tcW w:w="1025"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5</w:t>
            </w:r>
          </w:p>
        </w:tc>
        <w:tc>
          <w:tcPr>
            <w:tcW w:w="856"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18</w:t>
            </w:r>
          </w:p>
        </w:tc>
        <w:tc>
          <w:tcPr>
            <w:tcW w:w="910"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45</w:t>
            </w:r>
          </w:p>
        </w:tc>
        <w:tc>
          <w:tcPr>
            <w:tcW w:w="959" w:type="dxa"/>
            <w:gridSpan w:val="3"/>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36</w:t>
            </w:r>
          </w:p>
        </w:tc>
        <w:tc>
          <w:tcPr>
            <w:tcW w:w="795" w:type="dxa"/>
            <w:gridSpan w:val="3"/>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127</w:t>
            </w:r>
          </w:p>
        </w:tc>
        <w:tc>
          <w:tcPr>
            <w:tcW w:w="1035"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42.5</w:t>
            </w:r>
          </w:p>
        </w:tc>
        <w:tc>
          <w:tcPr>
            <w:tcW w:w="944"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150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restart"/>
            <w:tcBorders>
              <w:top w:val="single" w:color="auto" w:sz="6" w:space="0"/>
              <w:left w:val="single" w:color="auto" w:sz="8" w:space="0"/>
              <w:bottom w:val="single" w:color="auto" w:sz="6" w:space="0"/>
              <w:right w:val="single" w:color="auto" w:sz="6"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主</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要</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产</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品</w:t>
            </w:r>
          </w:p>
        </w:tc>
        <w:tc>
          <w:tcPr>
            <w:tcW w:w="1056"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名称</w:t>
            </w:r>
          </w:p>
        </w:tc>
        <w:tc>
          <w:tcPr>
            <w:tcW w:w="1025"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highlight w:val="none"/>
                <w:u w:val="none"/>
                <w:lang w:eastAsia="zh-CN"/>
              </w:rPr>
            </w:pPr>
            <w:r>
              <w:rPr>
                <w:rFonts w:hint="eastAsia"/>
                <w:szCs w:val="21"/>
                <w:highlight w:val="none"/>
                <w:lang w:eastAsia="zh-CN"/>
              </w:rPr>
              <w:t>铅精矿</w:t>
            </w:r>
          </w:p>
        </w:tc>
        <w:tc>
          <w:tcPr>
            <w:tcW w:w="1766" w:type="dxa"/>
            <w:gridSpan w:val="3"/>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8"/>
                <w:highlight w:val="none"/>
                <w:u w:val="none"/>
                <w:lang w:eastAsia="zh-CN"/>
              </w:rPr>
            </w:pPr>
            <w:r>
              <w:rPr>
                <w:rFonts w:hint="eastAsia"/>
                <w:szCs w:val="21"/>
                <w:highlight w:val="none"/>
                <w:lang w:eastAsia="zh-CN"/>
              </w:rPr>
              <w:t>锌精矿</w:t>
            </w:r>
          </w:p>
        </w:tc>
        <w:tc>
          <w:tcPr>
            <w:tcW w:w="1754" w:type="dxa"/>
            <w:gridSpan w:val="6"/>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8"/>
                <w:highlight w:val="none"/>
                <w:u w:val="none"/>
                <w:lang w:eastAsia="zh-CN"/>
              </w:rPr>
            </w:pPr>
            <w:r>
              <w:rPr>
                <w:rFonts w:hint="eastAsia"/>
                <w:szCs w:val="21"/>
                <w:highlight w:val="none"/>
                <w:lang w:eastAsia="zh-CN"/>
              </w:rPr>
              <w:t>萤石精矿</w:t>
            </w:r>
          </w:p>
        </w:tc>
        <w:tc>
          <w:tcPr>
            <w:tcW w:w="1035"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8"/>
                <w:highlight w:val="none"/>
                <w:u w:val="none"/>
                <w:lang w:eastAsia="zh-CN"/>
              </w:rPr>
            </w:pPr>
            <w:r>
              <w:rPr>
                <w:rFonts w:hint="eastAsia"/>
                <w:szCs w:val="21"/>
                <w:highlight w:val="none"/>
                <w:lang w:eastAsia="zh-CN"/>
              </w:rPr>
              <w:t>重晶石</w:t>
            </w:r>
          </w:p>
        </w:tc>
        <w:tc>
          <w:tcPr>
            <w:tcW w:w="944"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8"/>
                <w:highlight w:val="none"/>
                <w:u w:val="none"/>
                <w:lang w:eastAsia="zh-CN"/>
              </w:rPr>
            </w:pPr>
            <w:r>
              <w:rPr>
                <w:rFonts w:hint="eastAsia"/>
                <w:szCs w:val="21"/>
                <w:highlight w:val="none"/>
                <w:lang w:eastAsia="zh-CN"/>
              </w:rPr>
              <w:t>尾砂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056"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单位</w:t>
            </w:r>
          </w:p>
        </w:tc>
        <w:tc>
          <w:tcPr>
            <w:tcW w:w="1025"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eastAsia" w:ascii="Times New Roman" w:hAnsi="Times New Roman"/>
                <w:szCs w:val="21"/>
                <w:highlight w:val="none"/>
                <w:lang w:val="en-US" w:eastAsia="zh-CN"/>
              </w:rPr>
              <w:t>t</w:t>
            </w:r>
            <w:r>
              <w:rPr>
                <w:rFonts w:ascii="Times New Roman" w:hAnsi="Times New Roman"/>
                <w:szCs w:val="21"/>
                <w:highlight w:val="none"/>
              </w:rPr>
              <w:t>/d</w:t>
            </w:r>
          </w:p>
        </w:tc>
        <w:tc>
          <w:tcPr>
            <w:tcW w:w="1766" w:type="dxa"/>
            <w:gridSpan w:val="3"/>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lang w:eastAsia="zh-CN"/>
              </w:rPr>
            </w:pPr>
            <w:r>
              <w:rPr>
                <w:rFonts w:hint="eastAsia" w:ascii="Times New Roman" w:hAnsi="Times New Roman"/>
                <w:szCs w:val="21"/>
                <w:highlight w:val="none"/>
                <w:lang w:val="en-US" w:eastAsia="zh-CN"/>
              </w:rPr>
              <w:t>t</w:t>
            </w:r>
            <w:r>
              <w:rPr>
                <w:rFonts w:ascii="Times New Roman" w:hAnsi="Times New Roman"/>
                <w:szCs w:val="21"/>
                <w:highlight w:val="none"/>
              </w:rPr>
              <w:t>/d</w:t>
            </w:r>
          </w:p>
        </w:tc>
        <w:tc>
          <w:tcPr>
            <w:tcW w:w="1754" w:type="dxa"/>
            <w:gridSpan w:val="6"/>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lang w:eastAsia="zh-CN"/>
              </w:rPr>
            </w:pPr>
            <w:r>
              <w:rPr>
                <w:rFonts w:hint="eastAsia" w:ascii="Times New Roman" w:hAnsi="Times New Roman"/>
                <w:szCs w:val="21"/>
                <w:highlight w:val="none"/>
                <w:lang w:val="en-US" w:eastAsia="zh-CN"/>
              </w:rPr>
              <w:t>t</w:t>
            </w:r>
            <w:r>
              <w:rPr>
                <w:rFonts w:ascii="Times New Roman" w:hAnsi="Times New Roman"/>
                <w:szCs w:val="21"/>
                <w:highlight w:val="none"/>
              </w:rPr>
              <w:t>/d</w:t>
            </w:r>
          </w:p>
        </w:tc>
        <w:tc>
          <w:tcPr>
            <w:tcW w:w="1035"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lang w:eastAsia="zh-CN"/>
              </w:rPr>
            </w:pPr>
            <w:r>
              <w:rPr>
                <w:rFonts w:hint="eastAsia" w:ascii="Times New Roman" w:hAnsi="Times New Roman"/>
                <w:szCs w:val="21"/>
                <w:highlight w:val="none"/>
                <w:lang w:val="en-US" w:eastAsia="zh-CN"/>
              </w:rPr>
              <w:t>t</w:t>
            </w:r>
            <w:r>
              <w:rPr>
                <w:rFonts w:ascii="Times New Roman" w:hAnsi="Times New Roman"/>
                <w:szCs w:val="21"/>
                <w:highlight w:val="none"/>
              </w:rPr>
              <w:t>/d</w:t>
            </w:r>
          </w:p>
        </w:tc>
        <w:tc>
          <w:tcPr>
            <w:tcW w:w="944"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lang w:eastAsia="zh-CN"/>
              </w:rPr>
            </w:pPr>
            <w:r>
              <w:rPr>
                <w:rFonts w:hint="eastAsia" w:ascii="Times New Roman" w:hAnsi="Times New Roman"/>
                <w:szCs w:val="21"/>
                <w:highlight w:val="none"/>
                <w:lang w:val="en-US" w:eastAsia="zh-CN"/>
              </w:rPr>
              <w:t>t</w:t>
            </w:r>
            <w:r>
              <w:rPr>
                <w:rFonts w:ascii="Times New Roman" w:hAnsi="Times New Roman"/>
                <w:szCs w:val="21"/>
                <w:highlight w:val="none"/>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056"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highlight w:val="none"/>
                <w:u w:val="none"/>
              </w:rPr>
            </w:pPr>
            <w:r>
              <w:rPr>
                <w:rFonts w:hint="default" w:ascii="Times New Roman" w:hAnsi="Times New Roman" w:cs="Times New Roman"/>
                <w:color w:val="auto"/>
                <w:szCs w:val="21"/>
                <w:highlight w:val="none"/>
                <w:u w:val="none"/>
              </w:rPr>
              <w:t>数量</w:t>
            </w:r>
          </w:p>
        </w:tc>
        <w:tc>
          <w:tcPr>
            <w:tcW w:w="1025"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szCs w:val="21"/>
                <w:highlight w:val="none"/>
                <w:lang w:val="en-US" w:eastAsia="zh-CN"/>
              </w:rPr>
              <w:t>1237.5</w:t>
            </w:r>
          </w:p>
        </w:tc>
        <w:tc>
          <w:tcPr>
            <w:tcW w:w="1766" w:type="dxa"/>
            <w:gridSpan w:val="3"/>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cs="Times New Roman"/>
                <w:color w:val="auto"/>
                <w:szCs w:val="21"/>
                <w:highlight w:val="none"/>
                <w:u w:val="none"/>
                <w:lang w:val="en-US" w:eastAsia="zh-CN"/>
              </w:rPr>
            </w:pPr>
            <w:r>
              <w:rPr>
                <w:rFonts w:hint="eastAsia" w:ascii="Times New Roman" w:hAnsi="Times New Roman"/>
                <w:szCs w:val="21"/>
                <w:highlight w:val="none"/>
                <w:lang w:val="en-US" w:eastAsia="zh-CN"/>
              </w:rPr>
              <w:t>2121.4</w:t>
            </w:r>
          </w:p>
        </w:tc>
        <w:tc>
          <w:tcPr>
            <w:tcW w:w="1754" w:type="dxa"/>
            <w:gridSpan w:val="6"/>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cs="Times New Roman"/>
                <w:color w:val="auto"/>
                <w:szCs w:val="21"/>
                <w:highlight w:val="none"/>
                <w:u w:val="none"/>
                <w:lang w:val="en-US" w:eastAsia="zh-CN"/>
              </w:rPr>
            </w:pPr>
            <w:r>
              <w:rPr>
                <w:rFonts w:hint="eastAsia" w:ascii="Times New Roman" w:hAnsi="Times New Roman"/>
                <w:szCs w:val="21"/>
                <w:highlight w:val="none"/>
                <w:lang w:val="en-US" w:eastAsia="zh-CN"/>
              </w:rPr>
              <w:t>8825.8</w:t>
            </w:r>
          </w:p>
        </w:tc>
        <w:tc>
          <w:tcPr>
            <w:tcW w:w="1035"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cs="Times New Roman"/>
                <w:color w:val="auto"/>
                <w:szCs w:val="21"/>
                <w:highlight w:val="none"/>
                <w:u w:val="none"/>
                <w:lang w:val="en-US" w:eastAsia="zh-CN"/>
              </w:rPr>
            </w:pPr>
            <w:r>
              <w:rPr>
                <w:rFonts w:hint="eastAsia" w:ascii="Times New Roman" w:hAnsi="Times New Roman"/>
                <w:szCs w:val="21"/>
                <w:highlight w:val="none"/>
                <w:lang w:val="en-US" w:eastAsia="zh-CN"/>
              </w:rPr>
              <w:t>8983.3</w:t>
            </w:r>
          </w:p>
        </w:tc>
        <w:tc>
          <w:tcPr>
            <w:tcW w:w="944" w:type="dxa"/>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cs="Times New Roman"/>
                <w:color w:val="auto"/>
                <w:szCs w:val="21"/>
                <w:highlight w:val="none"/>
                <w:u w:val="none"/>
                <w:lang w:val="en-US" w:eastAsia="zh-CN"/>
              </w:rPr>
            </w:pPr>
            <w:r>
              <w:rPr>
                <w:rFonts w:hint="eastAsia" w:ascii="Times New Roman" w:hAnsi="Times New Roman"/>
                <w:szCs w:val="21"/>
                <w:highlight w:val="none"/>
                <w:lang w:val="en-US" w:eastAsia="zh-CN"/>
              </w:rPr>
              <w:t>167820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tcBorders>
              <w:top w:val="single" w:color="auto" w:sz="6" w:space="0"/>
              <w:left w:val="single" w:color="auto" w:sz="8" w:space="0"/>
              <w:bottom w:val="single" w:color="auto" w:sz="6" w:space="0"/>
              <w:right w:val="single" w:color="auto" w:sz="6"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主</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要</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产</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污</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环</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节</w:t>
            </w:r>
          </w:p>
        </w:tc>
        <w:tc>
          <w:tcPr>
            <w:tcW w:w="7580" w:type="dxa"/>
            <w:gridSpan w:val="15"/>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eastAsia="zh-CN"/>
              </w:rPr>
            </w:pPr>
            <w:r>
              <w:rPr>
                <w:rFonts w:hint="eastAsia"/>
                <w:szCs w:val="21"/>
              </w:rPr>
              <w:t>本项目</w:t>
            </w:r>
            <w:r>
              <w:rPr>
                <w:rFonts w:hint="eastAsia"/>
                <w:szCs w:val="21"/>
                <w:lang w:eastAsia="zh-CN"/>
              </w:rPr>
              <w:t>矿山采选</w:t>
            </w:r>
            <w:r>
              <w:rPr>
                <w:rFonts w:hint="eastAsia"/>
                <w:szCs w:val="21"/>
              </w:rPr>
              <w:t>，</w:t>
            </w:r>
            <w:r>
              <w:rPr>
                <w:rFonts w:hint="eastAsia"/>
                <w:szCs w:val="21"/>
                <w:lang w:eastAsia="zh-CN"/>
              </w:rPr>
              <w:t>主要生产废水为矿山涌水。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restart"/>
            <w:tcBorders>
              <w:top w:val="single" w:color="auto" w:sz="6" w:space="0"/>
              <w:left w:val="single" w:color="auto" w:sz="8" w:space="0"/>
              <w:bottom w:val="single" w:color="auto" w:sz="6" w:space="0"/>
              <w:right w:val="single" w:color="auto" w:sz="6"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取</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水</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情</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况</w:t>
            </w: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2" w:leftChars="-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水源</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eastAsia="宋体"/>
                <w:kern w:val="2"/>
                <w:sz w:val="21"/>
                <w:szCs w:val="21"/>
                <w:lang w:val="en-US" w:eastAsia="zh-CN" w:bidi="ar-SA"/>
              </w:rPr>
            </w:pPr>
            <w:r>
              <w:rPr>
                <w:rFonts w:hint="eastAsia" w:eastAsia="宋体"/>
                <w:kern w:val="2"/>
                <w:sz w:val="21"/>
                <w:szCs w:val="21"/>
                <w:lang w:val="en-US" w:eastAsia="zh-CN" w:bidi="ar-SA"/>
              </w:rPr>
              <w:t>断山水库（金盆溪）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2" w:leftChars="-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取水许可证编号</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eastAsia="宋体"/>
                <w:kern w:val="2"/>
                <w:sz w:val="21"/>
                <w:szCs w:val="22"/>
                <w:lang w:val="en-US" w:eastAsia="zh-CN" w:bidi="ar-SA"/>
              </w:rPr>
            </w:pPr>
            <w:r>
              <w:rPr>
                <w:rFonts w:hint="eastAsia" w:ascii="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2" w:leftChars="-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审批机关</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eastAsia="宋体"/>
                <w:kern w:val="2"/>
                <w:sz w:val="21"/>
                <w:szCs w:val="22"/>
                <w:lang w:val="en-US" w:eastAsia="zh-CN" w:bidi="ar-SA"/>
              </w:rPr>
            </w:pPr>
            <w:r>
              <w:rPr>
                <w:rFonts w:hint="eastAsia"/>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2" w:leftChars="-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取水方式</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eastAsia="宋体"/>
                <w:kern w:val="2"/>
                <w:sz w:val="21"/>
                <w:szCs w:val="21"/>
                <w:lang w:val="en-US" w:eastAsia="zh-CN" w:bidi="ar-SA"/>
              </w:rPr>
            </w:pPr>
            <w:r>
              <w:rPr>
                <w:rFonts w:hint="eastAsia"/>
                <w:szCs w:val="21"/>
                <w:lang w:eastAsia="zh-CN"/>
              </w:rPr>
              <w:t>水泵引流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2" w:leftChars="-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用途</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kern w:val="2"/>
                <w:sz w:val="21"/>
                <w:szCs w:val="21"/>
                <w:lang w:val="en-US" w:eastAsia="zh-CN" w:bidi="ar-SA"/>
              </w:rPr>
            </w:pPr>
            <w:r>
              <w:rPr>
                <w:rFonts w:hint="eastAsia"/>
                <w:szCs w:val="21"/>
                <w:lang w:eastAsia="zh-CN"/>
              </w:rPr>
              <w:t>矿山开采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年审批取水量（万m</w:t>
            </w:r>
            <w:r>
              <w:rPr>
                <w:rFonts w:hint="default" w:ascii="Times New Roman" w:hAnsi="Times New Roman" w:cs="Times New Roman"/>
                <w:color w:val="auto"/>
                <w:szCs w:val="21"/>
                <w:u w:val="none"/>
                <w:vertAlign w:val="superscript"/>
              </w:rPr>
              <w:t>3</w:t>
            </w:r>
            <w:r>
              <w:rPr>
                <w:rFonts w:hint="default" w:ascii="Times New Roman" w:hAnsi="Times New Roman" w:cs="Times New Roman"/>
                <w:color w:val="auto"/>
                <w:szCs w:val="21"/>
                <w:u w:val="none"/>
              </w:rPr>
              <w:t>）</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eastAsia="宋体"/>
                <w:kern w:val="2"/>
                <w:sz w:val="21"/>
                <w:szCs w:val="21"/>
                <w:lang w:val="en-US" w:eastAsia="zh-CN" w:bidi="ar-SA"/>
              </w:rPr>
            </w:pPr>
            <w:r>
              <w:rPr>
                <w:rFonts w:hint="eastAsia" w:ascii="Times New Roman" w:hAnsi="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年实际取水量（万m</w:t>
            </w:r>
            <w:r>
              <w:rPr>
                <w:rFonts w:hint="default" w:ascii="Times New Roman" w:hAnsi="Times New Roman" w:cs="Times New Roman"/>
                <w:color w:val="auto"/>
                <w:szCs w:val="21"/>
                <w:u w:val="none"/>
                <w:vertAlign w:val="superscript"/>
              </w:rPr>
              <w:t>3</w:t>
            </w:r>
            <w:r>
              <w:rPr>
                <w:rFonts w:hint="default" w:ascii="Times New Roman" w:hAnsi="Times New Roman" w:cs="Times New Roman"/>
                <w:color w:val="auto"/>
                <w:szCs w:val="21"/>
                <w:u w:val="none"/>
              </w:rPr>
              <w:t>）</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restart"/>
            <w:tcBorders>
              <w:top w:val="single" w:color="auto" w:sz="6" w:space="0"/>
              <w:left w:val="single" w:color="auto" w:sz="8" w:space="0"/>
              <w:bottom w:val="single" w:color="auto" w:sz="6" w:space="0"/>
              <w:right w:val="single" w:color="auto" w:sz="6"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排</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污</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口</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基</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本</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情</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况</w:t>
            </w: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排污口名称</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Calibri" w:hAnsi="宋体" w:eastAsia="宋体" w:cs="Times New Roman"/>
                <w:szCs w:val="21"/>
                <w:lang w:val="en-US" w:eastAsia="zh-CN"/>
              </w:rPr>
              <w:t>岳阳市正鑫矿业有限责任公司</w:t>
            </w:r>
            <w:r>
              <w:rPr>
                <w:rFonts w:hint="default" w:ascii="Times New Roman" w:hAnsi="Times New Roman" w:cs="Times New Roman"/>
                <w:color w:val="auto"/>
                <w:sz w:val="21"/>
                <w:szCs w:val="21"/>
                <w:u w:val="none"/>
              </w:rPr>
              <w:t>入河排污口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排污口行政地址</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szCs w:val="21"/>
                <w:lang w:eastAsia="zh-CN"/>
              </w:rPr>
              <w:t>岳阳市临湘市金盆村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所在水功能区概况</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highlight w:val="none"/>
                <w:u w:val="none"/>
              </w:rPr>
              <w:t>农业用水区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排污口经纬度</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szCs w:val="21"/>
                <w:lang w:eastAsia="zh-CN"/>
              </w:rPr>
              <w:t>采矿场：</w:t>
            </w:r>
            <w:r>
              <w:rPr>
                <w:rFonts w:ascii="Times New Roman" w:hAnsi="Times New Roman"/>
                <w:szCs w:val="21"/>
              </w:rPr>
              <w:t>东经113°</w:t>
            </w:r>
            <w:r>
              <w:rPr>
                <w:rFonts w:hint="eastAsia" w:ascii="Times New Roman" w:hAnsi="Times New Roman"/>
                <w:szCs w:val="21"/>
                <w:lang w:val="en-US" w:eastAsia="zh-CN"/>
              </w:rPr>
              <w:t>26</w:t>
            </w:r>
            <w:r>
              <w:rPr>
                <w:rFonts w:ascii="Times New Roman" w:hAnsi="Times New Roman"/>
                <w:szCs w:val="21"/>
              </w:rPr>
              <w:t>′42.63″，北纬2</w:t>
            </w:r>
            <w:r>
              <w:rPr>
                <w:rFonts w:hint="eastAsia" w:ascii="Times New Roman" w:hAnsi="Times New Roman"/>
                <w:szCs w:val="21"/>
                <w:lang w:val="en-US" w:eastAsia="zh-CN"/>
              </w:rPr>
              <w:t>9</w:t>
            </w:r>
            <w:r>
              <w:rPr>
                <w:rFonts w:ascii="Times New Roman" w:hAnsi="Times New Roman"/>
                <w:szCs w:val="21"/>
              </w:rPr>
              <w:t>°</w:t>
            </w:r>
            <w:r>
              <w:rPr>
                <w:rFonts w:hint="eastAsia" w:ascii="Times New Roman" w:hAnsi="Times New Roman"/>
                <w:szCs w:val="21"/>
                <w:lang w:val="en-US" w:eastAsia="zh-CN"/>
              </w:rPr>
              <w:t>1</w:t>
            </w:r>
            <w:r>
              <w:rPr>
                <w:rFonts w:ascii="Times New Roman" w:hAnsi="Times New Roman"/>
                <w:szCs w:val="21"/>
              </w:rPr>
              <w:t>9′0.43″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排污口类型</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新建（</w:t>
            </w:r>
            <w:r>
              <w:rPr>
                <w:rFonts w:hint="default" w:ascii="Times New Roman" w:hAnsi="Times New Roman" w:cs="Times New Roman"/>
                <w:color w:val="auto"/>
                <w:szCs w:val="21"/>
                <w:u w:val="none"/>
              </w:rPr>
              <w:t>√</w:t>
            </w:r>
            <w:r>
              <w:rPr>
                <w:rFonts w:hint="default" w:ascii="Times New Roman" w:hAnsi="Times New Roman" w:cs="Times New Roman"/>
                <w:color w:val="auto"/>
                <w:szCs w:val="21"/>
                <w:u w:val="none"/>
              </w:rPr>
              <w:t>）改建（）扩大（）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废污水年排放量(m</w:t>
            </w:r>
            <w:r>
              <w:rPr>
                <w:rFonts w:hint="default" w:ascii="Times New Roman" w:hAnsi="Times New Roman" w:cs="Times New Roman"/>
                <w:color w:val="auto"/>
                <w:szCs w:val="21"/>
                <w:u w:val="none"/>
                <w:vertAlign w:val="superscript"/>
              </w:rPr>
              <w:t>3</w:t>
            </w:r>
            <w:r>
              <w:rPr>
                <w:rFonts w:hint="default" w:ascii="Times New Roman" w:hAnsi="Times New Roman" w:cs="Times New Roman"/>
                <w:color w:val="auto"/>
                <w:szCs w:val="21"/>
                <w:u w:val="none"/>
              </w:rPr>
              <w:t>)</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hAnsi="Times New Roman"/>
                <w:szCs w:val="21"/>
                <w:lang w:val="en-US" w:eastAsia="zh-CN"/>
              </w:rPr>
              <w:t>120</w:t>
            </w:r>
            <w:r>
              <w:rPr>
                <w:rFonts w:ascii="Times New Roman"/>
                <w:szCs w:val="21"/>
              </w:rPr>
              <w:t>万</w:t>
            </w:r>
            <w:r>
              <w:rPr>
                <w:rFonts w:hint="default" w:ascii="Times New Roman" w:hAnsi="Times New Roman" w:cs="Times New Roman"/>
                <w:color w:val="auto"/>
                <w:szCs w:val="21"/>
                <w:u w:val="none"/>
              </w:rPr>
              <w:t>m</w:t>
            </w:r>
            <w:r>
              <w:rPr>
                <w:rFonts w:hint="default" w:ascii="Times New Roman" w:hAnsi="Times New Roman" w:cs="Times New Roman"/>
                <w:color w:val="auto"/>
                <w:szCs w:val="21"/>
                <w:u w:val="none"/>
                <w:vertAlign w:val="superscript"/>
              </w:rPr>
              <w:t>3</w:t>
            </w:r>
            <w:r>
              <w:rPr>
                <w:rFonts w:hint="default" w:ascii="Times New Roman" w:hAnsi="Times New Roman" w:cs="Times New Roman"/>
                <w:color w:val="auto"/>
                <w:szCs w:val="21"/>
                <w:u w:val="none"/>
              </w:rPr>
              <w: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restart"/>
            <w:tcBorders>
              <w:top w:val="single" w:color="auto" w:sz="6" w:space="0"/>
              <w:left w:val="single" w:color="auto" w:sz="6" w:space="0"/>
              <w:right w:val="single" w:color="auto" w:sz="6" w:space="0"/>
            </w:tcBorders>
            <w:noWrap w:val="0"/>
            <w:vAlign w:val="center"/>
          </w:tcPr>
          <w:p>
            <w:pPr>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主</w:t>
            </w:r>
          </w:p>
          <w:p>
            <w:pPr>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要</w:t>
            </w:r>
          </w:p>
          <w:p>
            <w:pPr>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污</w:t>
            </w:r>
          </w:p>
          <w:p>
            <w:pPr>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染</w:t>
            </w:r>
          </w:p>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物</w:t>
            </w:r>
          </w:p>
        </w:tc>
        <w:tc>
          <w:tcPr>
            <w:tcW w:w="1342"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项目</w:t>
            </w:r>
          </w:p>
        </w:tc>
        <w:tc>
          <w:tcPr>
            <w:tcW w:w="1454"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日最高排放浓度（mg/L）</w:t>
            </w:r>
          </w:p>
        </w:tc>
        <w:tc>
          <w:tcPr>
            <w:tcW w:w="1240"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月平均排放浓度</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最大年排放量（t）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left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342"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ascii="Times New Roman" w:hAnsi="Times New Roman"/>
                <w:szCs w:val="21"/>
              </w:rPr>
              <w:t>COD</w:t>
            </w:r>
          </w:p>
        </w:tc>
        <w:tc>
          <w:tcPr>
            <w:tcW w:w="1454"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pacing w:val="-10"/>
                <w:w w:val="97"/>
                <w:sz w:val="21"/>
                <w:szCs w:val="21"/>
                <w:u w:val="none"/>
                <w:lang w:val="en-US" w:eastAsia="zh-CN"/>
              </w:rPr>
              <w:t>10</w:t>
            </w:r>
          </w:p>
        </w:tc>
        <w:tc>
          <w:tcPr>
            <w:tcW w:w="1240"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z w:val="21"/>
                <w:szCs w:val="21"/>
                <w:u w:val="none"/>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left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342"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vertAlign w:val="subscript"/>
                <w:lang w:val="en-US" w:eastAsia="zh-CN"/>
              </w:rPr>
            </w:pPr>
            <w:r>
              <w:rPr>
                <w:rFonts w:hint="eastAsia" w:ascii="Times New Roman" w:hAnsi="Times New Roman"/>
                <w:szCs w:val="21"/>
                <w:lang w:eastAsia="zh-CN"/>
              </w:rPr>
              <w:t>氨氮</w:t>
            </w:r>
          </w:p>
        </w:tc>
        <w:tc>
          <w:tcPr>
            <w:tcW w:w="1454" w:type="dxa"/>
            <w:gridSpan w:val="5"/>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lang w:val="en-US" w:eastAsia="zh-CN"/>
              </w:rPr>
              <w:t>0.911</w:t>
            </w:r>
          </w:p>
        </w:tc>
        <w:tc>
          <w:tcPr>
            <w:tcW w:w="1240"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c>
          <w:tcPr>
            <w:tcW w:w="1463" w:type="dxa"/>
            <w:gridSpan w:val="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z w:val="21"/>
                <w:szCs w:val="21"/>
                <w:u w:val="none"/>
                <w:lang w:val="en-US" w:eastAsia="zh-CN"/>
              </w:rPr>
              <w:t>1.0932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left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342" w:type="dxa"/>
            <w:gridSpan w:val="2"/>
            <w:tcBorders>
              <w:top w:val="single" w:color="auto" w:sz="6" w:space="0"/>
              <w:left w:val="single" w:color="auto" w:sz="6" w:space="0"/>
              <w:bottom w:val="single" w:color="auto" w:sz="4"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eastAsia="zh-CN"/>
              </w:rPr>
            </w:pPr>
            <w:r>
              <w:rPr>
                <w:rFonts w:hint="eastAsia" w:ascii="Times New Roman" w:hAnsi="Times New Roman"/>
                <w:szCs w:val="21"/>
                <w:lang w:eastAsia="zh-CN"/>
              </w:rPr>
              <w:t>总铅</w:t>
            </w:r>
          </w:p>
        </w:tc>
        <w:tc>
          <w:tcPr>
            <w:tcW w:w="1454" w:type="dxa"/>
            <w:gridSpan w:val="5"/>
            <w:tcBorders>
              <w:top w:val="single" w:color="auto" w:sz="6" w:space="0"/>
              <w:left w:val="single" w:color="auto" w:sz="6" w:space="0"/>
              <w:bottom w:val="single" w:color="auto" w:sz="4"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pacing w:val="-2"/>
                <w:sz w:val="21"/>
                <w:szCs w:val="21"/>
                <w:u w:val="none" w:color="auto"/>
                <w:lang w:val="en-US" w:eastAsia="zh-CN"/>
              </w:rPr>
              <w:t>0.02</w:t>
            </w:r>
          </w:p>
        </w:tc>
        <w:tc>
          <w:tcPr>
            <w:tcW w:w="1240" w:type="dxa"/>
            <w:gridSpan w:val="3"/>
            <w:tcBorders>
              <w:top w:val="single" w:color="auto" w:sz="6" w:space="0"/>
              <w:left w:val="single" w:color="auto" w:sz="6" w:space="0"/>
              <w:bottom w:val="single" w:color="auto" w:sz="4"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c>
          <w:tcPr>
            <w:tcW w:w="1463" w:type="dxa"/>
            <w:gridSpan w:val="2"/>
            <w:tcBorders>
              <w:top w:val="single" w:color="auto" w:sz="6" w:space="0"/>
              <w:left w:val="single" w:color="auto" w:sz="6" w:space="0"/>
              <w:bottom w:val="single" w:color="auto" w:sz="4"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z w:val="21"/>
                <w:szCs w:val="21"/>
                <w:u w:val="none"/>
                <w:lang w:val="en-US" w:eastAsia="zh-CN"/>
              </w:rPr>
              <w:t>0.024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9"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left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342" w:type="dxa"/>
            <w:gridSpan w:val="2"/>
            <w:tcBorders>
              <w:top w:val="single" w:color="auto" w:sz="4"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lang w:eastAsia="zh-CN"/>
              </w:rPr>
            </w:pPr>
            <w:r>
              <w:rPr>
                <w:rFonts w:hint="eastAsia" w:ascii="Times New Roman" w:hAnsi="Times New Roman"/>
                <w:szCs w:val="21"/>
                <w:lang w:eastAsia="zh-CN"/>
              </w:rPr>
              <w:t>总锌</w:t>
            </w:r>
          </w:p>
        </w:tc>
        <w:tc>
          <w:tcPr>
            <w:tcW w:w="1454" w:type="dxa"/>
            <w:gridSpan w:val="5"/>
            <w:tcBorders>
              <w:top w:val="single" w:color="auto" w:sz="4"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eastAsia" w:ascii="Times New Roman" w:hAnsi="Times New Roman" w:cs="Times New Roman"/>
                <w:color w:val="auto"/>
                <w:szCs w:val="21"/>
                <w:u w:val="none"/>
                <w:lang w:val="en-US" w:eastAsia="zh-CN"/>
              </w:rPr>
            </w:pPr>
            <w:r>
              <w:rPr>
                <w:rFonts w:hint="eastAsia" w:ascii="Times New Roman" w:hAnsi="Times New Roman" w:cs="Times New Roman"/>
                <w:lang w:val="en-US" w:eastAsia="zh-CN"/>
              </w:rPr>
              <w:t>0.46</w:t>
            </w:r>
          </w:p>
        </w:tc>
        <w:tc>
          <w:tcPr>
            <w:tcW w:w="1240" w:type="dxa"/>
            <w:gridSpan w:val="3"/>
            <w:tcBorders>
              <w:top w:val="single" w:color="auto" w:sz="4"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p>
        </w:tc>
        <w:tc>
          <w:tcPr>
            <w:tcW w:w="1463" w:type="dxa"/>
            <w:gridSpan w:val="2"/>
            <w:tcBorders>
              <w:top w:val="single" w:color="auto" w:sz="4"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eastAsia" w:ascii="Times New Roman" w:hAnsi="Times New Roman" w:cs="Times New Roman"/>
                <w:color w:val="auto"/>
                <w:szCs w:val="21"/>
                <w:u w:val="none"/>
                <w:lang w:val="en-US" w:eastAsia="zh-CN"/>
              </w:rPr>
            </w:pPr>
            <w:r>
              <w:rPr>
                <w:rFonts w:hint="eastAsia" w:ascii="Times New Roman" w:hAnsi="Times New Roman" w:eastAsia="宋体" w:cs="Times New Roman"/>
                <w:sz w:val="21"/>
                <w:szCs w:val="21"/>
                <w:u w:val="none"/>
                <w:lang w:val="en-US" w:eastAsia="zh-CN"/>
              </w:rPr>
              <w:t>0.552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计量设施安装状况</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废污水计量设施（</w:t>
            </w:r>
            <w:r>
              <w:rPr>
                <w:rFonts w:hint="default" w:ascii="Times New Roman" w:hAnsi="Times New Roman" w:cs="Times New Roman"/>
                <w:color w:val="auto"/>
                <w:szCs w:val="21"/>
                <w:u w:val="none"/>
              </w:rPr>
              <w:t>√</w:t>
            </w:r>
            <w:r>
              <w:rPr>
                <w:rFonts w:hint="default" w:ascii="Times New Roman" w:hAnsi="Times New Roman" w:cs="Times New Roman"/>
                <w:color w:val="auto"/>
                <w:szCs w:val="21"/>
                <w:u w:val="none"/>
              </w:rPr>
              <w:t>）水质在线监测设施（</w:t>
            </w:r>
            <w:r>
              <w:rPr>
                <w:rFonts w:hint="default" w:ascii="Times New Roman" w:hAnsi="Times New Roman" w:cs="Times New Roman"/>
                <w:color w:val="auto"/>
                <w:szCs w:val="21"/>
                <w:u w:val="none"/>
              </w:rPr>
              <w:t>√</w:t>
            </w: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污水性质</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工业（√）生活（）混合（）其他（）</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废污水入河方式</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管道（</w:t>
            </w:r>
            <w:r>
              <w:rPr>
                <w:rFonts w:hint="default" w:ascii="Times New Roman" w:hAnsi="Times New Roman" w:cs="Times New Roman"/>
                <w:color w:val="auto"/>
                <w:szCs w:val="21"/>
                <w:u w:val="none"/>
              </w:rPr>
              <w:t>√</w:t>
            </w:r>
            <w:r>
              <w:rPr>
                <w:rFonts w:hint="default" w:ascii="Times New Roman" w:hAnsi="Times New Roman" w:cs="Times New Roman"/>
                <w:color w:val="auto"/>
                <w:szCs w:val="21"/>
                <w:u w:val="none"/>
              </w:rPr>
              <w:t>）明渠（√）涵闸（）</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阴沟（）干沟（）其他（）</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ind w:left="-107" w:leftChars="-51"/>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废污水排放方式</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连续（√）间歇（）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tcBorders>
              <w:top w:val="single" w:color="auto" w:sz="6" w:space="0"/>
              <w:left w:val="single" w:color="auto" w:sz="8"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排污河道、排污口平面位置示意图</w:t>
            </w:r>
          </w:p>
        </w:tc>
        <w:tc>
          <w:tcPr>
            <w:tcW w:w="7580" w:type="dxa"/>
            <w:gridSpan w:val="15"/>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详见附图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restart"/>
            <w:tcBorders>
              <w:top w:val="single" w:color="auto" w:sz="6" w:space="0"/>
              <w:left w:val="single" w:color="auto" w:sz="8" w:space="0"/>
              <w:bottom w:val="single" w:color="auto" w:sz="6" w:space="0"/>
              <w:right w:val="single" w:color="auto" w:sz="6"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退</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水</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及</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影</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响</w:t>
            </w: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废污水是否经过</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处理</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废污水处理方式及处理工艺</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ascii="Times New Roman"/>
                <w:szCs w:val="21"/>
              </w:rPr>
              <w:t>采用</w:t>
            </w:r>
            <w:r>
              <w:rPr>
                <w:rFonts w:ascii="Times New Roman" w:hAnsi="Times New Roman"/>
                <w:szCs w:val="21"/>
              </w:rPr>
              <w:t>“</w:t>
            </w:r>
            <w:r>
              <w:rPr>
                <w:rFonts w:hint="eastAsia" w:ascii="Times New Roman"/>
                <w:szCs w:val="21"/>
                <w:lang w:eastAsia="zh-CN"/>
              </w:rPr>
              <w:t>化学沉淀</w:t>
            </w:r>
            <w:r>
              <w:rPr>
                <w:rFonts w:ascii="Times New Roman" w:hAnsi="Times New Roman"/>
                <w:szCs w:val="21"/>
              </w:rPr>
              <w:t>”</w:t>
            </w:r>
            <w:r>
              <w:rPr>
                <w:rFonts w:ascii="Times New Roman"/>
                <w:szCs w:val="21"/>
              </w:rPr>
              <w:t>工艺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restart"/>
            <w:tcBorders>
              <w:top w:val="single" w:color="auto" w:sz="6" w:space="0"/>
              <w:left w:val="single" w:color="auto" w:sz="6" w:space="0"/>
              <w:right w:val="single" w:color="auto" w:sz="6"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污水处理站进水及出水浓度</w:t>
            </w:r>
          </w:p>
        </w:tc>
        <w:tc>
          <w:tcPr>
            <w:tcW w:w="1342"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项目</w:t>
            </w:r>
          </w:p>
        </w:tc>
        <w:tc>
          <w:tcPr>
            <w:tcW w:w="2148"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ascii="Times New Roman" w:hAnsi="Times New Roman"/>
                <w:szCs w:val="21"/>
              </w:rPr>
              <w:t>进水浓度（mg/</w:t>
            </w:r>
            <w:r>
              <w:rPr>
                <w:rFonts w:hint="eastAsia" w:ascii="Times New Roman" w:hAnsi="Times New Roman"/>
                <w:szCs w:val="21"/>
              </w:rPr>
              <w:t>L</w:t>
            </w:r>
            <w:r>
              <w:rPr>
                <w:rFonts w:hint="eastAsia" w:ascii="Times New Roman" w:hAnsi="Times New Roman"/>
                <w:szCs w:val="21"/>
                <w:lang w:eastAsia="zh-CN"/>
              </w:rPr>
              <w:t>、无量纲</w:t>
            </w:r>
            <w:r>
              <w:rPr>
                <w:rFonts w:ascii="Times New Roman" w:hAnsi="Times New Roman"/>
                <w:szCs w:val="21"/>
              </w:rPr>
              <w:t>）</w:t>
            </w:r>
          </w:p>
        </w:tc>
        <w:tc>
          <w:tcPr>
            <w:tcW w:w="2009" w:type="dxa"/>
            <w:gridSpan w:val="4"/>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ascii="Times New Roman" w:hAnsi="Times New Roman"/>
                <w:szCs w:val="21"/>
              </w:rPr>
              <w:t>出水浓度（mg/</w:t>
            </w:r>
            <w:r>
              <w:rPr>
                <w:rFonts w:hint="eastAsia" w:ascii="Times New Roman" w:hAnsi="Times New Roman"/>
                <w:szCs w:val="21"/>
              </w:rPr>
              <w:t>L</w:t>
            </w:r>
            <w:r>
              <w:rPr>
                <w:rFonts w:hint="eastAsia" w:ascii="Times New Roman" w:hAnsi="Times New Roman"/>
                <w:szCs w:val="21"/>
                <w:lang w:eastAsia="zh-CN"/>
              </w:rPr>
              <w:t>、无量纲</w:t>
            </w:r>
            <w:r>
              <w:rPr>
                <w:rFonts w:ascii="Times New Roman" w:hAnsi="Times New Roman"/>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left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342"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szCs w:val="21"/>
                <w:lang w:val="en-US" w:eastAsia="zh-CN"/>
              </w:rPr>
              <w:t>化学需氧量</w:t>
            </w:r>
          </w:p>
        </w:tc>
        <w:tc>
          <w:tcPr>
            <w:tcW w:w="2148"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pacing w:val="-3"/>
                <w:sz w:val="21"/>
                <w:szCs w:val="21"/>
                <w:u w:val="none" w:color="auto"/>
                <w:lang w:val="en-US" w:eastAsia="zh-CN"/>
              </w:rPr>
              <w:t>14</w:t>
            </w:r>
          </w:p>
        </w:tc>
        <w:tc>
          <w:tcPr>
            <w:tcW w:w="2009" w:type="dxa"/>
            <w:gridSpan w:val="4"/>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z w:val="21"/>
                <w:szCs w:val="21"/>
                <w:u w:val="none" w:color="auto"/>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left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342"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hAnsi="Times New Roman"/>
                <w:szCs w:val="21"/>
                <w:lang w:eastAsia="zh-CN"/>
              </w:rPr>
              <w:t>氨氮</w:t>
            </w:r>
          </w:p>
        </w:tc>
        <w:tc>
          <w:tcPr>
            <w:tcW w:w="2148"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z w:val="21"/>
                <w:szCs w:val="21"/>
                <w:u w:val="none" w:color="auto"/>
                <w:lang w:val="en-US" w:eastAsia="zh-CN"/>
              </w:rPr>
              <w:t>1.336</w:t>
            </w:r>
          </w:p>
        </w:tc>
        <w:tc>
          <w:tcPr>
            <w:tcW w:w="2009" w:type="dxa"/>
            <w:gridSpan w:val="4"/>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z w:val="21"/>
                <w:szCs w:val="21"/>
                <w:u w:val="none" w:color="auto"/>
                <w:lang w:val="en-US" w:eastAsia="zh-CN"/>
              </w:rPr>
              <w:t>0.911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left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342"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hAnsi="Times New Roman"/>
                <w:szCs w:val="21"/>
                <w:lang w:eastAsia="zh-CN"/>
              </w:rPr>
              <w:t>铅</w:t>
            </w:r>
          </w:p>
        </w:tc>
        <w:tc>
          <w:tcPr>
            <w:tcW w:w="2148"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z w:val="21"/>
                <w:szCs w:val="21"/>
                <w:u w:val="none" w:color="auto"/>
                <w:lang w:val="en-US" w:eastAsia="zh-CN"/>
              </w:rPr>
              <w:t>0.36</w:t>
            </w:r>
          </w:p>
        </w:tc>
        <w:tc>
          <w:tcPr>
            <w:tcW w:w="2009" w:type="dxa"/>
            <w:gridSpan w:val="4"/>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pacing w:val="-2"/>
                <w:sz w:val="21"/>
                <w:szCs w:val="21"/>
                <w:u w:val="none" w:color="auto"/>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left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1342" w:type="dxa"/>
            <w:gridSpan w:val="2"/>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hAnsi="Times New Roman"/>
                <w:szCs w:val="21"/>
                <w:lang w:eastAsia="zh-CN"/>
              </w:rPr>
              <w:t>锌</w:t>
            </w:r>
          </w:p>
        </w:tc>
        <w:tc>
          <w:tcPr>
            <w:tcW w:w="2148" w:type="dxa"/>
            <w:gridSpan w:val="6"/>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eastAsia="宋体" w:cs="Times New Roman"/>
                <w:sz w:val="21"/>
                <w:szCs w:val="21"/>
                <w:u w:val="none" w:color="auto"/>
                <w:lang w:val="en-US" w:eastAsia="zh-CN"/>
              </w:rPr>
              <w:t>0.92</w:t>
            </w:r>
          </w:p>
        </w:tc>
        <w:tc>
          <w:tcPr>
            <w:tcW w:w="2009" w:type="dxa"/>
            <w:gridSpan w:val="4"/>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eastAsia" w:ascii="Times New Roman" w:hAnsi="Times New Roman" w:cs="Times New Roman"/>
                <w:lang w:val="en-US" w:eastAsia="zh-CN"/>
              </w:rPr>
              <w:t>0.46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水文、水质数据三性检查</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水污染物输移时间及混合区实验情况</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水生态调查及污水急性毒性试验情况</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设计水文条件选取及计算方法，拟入河废污水、纳污水体水污染物浓度可能最大值计算方法，水质模型选取</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pStyle w:val="58"/>
              <w:adjustRightInd w:val="0"/>
              <w:snapToGrid w:val="0"/>
              <w:ind w:firstLine="480"/>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kern w:val="2"/>
                <w:sz w:val="21"/>
                <w:szCs w:val="21"/>
                <w:u w:val="none"/>
                <w:lang w:val="en-US" w:eastAsia="zh-CN" w:bidi="ar-SA"/>
              </w:rPr>
              <w:t>设计水文条件选取</w:t>
            </w:r>
            <w:r>
              <w:rPr>
                <w:rFonts w:hint="eastAsia" w:eastAsia="宋体" w:cs="Times New Roman"/>
                <w:color w:val="auto"/>
                <w:kern w:val="2"/>
                <w:sz w:val="21"/>
                <w:szCs w:val="21"/>
                <w:u w:val="none"/>
                <w:lang w:val="en-US" w:eastAsia="zh-CN" w:bidi="ar-SA"/>
              </w:rPr>
              <w:t>根据现状监测数据</w:t>
            </w:r>
            <w:r>
              <w:rPr>
                <w:rFonts w:hint="eastAsia" w:ascii="Times New Roman" w:hAnsi="Times New Roman" w:eastAsia="宋体" w:cs="Times New Roman"/>
                <w:color w:val="auto"/>
                <w:kern w:val="2"/>
                <w:sz w:val="21"/>
                <w:szCs w:val="21"/>
                <w:u w:val="none"/>
                <w:lang w:val="en-US" w:eastAsia="zh-CN" w:bidi="ar-SA"/>
              </w:rPr>
              <w:t>；</w:t>
            </w:r>
            <w:r>
              <w:rPr>
                <w:rFonts w:hint="default" w:ascii="Times New Roman" w:hAnsi="Times New Roman" w:eastAsia="宋体" w:cs="Times New Roman"/>
                <w:color w:val="auto"/>
                <w:kern w:val="2"/>
                <w:sz w:val="21"/>
                <w:szCs w:val="21"/>
                <w:u w:val="none"/>
                <w:lang w:val="en-US" w:eastAsia="zh-CN" w:bidi="ar-SA"/>
              </w:rPr>
              <w:t>水污染物浓度</w:t>
            </w:r>
            <w:r>
              <w:rPr>
                <w:rFonts w:hint="eastAsia" w:eastAsia="宋体" w:cs="Times New Roman"/>
                <w:color w:val="auto"/>
                <w:kern w:val="2"/>
                <w:sz w:val="21"/>
                <w:szCs w:val="21"/>
                <w:u w:val="none"/>
                <w:lang w:val="en-US" w:eastAsia="zh-CN" w:bidi="ar-SA"/>
              </w:rPr>
              <w:t>河</w:t>
            </w:r>
            <w:r>
              <w:rPr>
                <w:rFonts w:hint="default" w:ascii="Times New Roman" w:hAnsi="Times New Roman" w:cs="Times New Roman"/>
                <w:sz w:val="21"/>
                <w:szCs w:val="21"/>
                <w:u w:val="none"/>
              </w:rPr>
              <w:t>流一维模型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排入水功能区及水质目标</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eastAsia" w:ascii="Times New Roman" w:hAnsi="Times New Roman" w:cs="Times New Roman"/>
                <w:color w:val="auto"/>
                <w:szCs w:val="21"/>
                <w:u w:val="none"/>
                <w:lang w:val="en-US" w:eastAsia="zh-CN"/>
              </w:rPr>
              <w:t>一级水功能区</w:t>
            </w:r>
            <w:r>
              <w:rPr>
                <w:rFonts w:hint="default" w:ascii="Times New Roman" w:hAnsi="Times New Roman" w:cs="Times New Roman"/>
                <w:color w:val="auto"/>
                <w:szCs w:val="21"/>
                <w:u w:val="none"/>
              </w:rPr>
              <w:t>，执行Ⅲ类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对水功能区水质影响</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论证排污口的废污水正常及非正常排放排放对地表水水质基本无影响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是否满足水功能区要求</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对下游取水及生态敏感点的影响</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基本无影响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对重要第三方的影响</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无影响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restart"/>
            <w:tcBorders>
              <w:top w:val="single" w:color="auto" w:sz="6" w:space="0"/>
              <w:left w:val="single" w:color="auto" w:sz="8" w:space="0"/>
              <w:bottom w:val="single" w:color="auto" w:sz="8" w:space="0"/>
              <w:right w:val="single" w:color="auto" w:sz="6" w:space="0"/>
            </w:tcBorders>
            <w:noWrap w:val="0"/>
            <w:vAlign w:val="center"/>
          </w:tcPr>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水</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资</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源</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保</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护</w:t>
            </w:r>
          </w:p>
          <w:p>
            <w:pPr>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措</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施</w:t>
            </w: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管理措施</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加强设备的维护、监督管理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8"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技术措施</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eastAsia="zh-CN"/>
              </w:rPr>
            </w:pPr>
            <w:r>
              <w:rPr>
                <w:rFonts w:hint="default" w:ascii="Times New Roman" w:hAnsi="Times New Roman" w:cs="Times New Roman"/>
                <w:color w:val="auto"/>
                <w:szCs w:val="21"/>
                <w:u w:val="none"/>
              </w:rPr>
              <w:t>经</w:t>
            </w:r>
            <w:r>
              <w:rPr>
                <w:rFonts w:hint="eastAsia" w:ascii="Times New Roman" w:hAnsi="Times New Roman" w:cs="Times New Roman"/>
                <w:color w:val="auto"/>
                <w:szCs w:val="21"/>
                <w:u w:val="none"/>
                <w:lang w:eastAsia="zh-CN"/>
              </w:rPr>
              <w:t>化学沉淀</w:t>
            </w:r>
            <w:r>
              <w:rPr>
                <w:rFonts w:hint="default" w:ascii="Times New Roman" w:hAnsi="Times New Roman" w:cs="Times New Roman"/>
                <w:color w:val="auto"/>
                <w:szCs w:val="21"/>
                <w:u w:val="none"/>
              </w:rPr>
              <w:t>处理</w:t>
            </w:r>
            <w:r>
              <w:rPr>
                <w:rFonts w:hint="default" w:ascii="Times New Roman" w:hAnsi="Times New Roman" w:cs="Times New Roman"/>
                <w:color w:val="auto"/>
                <w:szCs w:val="21"/>
                <w:u w:val="none"/>
                <w:lang w:eastAsia="zh-CN"/>
              </w:rPr>
              <w:t>达标排放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8"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污染物总量</w:t>
            </w:r>
          </w:p>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控制意见</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8"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restart"/>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基于水质目标的水污染物排放限值</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vertAlign w:val="subscript"/>
                <w:lang w:val="en-US" w:eastAsia="zh-CN"/>
              </w:rPr>
            </w:pPr>
            <w:r>
              <w:rPr>
                <w:rFonts w:hint="default" w:ascii="Times New Roman" w:hAnsi="Times New Roman" w:cs="Times New Roman"/>
                <w:color w:val="auto"/>
                <w:szCs w:val="21"/>
                <w:u w:val="none"/>
                <w:lang w:val="en-US" w:eastAsia="zh-CN"/>
              </w:rPr>
              <w:t>BOD</w:t>
            </w:r>
            <w:r>
              <w:rPr>
                <w:rFonts w:hint="default" w:ascii="Times New Roman" w:hAnsi="Times New Roman" w:cs="Times New Roman"/>
                <w:color w:val="auto"/>
                <w:szCs w:val="21"/>
                <w:u w:val="none"/>
                <w:vertAlign w:val="subscript"/>
                <w:lang w:val="en-US" w:eastAsia="zh-CN"/>
              </w:rPr>
              <w:t>5</w:t>
            </w:r>
            <w:r>
              <w:rPr>
                <w:rFonts w:hint="default" w:ascii="Times New Roman" w:hAnsi="Times New Roman" w:cs="Times New Roman"/>
                <w:color w:val="auto"/>
                <w:szCs w:val="21"/>
                <w:u w:val="none"/>
              </w:rPr>
              <w:t>≤</w:t>
            </w:r>
            <w:r>
              <w:rPr>
                <w:rFonts w:hint="eastAsia" w:ascii="Times New Roman" w:hAnsi="Times New Roman" w:cs="Times New Roman"/>
                <w:color w:val="auto"/>
                <w:szCs w:val="21"/>
                <w:u w:val="none"/>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8"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default" w:ascii="Times New Roman" w:hAnsi="Times New Roman" w:cs="Times New Roman"/>
                <w:color w:val="auto"/>
                <w:szCs w:val="21"/>
                <w:u w:val="none"/>
                <w:lang w:eastAsia="zh-CN"/>
              </w:rPr>
              <w:t>氨氮</w:t>
            </w:r>
            <w:r>
              <w:rPr>
                <w:rFonts w:hint="default" w:ascii="Times New Roman" w:hAnsi="Times New Roman" w:cs="Times New Roman"/>
                <w:color w:val="auto"/>
                <w:szCs w:val="21"/>
                <w:u w:val="none"/>
              </w:rPr>
              <w:t>≤</w:t>
            </w:r>
            <w:r>
              <w:rPr>
                <w:rFonts w:hint="eastAsia" w:ascii="Times New Roman" w:hAnsi="Times New Roman" w:cs="Times New Roman"/>
                <w:color w:val="auto"/>
                <w:szCs w:val="21"/>
                <w:u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8"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default" w:ascii="Times New Roman" w:hAnsi="Times New Roman" w:cs="Times New Roman"/>
                <w:color w:val="auto"/>
                <w:szCs w:val="21"/>
                <w:u w:val="none"/>
              </w:rPr>
              <w:t>COD≤</w:t>
            </w:r>
            <w:bookmarkStart w:id="262" w:name="_GoBack"/>
            <w:r>
              <w:rPr>
                <w:rFonts w:hint="eastAsia" w:ascii="Times New Roman" w:hAnsi="Times New Roman" w:cs="Times New Roman"/>
                <w:color w:val="auto"/>
                <w:szCs w:val="21"/>
                <w:u w:val="none"/>
                <w:lang w:val="en-US" w:eastAsia="zh-CN"/>
              </w:rPr>
              <w:t>1</w:t>
            </w:r>
            <w:r>
              <w:rPr>
                <w:rFonts w:hint="default" w:ascii="Times New Roman" w:hAnsi="Times New Roman" w:cs="Times New Roman"/>
                <w:color w:val="auto"/>
                <w:szCs w:val="21"/>
                <w:u w:val="none"/>
                <w:lang w:val="en-US" w:eastAsia="zh-CN"/>
              </w:rPr>
              <w:t>00</w:t>
            </w:r>
            <w:bookmarkEnd w:id="262"/>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8"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eastAsia="宋体" w:cs="Times New Roman"/>
                <w:color w:val="auto"/>
                <w:szCs w:val="21"/>
                <w:u w:val="none"/>
                <w:lang w:val="en-US" w:eastAsia="zh-CN"/>
              </w:rPr>
            </w:pPr>
            <w:r>
              <w:rPr>
                <w:rFonts w:hint="default" w:ascii="Times New Roman" w:hAnsi="Times New Roman" w:cs="Times New Roman"/>
                <w:color w:val="auto"/>
                <w:szCs w:val="21"/>
                <w:u w:val="none"/>
              </w:rPr>
              <w:t>SS≤</w:t>
            </w:r>
            <w:r>
              <w:rPr>
                <w:rFonts w:hint="eastAsia" w:ascii="Times New Roman" w:hAnsi="Times New Roman" w:cs="Times New Roman"/>
                <w:color w:val="auto"/>
                <w:szCs w:val="21"/>
                <w:u w:val="none"/>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8"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污水排放监控要求</w:t>
            </w:r>
          </w:p>
        </w:tc>
        <w:tc>
          <w:tcPr>
            <w:tcW w:w="5499" w:type="dxa"/>
            <w:gridSpan w:val="12"/>
            <w:tcBorders>
              <w:top w:val="single" w:color="auto" w:sz="6" w:space="0"/>
              <w:left w:val="single" w:color="auto" w:sz="6" w:space="0"/>
              <w:bottom w:val="single" w:color="auto" w:sz="6"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定期监测项目区水环境质量是否满足相关质量标准；定期监测排口的水质是否达标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5" w:type="dxa"/>
            <w:vMerge w:val="continue"/>
            <w:tcBorders>
              <w:top w:val="single" w:color="auto" w:sz="6" w:space="0"/>
              <w:left w:val="single" w:color="auto" w:sz="8" w:space="0"/>
              <w:bottom w:val="single" w:color="auto" w:sz="8" w:space="0"/>
              <w:right w:val="single" w:color="auto" w:sz="6" w:space="0"/>
            </w:tcBorders>
            <w:noWrap w:val="0"/>
            <w:vAlign w:val="center"/>
          </w:tcPr>
          <w:p>
            <w:pPr>
              <w:widowControl/>
              <w:jc w:val="left"/>
              <w:rPr>
                <w:rFonts w:hint="default" w:ascii="Times New Roman" w:hAnsi="Times New Roman" w:cs="Times New Roman"/>
                <w:color w:val="auto"/>
                <w:szCs w:val="21"/>
                <w:u w:val="none"/>
              </w:rPr>
            </w:pPr>
          </w:p>
        </w:tc>
        <w:tc>
          <w:tcPr>
            <w:tcW w:w="2081" w:type="dxa"/>
            <w:gridSpan w:val="3"/>
            <w:tcBorders>
              <w:top w:val="single" w:color="auto" w:sz="6" w:space="0"/>
              <w:left w:val="single" w:color="auto" w:sz="6" w:space="0"/>
              <w:bottom w:val="single" w:color="auto" w:sz="8" w:space="0"/>
              <w:right w:val="single" w:color="auto" w:sz="6"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突发水污染事件应急预案</w:t>
            </w:r>
          </w:p>
        </w:tc>
        <w:tc>
          <w:tcPr>
            <w:tcW w:w="5499" w:type="dxa"/>
            <w:gridSpan w:val="12"/>
            <w:tcBorders>
              <w:top w:val="single" w:color="auto" w:sz="6" w:space="0"/>
              <w:left w:val="single" w:color="auto" w:sz="6" w:space="0"/>
              <w:bottom w:val="single" w:color="auto" w:sz="8" w:space="0"/>
              <w:right w:val="single" w:color="auto" w:sz="8" w:space="0"/>
            </w:tcBorders>
            <w:noWrap w:val="0"/>
            <w:vAlign w:val="center"/>
          </w:tcPr>
          <w:p>
            <w:pPr>
              <w:adjustRightInd w:val="0"/>
              <w:snapToGrid w:val="0"/>
              <w:spacing w:line="240" w:lineRule="exact"/>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制定突发环境事件应急预案</w:t>
            </w:r>
          </w:p>
        </w:tc>
      </w:tr>
    </w:tbl>
    <w:p>
      <w:pPr>
        <w:spacing w:line="360" w:lineRule="auto"/>
        <w:jc w:val="center"/>
        <w:rPr>
          <w:rFonts w:ascii="Times New Roman" w:hAnsi="Times New Roman" w:eastAsia="宋体" w:cs="Times New Roman"/>
          <w:b/>
          <w:bCs/>
          <w:color w:val="000000" w:themeColor="text1"/>
          <w:sz w:val="24"/>
          <w14:textFill>
            <w14:solidFill>
              <w14:schemeClr w14:val="tx1"/>
            </w14:solidFill>
          </w14:textFill>
        </w:rPr>
      </w:pPr>
    </w:p>
    <w:p>
      <w:pPr>
        <w:jc w:val="center"/>
        <w:rPr>
          <w:b/>
          <w:bCs/>
          <w:color w:val="000000" w:themeColor="text1"/>
          <w:sz w:val="24"/>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新宋体-18030">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F3Qn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cXdCd0CAAAmBgAADgAAAAAAAAABACAAAAAfAQAAZHJzL2Uyb0RvYy54bWxQSwUG&#10;AAAAAAYABgBZAQAAbgY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393"/>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28600" cy="123825"/>
              <wp:effectExtent l="0" t="0" r="0" b="9525"/>
              <wp:wrapNone/>
              <wp:docPr id="2" name="文本框 2"/>
              <wp:cNvGraphicFramePr/>
              <a:graphic xmlns:a="http://schemas.openxmlformats.org/drawingml/2006/main">
                <a:graphicData uri="http://schemas.microsoft.com/office/word/2010/wordprocessingShape">
                  <wps:wsp>
                    <wps:cNvSpPr txBox="1"/>
                    <wps:spPr>
                      <a:xfrm>
                        <a:off x="0" y="0"/>
                        <a:ext cx="228600" cy="123825"/>
                      </a:xfrm>
                      <a:prstGeom prst="rect">
                        <a:avLst/>
                      </a:prstGeom>
                      <a:noFill/>
                      <a:ln>
                        <a:noFill/>
                      </a:ln>
                    </wps:spPr>
                    <wps:txbx>
                      <w:txbxContent>
                        <w:p>
                          <w:pPr>
                            <w:pStyle w:val="18"/>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hint="eastAsia" w:eastAsia="宋体"/>
                            </w:rPr>
                            <w:t>3</w:t>
                          </w:r>
                          <w:r>
                            <w:rPr>
                              <w:rFonts w:hint="eastAsia" w:eastAsia="宋体"/>
                            </w:rPr>
                            <w:fldChar w:fldCharType="end"/>
                          </w:r>
                        </w:p>
                      </w:txbxContent>
                    </wps:txbx>
                    <wps:bodyPr wrap="square" lIns="0" tIns="0" rIns="0" bIns="0">
                      <a:noAutofit/>
                    </wps:bodyPr>
                  </wps:wsp>
                </a:graphicData>
              </a:graphic>
            </wp:anchor>
          </w:drawing>
        </mc:Choice>
        <mc:Fallback>
          <w:pict>
            <v:shape id="_x0000_s1026" o:spid="_x0000_s1026" o:spt="202" type="#_x0000_t202" style="position:absolute;left:0pt;margin-top:0pt;height:9.75pt;width:18pt;mso-position-horizontal:center;mso-position-horizontal-relative:margin;z-index:251660288;mso-width-relative:page;mso-height-relative:page;" filled="f" stroked="f" coordsize="21600,21600" o:gfxdata="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gqUrP0wAAAAMBAAAPAAAAAAAAAAEAIAAAACIAAABkcnMvZG93bnJldi54&#10;bWxQSwECFAAUAAAACACHTuJAx0NEbsYBAACNAwAADgAAAAAAAAABACAAAAAiAQAAZHJzL2Uyb0Rv&#10;Yy54bWxQSwUGAAAAAAYABgBZAQAAWgUAAAAA&#10;">
              <v:fill on="f" focussize="0,0"/>
              <v:stroke on="f"/>
              <v:imagedata o:title=""/>
              <o:lock v:ext="edit" aspectratio="f"/>
              <v:textbox inset="0mm,0mm,0mm,0mm">
                <w:txbxContent>
                  <w:p>
                    <w:pPr>
                      <w:pStyle w:val="18"/>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hint="eastAsia" w:eastAsia="宋体"/>
                      </w:rPr>
                      <w:t>3</w:t>
                    </w:r>
                    <w:r>
                      <w:rPr>
                        <w:rFonts w:hint="eastAsia" w:eastAsia="宋体"/>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2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posOffset>2623820</wp:posOffset>
              </wp:positionH>
              <wp:positionV relativeFrom="paragraph">
                <wp:posOffset>-104775</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6.6pt;margin-top:-8.25pt;height:144pt;width:144p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C0C0F2"/>
    <w:multiLevelType w:val="singleLevel"/>
    <w:tmpl w:val="8EC0C0F2"/>
    <w:lvl w:ilvl="0" w:tentative="0">
      <w:start w:val="4"/>
      <w:numFmt w:val="decimal"/>
      <w:suff w:val="nothing"/>
      <w:lvlText w:val="%1、"/>
      <w:lvlJc w:val="left"/>
    </w:lvl>
  </w:abstractNum>
  <w:abstractNum w:abstractNumId="1">
    <w:nsid w:val="A4761D69"/>
    <w:multiLevelType w:val="singleLevel"/>
    <w:tmpl w:val="A4761D69"/>
    <w:lvl w:ilvl="0" w:tentative="0">
      <w:start w:val="2"/>
      <w:numFmt w:val="decimal"/>
      <w:suff w:val="nothing"/>
      <w:lvlText w:val="%1）"/>
      <w:lvlJc w:val="left"/>
    </w:lvl>
  </w:abstractNum>
  <w:abstractNum w:abstractNumId="2">
    <w:nsid w:val="F52E9EC7"/>
    <w:multiLevelType w:val="singleLevel"/>
    <w:tmpl w:val="F52E9EC7"/>
    <w:lvl w:ilvl="0" w:tentative="0">
      <w:start w:val="1"/>
      <w:numFmt w:val="decimal"/>
      <w:suff w:val="nothing"/>
      <w:lvlText w:val="（%1）"/>
      <w:lvlJc w:val="left"/>
    </w:lvl>
  </w:abstractNum>
  <w:abstractNum w:abstractNumId="3">
    <w:nsid w:val="09761D0C"/>
    <w:multiLevelType w:val="multilevel"/>
    <w:tmpl w:val="09761D0C"/>
    <w:lvl w:ilvl="0" w:tentative="0">
      <w:start w:val="1"/>
      <w:numFmt w:val="decimal"/>
      <w:lvlText w:val="（%1）"/>
      <w:lvlJc w:val="left"/>
      <w:pPr>
        <w:tabs>
          <w:tab w:val="left" w:pos="0"/>
        </w:tabs>
        <w:ind w:left="0" w:firstLine="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BC18636"/>
    <w:multiLevelType w:val="multilevel"/>
    <w:tmpl w:val="7BC18636"/>
    <w:lvl w:ilvl="0" w:tentative="0">
      <w:start w:val="1"/>
      <w:numFmt w:val="chineseCounting"/>
      <w:pStyle w:val="51"/>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C924A7"/>
    <w:rsid w:val="00002046"/>
    <w:rsid w:val="000305C3"/>
    <w:rsid w:val="00036385"/>
    <w:rsid w:val="00061C5A"/>
    <w:rsid w:val="00065A1A"/>
    <w:rsid w:val="00066DAE"/>
    <w:rsid w:val="000727D5"/>
    <w:rsid w:val="00075AE6"/>
    <w:rsid w:val="0008318D"/>
    <w:rsid w:val="00092C26"/>
    <w:rsid w:val="000A3994"/>
    <w:rsid w:val="000B4CBF"/>
    <w:rsid w:val="000F0FBB"/>
    <w:rsid w:val="000F2089"/>
    <w:rsid w:val="000F79FD"/>
    <w:rsid w:val="001135AB"/>
    <w:rsid w:val="0013100C"/>
    <w:rsid w:val="0015250A"/>
    <w:rsid w:val="001543B7"/>
    <w:rsid w:val="00183B09"/>
    <w:rsid w:val="0018643E"/>
    <w:rsid w:val="00194551"/>
    <w:rsid w:val="00197E5D"/>
    <w:rsid w:val="001A6163"/>
    <w:rsid w:val="001B58F7"/>
    <w:rsid w:val="001C3958"/>
    <w:rsid w:val="001E2F30"/>
    <w:rsid w:val="001F3D8E"/>
    <w:rsid w:val="0020662B"/>
    <w:rsid w:val="002076C3"/>
    <w:rsid w:val="00211FE1"/>
    <w:rsid w:val="002212F3"/>
    <w:rsid w:val="002315F8"/>
    <w:rsid w:val="00266075"/>
    <w:rsid w:val="002714A2"/>
    <w:rsid w:val="00276692"/>
    <w:rsid w:val="00287B82"/>
    <w:rsid w:val="002C2146"/>
    <w:rsid w:val="002C60DE"/>
    <w:rsid w:val="002C6CF3"/>
    <w:rsid w:val="002D3DA9"/>
    <w:rsid w:val="003138B0"/>
    <w:rsid w:val="00343F52"/>
    <w:rsid w:val="0036318E"/>
    <w:rsid w:val="00370152"/>
    <w:rsid w:val="003722B9"/>
    <w:rsid w:val="003750D5"/>
    <w:rsid w:val="00385613"/>
    <w:rsid w:val="003932AC"/>
    <w:rsid w:val="003C69C0"/>
    <w:rsid w:val="003D6AE7"/>
    <w:rsid w:val="003D7281"/>
    <w:rsid w:val="003E5552"/>
    <w:rsid w:val="00402F71"/>
    <w:rsid w:val="00417C83"/>
    <w:rsid w:val="00434452"/>
    <w:rsid w:val="004357ED"/>
    <w:rsid w:val="00482881"/>
    <w:rsid w:val="004A1E29"/>
    <w:rsid w:val="004A521A"/>
    <w:rsid w:val="004B3BF7"/>
    <w:rsid w:val="004D1A7E"/>
    <w:rsid w:val="004D594A"/>
    <w:rsid w:val="004E07A1"/>
    <w:rsid w:val="004E0D4E"/>
    <w:rsid w:val="004E2C02"/>
    <w:rsid w:val="004E35F8"/>
    <w:rsid w:val="004E4ACB"/>
    <w:rsid w:val="004F0AE2"/>
    <w:rsid w:val="00505B4A"/>
    <w:rsid w:val="005076D1"/>
    <w:rsid w:val="00552CB8"/>
    <w:rsid w:val="005632B1"/>
    <w:rsid w:val="00564D68"/>
    <w:rsid w:val="00570412"/>
    <w:rsid w:val="0058573C"/>
    <w:rsid w:val="005A0040"/>
    <w:rsid w:val="005A1C5E"/>
    <w:rsid w:val="005C1590"/>
    <w:rsid w:val="005C7251"/>
    <w:rsid w:val="005D0B83"/>
    <w:rsid w:val="005D2231"/>
    <w:rsid w:val="005E6F3F"/>
    <w:rsid w:val="005E7367"/>
    <w:rsid w:val="005F44A9"/>
    <w:rsid w:val="00625086"/>
    <w:rsid w:val="00630CA8"/>
    <w:rsid w:val="00636D8A"/>
    <w:rsid w:val="006437C6"/>
    <w:rsid w:val="0065533D"/>
    <w:rsid w:val="00656E31"/>
    <w:rsid w:val="006709FE"/>
    <w:rsid w:val="0067423B"/>
    <w:rsid w:val="006742AB"/>
    <w:rsid w:val="006C594B"/>
    <w:rsid w:val="006D407F"/>
    <w:rsid w:val="006F6530"/>
    <w:rsid w:val="0071631B"/>
    <w:rsid w:val="0073600D"/>
    <w:rsid w:val="0076061F"/>
    <w:rsid w:val="0076498C"/>
    <w:rsid w:val="0076564D"/>
    <w:rsid w:val="0079002A"/>
    <w:rsid w:val="00796AD6"/>
    <w:rsid w:val="007B1322"/>
    <w:rsid w:val="007B5B8F"/>
    <w:rsid w:val="00817EF1"/>
    <w:rsid w:val="008845F1"/>
    <w:rsid w:val="008978E1"/>
    <w:rsid w:val="008A0302"/>
    <w:rsid w:val="008A6B05"/>
    <w:rsid w:val="008C7CC9"/>
    <w:rsid w:val="008D22E1"/>
    <w:rsid w:val="008D75B6"/>
    <w:rsid w:val="008E26DE"/>
    <w:rsid w:val="008E4C4B"/>
    <w:rsid w:val="008F3F86"/>
    <w:rsid w:val="008F6148"/>
    <w:rsid w:val="00902FE5"/>
    <w:rsid w:val="009073A7"/>
    <w:rsid w:val="0091301C"/>
    <w:rsid w:val="00932C1E"/>
    <w:rsid w:val="00935031"/>
    <w:rsid w:val="009654DD"/>
    <w:rsid w:val="00983318"/>
    <w:rsid w:val="009A2182"/>
    <w:rsid w:val="009A6875"/>
    <w:rsid w:val="009B16BD"/>
    <w:rsid w:val="009D709C"/>
    <w:rsid w:val="00A13CF7"/>
    <w:rsid w:val="00A422B6"/>
    <w:rsid w:val="00A44152"/>
    <w:rsid w:val="00A46A03"/>
    <w:rsid w:val="00A47028"/>
    <w:rsid w:val="00A602DB"/>
    <w:rsid w:val="00A61B4A"/>
    <w:rsid w:val="00A7488D"/>
    <w:rsid w:val="00A83EFD"/>
    <w:rsid w:val="00A93F17"/>
    <w:rsid w:val="00A942DA"/>
    <w:rsid w:val="00AA031A"/>
    <w:rsid w:val="00AC6E36"/>
    <w:rsid w:val="00AE047E"/>
    <w:rsid w:val="00AE1F13"/>
    <w:rsid w:val="00AF1010"/>
    <w:rsid w:val="00AF468A"/>
    <w:rsid w:val="00B14EE5"/>
    <w:rsid w:val="00B25506"/>
    <w:rsid w:val="00B3207B"/>
    <w:rsid w:val="00B831CE"/>
    <w:rsid w:val="00B91A7D"/>
    <w:rsid w:val="00BA1D20"/>
    <w:rsid w:val="00BA5433"/>
    <w:rsid w:val="00BA5C52"/>
    <w:rsid w:val="00BA6C4A"/>
    <w:rsid w:val="00BC2266"/>
    <w:rsid w:val="00BC36D0"/>
    <w:rsid w:val="00BE070C"/>
    <w:rsid w:val="00BF51F0"/>
    <w:rsid w:val="00C217FF"/>
    <w:rsid w:val="00C253D8"/>
    <w:rsid w:val="00C27C46"/>
    <w:rsid w:val="00C32657"/>
    <w:rsid w:val="00C36284"/>
    <w:rsid w:val="00C610B9"/>
    <w:rsid w:val="00C6658C"/>
    <w:rsid w:val="00C70772"/>
    <w:rsid w:val="00C7496A"/>
    <w:rsid w:val="00C81146"/>
    <w:rsid w:val="00C91D56"/>
    <w:rsid w:val="00CB5F41"/>
    <w:rsid w:val="00CD24FC"/>
    <w:rsid w:val="00CD3391"/>
    <w:rsid w:val="00CE6558"/>
    <w:rsid w:val="00D214F3"/>
    <w:rsid w:val="00D35EEB"/>
    <w:rsid w:val="00D632E6"/>
    <w:rsid w:val="00D64C71"/>
    <w:rsid w:val="00D746F2"/>
    <w:rsid w:val="00D946D4"/>
    <w:rsid w:val="00DD6D94"/>
    <w:rsid w:val="00DE469E"/>
    <w:rsid w:val="00DE778A"/>
    <w:rsid w:val="00E07924"/>
    <w:rsid w:val="00E07EA0"/>
    <w:rsid w:val="00E25E75"/>
    <w:rsid w:val="00E422F0"/>
    <w:rsid w:val="00E43003"/>
    <w:rsid w:val="00E51CBD"/>
    <w:rsid w:val="00E77104"/>
    <w:rsid w:val="00E86294"/>
    <w:rsid w:val="00E91136"/>
    <w:rsid w:val="00EA2C65"/>
    <w:rsid w:val="00EA4814"/>
    <w:rsid w:val="00EE4A9D"/>
    <w:rsid w:val="00EE5298"/>
    <w:rsid w:val="00F1306C"/>
    <w:rsid w:val="00F247B6"/>
    <w:rsid w:val="00F31C94"/>
    <w:rsid w:val="00F37B23"/>
    <w:rsid w:val="00F418C6"/>
    <w:rsid w:val="00F526ED"/>
    <w:rsid w:val="00F5485D"/>
    <w:rsid w:val="00F54DB2"/>
    <w:rsid w:val="00F61961"/>
    <w:rsid w:val="00F75395"/>
    <w:rsid w:val="00F75B3B"/>
    <w:rsid w:val="00FB1E6D"/>
    <w:rsid w:val="00FC77B7"/>
    <w:rsid w:val="00FD4779"/>
    <w:rsid w:val="01FF43F3"/>
    <w:rsid w:val="04303AC6"/>
    <w:rsid w:val="06774ABF"/>
    <w:rsid w:val="06C55A0D"/>
    <w:rsid w:val="0786344A"/>
    <w:rsid w:val="08314C81"/>
    <w:rsid w:val="08A00553"/>
    <w:rsid w:val="08A25F49"/>
    <w:rsid w:val="0CC63D73"/>
    <w:rsid w:val="0D744794"/>
    <w:rsid w:val="0F6F33A2"/>
    <w:rsid w:val="13C924A7"/>
    <w:rsid w:val="15131C10"/>
    <w:rsid w:val="17364E83"/>
    <w:rsid w:val="1787461A"/>
    <w:rsid w:val="17960DB5"/>
    <w:rsid w:val="18F01737"/>
    <w:rsid w:val="18F65F60"/>
    <w:rsid w:val="1B433B11"/>
    <w:rsid w:val="1C060398"/>
    <w:rsid w:val="1D5577CC"/>
    <w:rsid w:val="1D786845"/>
    <w:rsid w:val="1EB50038"/>
    <w:rsid w:val="1FD6549C"/>
    <w:rsid w:val="20E74639"/>
    <w:rsid w:val="213D6558"/>
    <w:rsid w:val="2181672A"/>
    <w:rsid w:val="21EA1928"/>
    <w:rsid w:val="23775C8B"/>
    <w:rsid w:val="24334925"/>
    <w:rsid w:val="24BC6232"/>
    <w:rsid w:val="265202E4"/>
    <w:rsid w:val="26B80431"/>
    <w:rsid w:val="27CE5379"/>
    <w:rsid w:val="28267813"/>
    <w:rsid w:val="29DE17D8"/>
    <w:rsid w:val="2A091CAC"/>
    <w:rsid w:val="2A0B686D"/>
    <w:rsid w:val="2AC05EE9"/>
    <w:rsid w:val="2B545F98"/>
    <w:rsid w:val="2B7D1A8D"/>
    <w:rsid w:val="2BF06BF7"/>
    <w:rsid w:val="2C3A5F14"/>
    <w:rsid w:val="2C7C1AC1"/>
    <w:rsid w:val="2CAA344D"/>
    <w:rsid w:val="2F1421E5"/>
    <w:rsid w:val="2F653E71"/>
    <w:rsid w:val="30903C18"/>
    <w:rsid w:val="32725817"/>
    <w:rsid w:val="328934D0"/>
    <w:rsid w:val="33780D08"/>
    <w:rsid w:val="358646DC"/>
    <w:rsid w:val="362E2A13"/>
    <w:rsid w:val="372C68B0"/>
    <w:rsid w:val="375E56B4"/>
    <w:rsid w:val="37AB2154"/>
    <w:rsid w:val="38F221E9"/>
    <w:rsid w:val="39D30B9F"/>
    <w:rsid w:val="3B146FBD"/>
    <w:rsid w:val="3BEF55D7"/>
    <w:rsid w:val="3CC3239A"/>
    <w:rsid w:val="3D6457E9"/>
    <w:rsid w:val="3E5976FE"/>
    <w:rsid w:val="40625841"/>
    <w:rsid w:val="41062F8A"/>
    <w:rsid w:val="41582BD6"/>
    <w:rsid w:val="42316E04"/>
    <w:rsid w:val="438137E5"/>
    <w:rsid w:val="440E32F5"/>
    <w:rsid w:val="46AB7CC4"/>
    <w:rsid w:val="46BA1ADA"/>
    <w:rsid w:val="4841300A"/>
    <w:rsid w:val="48BF1F28"/>
    <w:rsid w:val="492232C8"/>
    <w:rsid w:val="493C09E4"/>
    <w:rsid w:val="4AE82C6B"/>
    <w:rsid w:val="4BEC6725"/>
    <w:rsid w:val="4DD2794C"/>
    <w:rsid w:val="4FBE06E2"/>
    <w:rsid w:val="51054011"/>
    <w:rsid w:val="51863156"/>
    <w:rsid w:val="530963CB"/>
    <w:rsid w:val="541B5CCE"/>
    <w:rsid w:val="57B3189C"/>
    <w:rsid w:val="57E75597"/>
    <w:rsid w:val="583A4700"/>
    <w:rsid w:val="59A25B6F"/>
    <w:rsid w:val="59EC171D"/>
    <w:rsid w:val="5A5D771B"/>
    <w:rsid w:val="5ABC72CD"/>
    <w:rsid w:val="5C963EE0"/>
    <w:rsid w:val="5CBF5C06"/>
    <w:rsid w:val="5DE406B4"/>
    <w:rsid w:val="5E39620F"/>
    <w:rsid w:val="5F5A4F82"/>
    <w:rsid w:val="5F995276"/>
    <w:rsid w:val="5FA03CE7"/>
    <w:rsid w:val="60761CCB"/>
    <w:rsid w:val="61C32BE7"/>
    <w:rsid w:val="630F10C5"/>
    <w:rsid w:val="64B723E4"/>
    <w:rsid w:val="65317CD6"/>
    <w:rsid w:val="67255EC5"/>
    <w:rsid w:val="679A7699"/>
    <w:rsid w:val="68217220"/>
    <w:rsid w:val="68F02481"/>
    <w:rsid w:val="69410F11"/>
    <w:rsid w:val="6993346D"/>
    <w:rsid w:val="69EB103A"/>
    <w:rsid w:val="6DDD7F8F"/>
    <w:rsid w:val="70D05C41"/>
    <w:rsid w:val="72834D43"/>
    <w:rsid w:val="728D7B0A"/>
    <w:rsid w:val="72D00AEC"/>
    <w:rsid w:val="73AA3EA9"/>
    <w:rsid w:val="78EF022A"/>
    <w:rsid w:val="7A8032A1"/>
    <w:rsid w:val="7AAB7C2E"/>
    <w:rsid w:val="7D765362"/>
    <w:rsid w:val="7D7E5D61"/>
    <w:rsid w:val="7E1C0D56"/>
    <w:rsid w:val="7E502422"/>
    <w:rsid w:val="7E8A4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paragraph" w:styleId="5">
    <w:name w:val="heading 2"/>
    <w:basedOn w:val="1"/>
    <w:next w:val="1"/>
    <w:link w:val="30"/>
    <w:unhideWhenUsed/>
    <w:qFormat/>
    <w:uiPriority w:val="0"/>
    <w:pPr>
      <w:keepNext/>
      <w:keepLines/>
      <w:spacing w:before="260" w:after="260" w:line="413" w:lineRule="auto"/>
      <w:outlineLvl w:val="1"/>
    </w:pPr>
    <w:rPr>
      <w:rFonts w:ascii="Arial" w:hAnsi="Arial" w:eastAsia="黑体"/>
      <w:b/>
      <w:sz w:val="32"/>
    </w:rPr>
  </w:style>
  <w:style w:type="paragraph" w:styleId="6">
    <w:name w:val="heading 3"/>
    <w:basedOn w:val="7"/>
    <w:next w:val="1"/>
    <w:link w:val="33"/>
    <w:unhideWhenUsed/>
    <w:qFormat/>
    <w:uiPriority w:val="0"/>
    <w:pPr>
      <w:keepNext/>
      <w:keepLines/>
      <w:spacing w:before="260" w:after="260" w:line="413" w:lineRule="auto"/>
      <w:outlineLvl w:val="2"/>
    </w:pPr>
  </w:style>
  <w:style w:type="paragraph" w:styleId="8">
    <w:name w:val="heading 5"/>
    <w:basedOn w:val="1"/>
    <w:next w:val="1"/>
    <w:qFormat/>
    <w:uiPriority w:val="0"/>
    <w:pPr>
      <w:keepNext/>
      <w:keepLines/>
      <w:jc w:val="center"/>
      <w:outlineLvl w:val="4"/>
    </w:pPr>
    <w:rPr>
      <w:rFonts w:eastAsia="宋体"/>
      <w:b/>
      <w:bCs/>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eastAsia="宋体"/>
    </w:rPr>
  </w:style>
  <w:style w:type="paragraph" w:customStyle="1" w:styleId="3">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styleId="7">
    <w:name w:val="Title"/>
    <w:basedOn w:val="1"/>
    <w:next w:val="1"/>
    <w:semiHidden/>
    <w:qFormat/>
    <w:uiPriority w:val="0"/>
    <w:pPr>
      <w:spacing w:before="240" w:after="60"/>
      <w:jc w:val="center"/>
      <w:outlineLvl w:val="0"/>
    </w:pPr>
    <w:rPr>
      <w:rFonts w:ascii="Cambria" w:hAnsi="Cambria" w:eastAsia="宋体" w:cs="Times New Roman"/>
      <w:b/>
      <w:bCs/>
      <w:sz w:val="32"/>
      <w:szCs w:val="32"/>
    </w:rPr>
  </w:style>
  <w:style w:type="paragraph" w:styleId="9">
    <w:name w:val="Normal Indent"/>
    <w:basedOn w:val="1"/>
    <w:qFormat/>
    <w:uiPriority w:val="0"/>
    <w:pPr>
      <w:ind w:firstLine="420"/>
    </w:pPr>
    <w:rPr>
      <w:szCs w:val="20"/>
    </w:rPr>
  </w:style>
  <w:style w:type="paragraph" w:styleId="10">
    <w:name w:val="caption"/>
    <w:basedOn w:val="1"/>
    <w:next w:val="1"/>
    <w:qFormat/>
    <w:uiPriority w:val="0"/>
    <w:rPr>
      <w:rFonts w:ascii="Arial" w:hAnsi="Arial" w:eastAsia="黑体"/>
      <w:sz w:val="20"/>
      <w:szCs w:val="20"/>
    </w:rPr>
  </w:style>
  <w:style w:type="paragraph" w:styleId="11">
    <w:name w:val="annotation text"/>
    <w:basedOn w:val="1"/>
    <w:link w:val="43"/>
    <w:qFormat/>
    <w:uiPriority w:val="0"/>
    <w:pPr>
      <w:jc w:val="left"/>
    </w:pPr>
  </w:style>
  <w:style w:type="paragraph" w:styleId="12">
    <w:name w:val="Body Text Indent"/>
    <w:basedOn w:val="1"/>
    <w:qFormat/>
    <w:uiPriority w:val="0"/>
    <w:pPr>
      <w:tabs>
        <w:tab w:val="left" w:pos="840"/>
        <w:tab w:val="right" w:pos="8820"/>
      </w:tabs>
      <w:ind w:firstLine="521" w:firstLineChars="175"/>
    </w:pPr>
    <w:rPr>
      <w:rFonts w:ascii="仿宋_GB2312" w:hAnsi="宋体" w:eastAsia="仿宋_GB2312"/>
      <w:sz w:val="28"/>
    </w:rPr>
  </w:style>
  <w:style w:type="paragraph" w:styleId="13">
    <w:name w:val="toc 3"/>
    <w:basedOn w:val="1"/>
    <w:next w:val="1"/>
    <w:qFormat/>
    <w:uiPriority w:val="39"/>
    <w:pPr>
      <w:ind w:left="840" w:leftChars="400"/>
    </w:pPr>
  </w:style>
  <w:style w:type="paragraph" w:styleId="14">
    <w:name w:val="Plain Text"/>
    <w:basedOn w:val="1"/>
    <w:next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endnote text"/>
    <w:basedOn w:val="1"/>
    <w:link w:val="42"/>
    <w:qFormat/>
    <w:uiPriority w:val="0"/>
    <w:pPr>
      <w:snapToGrid w:val="0"/>
      <w:jc w:val="left"/>
    </w:pPr>
  </w:style>
  <w:style w:type="paragraph" w:styleId="17">
    <w:name w:val="Balloon Text"/>
    <w:basedOn w:val="1"/>
    <w:link w:val="41"/>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link w:val="38"/>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2"/>
    <w:basedOn w:val="1"/>
    <w:next w:val="1"/>
    <w:qFormat/>
    <w:uiPriority w:val="39"/>
    <w:pPr>
      <w:ind w:left="420" w:leftChars="200"/>
    </w:pPr>
  </w:style>
  <w:style w:type="paragraph" w:styleId="22">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3">
    <w:name w:val="Body Text First Indent"/>
    <w:basedOn w:val="2"/>
    <w:next w:val="1"/>
    <w:qFormat/>
    <w:uiPriority w:val="0"/>
    <w:pPr>
      <w:ind w:firstLine="420" w:firstLineChars="100"/>
    </w:pPr>
  </w:style>
  <w:style w:type="table" w:styleId="25">
    <w:name w:val="Table Grid"/>
    <w:basedOn w:val="2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endnote reference"/>
    <w:basedOn w:val="26"/>
    <w:qFormat/>
    <w:uiPriority w:val="0"/>
    <w:rPr>
      <w:vertAlign w:val="superscript"/>
    </w:rPr>
  </w:style>
  <w:style w:type="character" w:styleId="28">
    <w:name w:val="Hyperlink"/>
    <w:basedOn w:val="26"/>
    <w:unhideWhenUsed/>
    <w:qFormat/>
    <w:uiPriority w:val="99"/>
    <w:rPr>
      <w:color w:val="0563C1" w:themeColor="hyperlink"/>
      <w:u w:val="single"/>
      <w14:textFill>
        <w14:solidFill>
          <w14:schemeClr w14:val="hlink"/>
        </w14:solidFill>
      </w14:textFill>
    </w:rPr>
  </w:style>
  <w:style w:type="character" w:styleId="29">
    <w:name w:val="annotation reference"/>
    <w:basedOn w:val="26"/>
    <w:qFormat/>
    <w:uiPriority w:val="0"/>
    <w:rPr>
      <w:sz w:val="21"/>
      <w:szCs w:val="21"/>
    </w:rPr>
  </w:style>
  <w:style w:type="character" w:customStyle="1" w:styleId="30">
    <w:name w:val="标题 2 字符"/>
    <w:link w:val="5"/>
    <w:qFormat/>
    <w:uiPriority w:val="0"/>
    <w:rPr>
      <w:rFonts w:ascii="Arial" w:hAnsi="Arial" w:eastAsia="黑体"/>
      <w:b/>
      <w:sz w:val="32"/>
    </w:rPr>
  </w:style>
  <w:style w:type="paragraph" w:customStyle="1" w:styleId="3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2">
    <w:name w:val="正文内容"/>
    <w:basedOn w:val="1"/>
    <w:qFormat/>
    <w:uiPriority w:val="0"/>
    <w:pPr>
      <w:spacing w:line="360" w:lineRule="auto"/>
      <w:ind w:firstLine="200" w:firstLineChars="200"/>
    </w:pPr>
    <w:rPr>
      <w:rFonts w:ascii="Times New Roman" w:hAnsi="Times New Roman" w:eastAsia="宋体"/>
      <w:sz w:val="24"/>
      <w:szCs w:val="20"/>
    </w:rPr>
  </w:style>
  <w:style w:type="character" w:customStyle="1" w:styleId="33">
    <w:name w:val="标题 3 字符"/>
    <w:link w:val="6"/>
    <w:qFormat/>
    <w:uiPriority w:val="0"/>
    <w:rPr>
      <w:sz w:val="32"/>
    </w:rPr>
  </w:style>
  <w:style w:type="paragraph" w:customStyle="1" w:styleId="34">
    <w:name w:val="表格文字"/>
    <w:basedOn w:val="2"/>
    <w:qFormat/>
    <w:uiPriority w:val="0"/>
    <w:pPr>
      <w:jc w:val="center"/>
    </w:pPr>
    <w:rPr>
      <w:rFonts w:hAnsi="宋体"/>
      <w:snapToGrid w:val="0"/>
      <w:color w:val="000000"/>
      <w:kern w:val="0"/>
      <w:szCs w:val="21"/>
    </w:rPr>
  </w:style>
  <w:style w:type="paragraph" w:customStyle="1" w:styleId="35">
    <w:name w:val="样式 正文缩进Body text ident 1特点 + 首行缩进:  0.85 厘米 行距: 多倍行距 1.2 字行1"/>
    <w:basedOn w:val="9"/>
    <w:qFormat/>
    <w:uiPriority w:val="0"/>
    <w:pPr>
      <w:spacing w:line="360" w:lineRule="auto"/>
      <w:ind w:firstLine="482"/>
    </w:pPr>
    <w:rPr>
      <w:rFonts w:ascii="宋体" w:hAnsi="宋体" w:eastAsia="宋体" w:cs="宋体"/>
      <w:sz w:val="24"/>
    </w:rPr>
  </w:style>
  <w:style w:type="paragraph" w:customStyle="1" w:styleId="36">
    <w:name w:val="样式 行距: 固定值 24 磅 首行缩进:  2 字符"/>
    <w:basedOn w:val="1"/>
    <w:qFormat/>
    <w:uiPriority w:val="0"/>
    <w:pPr>
      <w:spacing w:line="480" w:lineRule="exact"/>
      <w:ind w:firstLine="480" w:firstLineChars="200"/>
    </w:pPr>
    <w:rPr>
      <w:rFonts w:cs="宋体"/>
      <w:sz w:val="24"/>
      <w:szCs w:val="20"/>
    </w:rPr>
  </w:style>
  <w:style w:type="paragraph" w:customStyle="1" w:styleId="37">
    <w:name w:val="表字居中"/>
    <w:basedOn w:val="1"/>
    <w:qFormat/>
    <w:uiPriority w:val="0"/>
    <w:pPr>
      <w:tabs>
        <w:tab w:val="left" w:pos="0"/>
        <w:tab w:val="left" w:pos="3626"/>
      </w:tabs>
      <w:jc w:val="center"/>
    </w:pPr>
    <w:rPr>
      <w:szCs w:val="21"/>
    </w:rPr>
  </w:style>
  <w:style w:type="character" w:customStyle="1" w:styleId="38">
    <w:name w:val="页眉 字符"/>
    <w:basedOn w:val="26"/>
    <w:link w:val="19"/>
    <w:qFormat/>
    <w:uiPriority w:val="0"/>
    <w:rPr>
      <w:rFonts w:asciiTheme="minorHAnsi" w:hAnsiTheme="minorHAnsi" w:eastAsiaTheme="minorEastAsia" w:cstheme="minorBidi"/>
      <w:kern w:val="2"/>
      <w:sz w:val="18"/>
      <w:szCs w:val="18"/>
    </w:rPr>
  </w:style>
  <w:style w:type="character" w:styleId="39">
    <w:name w:val="Placeholder Text"/>
    <w:basedOn w:val="26"/>
    <w:semiHidden/>
    <w:qFormat/>
    <w:uiPriority w:val="99"/>
    <w:rPr>
      <w:color w:val="808080"/>
    </w:rPr>
  </w:style>
  <w:style w:type="paragraph" w:styleId="40">
    <w:name w:val="List Paragraph"/>
    <w:basedOn w:val="1"/>
    <w:qFormat/>
    <w:uiPriority w:val="99"/>
    <w:pPr>
      <w:ind w:firstLine="420" w:firstLineChars="200"/>
    </w:pPr>
  </w:style>
  <w:style w:type="character" w:customStyle="1" w:styleId="41">
    <w:name w:val="批注框文本 字符"/>
    <w:basedOn w:val="26"/>
    <w:link w:val="17"/>
    <w:qFormat/>
    <w:uiPriority w:val="0"/>
    <w:rPr>
      <w:rFonts w:asciiTheme="minorHAnsi" w:hAnsiTheme="minorHAnsi" w:eastAsiaTheme="minorEastAsia" w:cstheme="minorBidi"/>
      <w:kern w:val="2"/>
      <w:sz w:val="18"/>
      <w:szCs w:val="18"/>
    </w:rPr>
  </w:style>
  <w:style w:type="character" w:customStyle="1" w:styleId="42">
    <w:name w:val="尾注文本 字符"/>
    <w:basedOn w:val="26"/>
    <w:link w:val="16"/>
    <w:qFormat/>
    <w:uiPriority w:val="0"/>
    <w:rPr>
      <w:rFonts w:asciiTheme="minorHAnsi" w:hAnsiTheme="minorHAnsi" w:eastAsiaTheme="minorEastAsia" w:cstheme="minorBidi"/>
      <w:kern w:val="2"/>
      <w:sz w:val="21"/>
      <w:szCs w:val="24"/>
    </w:rPr>
  </w:style>
  <w:style w:type="character" w:customStyle="1" w:styleId="43">
    <w:name w:val="批注文字 字符"/>
    <w:basedOn w:val="26"/>
    <w:link w:val="11"/>
    <w:qFormat/>
    <w:uiPriority w:val="0"/>
    <w:rPr>
      <w:rFonts w:asciiTheme="minorHAnsi" w:hAnsiTheme="minorHAnsi" w:eastAsiaTheme="minorEastAsia" w:cstheme="minorBidi"/>
      <w:kern w:val="2"/>
      <w:sz w:val="21"/>
      <w:szCs w:val="24"/>
    </w:rPr>
  </w:style>
  <w:style w:type="paragraph" w:customStyle="1" w:styleId="44">
    <w:name w:val="正文修改"/>
    <w:basedOn w:val="1"/>
    <w:qFormat/>
    <w:uiPriority w:val="99"/>
    <w:pPr>
      <w:spacing w:line="360" w:lineRule="auto"/>
      <w:ind w:firstLine="480" w:firstLineChars="200"/>
    </w:pPr>
    <w:rPr>
      <w:kern w:val="0"/>
      <w:sz w:val="24"/>
    </w:rPr>
  </w:style>
  <w:style w:type="character" w:customStyle="1" w:styleId="45">
    <w:name w:val="正文 Char Char"/>
    <w:qFormat/>
    <w:uiPriority w:val="0"/>
    <w:rPr>
      <w:rFonts w:ascii="宋体" w:hAnsi="宋体" w:eastAsia="宋体"/>
      <w:kern w:val="2"/>
      <w:sz w:val="28"/>
      <w:szCs w:val="24"/>
      <w:lang w:val="en-US" w:eastAsia="zh-CN" w:bidi="ar-SA"/>
    </w:rPr>
  </w:style>
  <w:style w:type="character" w:customStyle="1" w:styleId="46">
    <w:name w:val="标题2 Char"/>
    <w:link w:val="47"/>
    <w:qFormat/>
    <w:uiPriority w:val="0"/>
    <w:rPr>
      <w:rFonts w:eastAsia="Times New Roman"/>
      <w:b/>
      <w:sz w:val="24"/>
      <w:szCs w:val="28"/>
    </w:rPr>
  </w:style>
  <w:style w:type="paragraph" w:customStyle="1" w:styleId="47">
    <w:name w:val="标题2"/>
    <w:basedOn w:val="40"/>
    <w:link w:val="46"/>
    <w:qFormat/>
    <w:uiPriority w:val="0"/>
    <w:pPr>
      <w:spacing w:line="360" w:lineRule="auto"/>
      <w:ind w:firstLine="0" w:firstLineChars="0"/>
      <w:outlineLvl w:val="1"/>
    </w:pPr>
    <w:rPr>
      <w:rFonts w:ascii="Times New Roman" w:hAnsi="Times New Roman" w:eastAsia="Times New Roman" w:cs="Times New Roman"/>
      <w:b/>
      <w:kern w:val="0"/>
      <w:sz w:val="24"/>
      <w:szCs w:val="28"/>
    </w:rPr>
  </w:style>
  <w:style w:type="paragraph" w:customStyle="1" w:styleId="48">
    <w:name w:val="！正文 Alt+0"/>
    <w:basedOn w:val="1"/>
    <w:qFormat/>
    <w:uiPriority w:val="0"/>
    <w:pPr>
      <w:spacing w:beforeLines="50" w:line="360" w:lineRule="auto"/>
      <w:ind w:firstLine="200" w:firstLineChars="200"/>
    </w:pPr>
    <w:rPr>
      <w:rFonts w:ascii="Times New Roman" w:hAnsi="Times New Roman" w:eastAsia="宋体" w:cs="Times New Roman"/>
      <w:sz w:val="28"/>
      <w:szCs w:val="28"/>
    </w:rPr>
  </w:style>
  <w:style w:type="character" w:customStyle="1" w:styleId="49">
    <w:name w:val="RAINYON的段落 Char"/>
    <w:link w:val="50"/>
    <w:qFormat/>
    <w:uiPriority w:val="0"/>
    <w:rPr>
      <w:color w:val="000000"/>
      <w:sz w:val="28"/>
      <w:szCs w:val="28"/>
    </w:rPr>
  </w:style>
  <w:style w:type="paragraph" w:customStyle="1" w:styleId="50">
    <w:name w:val="RAINYON的段落"/>
    <w:link w:val="49"/>
    <w:qFormat/>
    <w:uiPriority w:val="0"/>
    <w:pPr>
      <w:widowControl w:val="0"/>
      <w:suppressAutoHyphens/>
      <w:topLinePunct/>
      <w:autoSpaceDE w:val="0"/>
      <w:spacing w:line="540" w:lineRule="exact"/>
      <w:ind w:firstLine="200" w:firstLineChars="200"/>
    </w:pPr>
    <w:rPr>
      <w:rFonts w:ascii="Times New Roman" w:hAnsi="Times New Roman" w:eastAsia="宋体" w:cs="Times New Roman"/>
      <w:color w:val="000000"/>
      <w:sz w:val="28"/>
      <w:szCs w:val="28"/>
      <w:lang w:val="en-US" w:eastAsia="zh-CN" w:bidi="ar-SA"/>
    </w:rPr>
  </w:style>
  <w:style w:type="paragraph" w:customStyle="1" w:styleId="51">
    <w:name w:val="标题11"/>
    <w:basedOn w:val="1"/>
    <w:qFormat/>
    <w:uiPriority w:val="0"/>
    <w:pPr>
      <w:numPr>
        <w:ilvl w:val="0"/>
        <w:numId w:val="1"/>
      </w:numPr>
      <w:tabs>
        <w:tab w:val="left" w:pos="1260"/>
      </w:tabs>
      <w:spacing w:line="360" w:lineRule="auto"/>
      <w:jc w:val="center"/>
      <w:outlineLvl w:val="0"/>
    </w:pPr>
    <w:rPr>
      <w:rFonts w:ascii="Times New Roman" w:hAnsi="Times New Roman" w:eastAsia="宋体" w:cs="Times New Roman"/>
      <w:b/>
      <w:bCs/>
      <w:sz w:val="32"/>
      <w:szCs w:val="36"/>
    </w:rPr>
  </w:style>
  <w:style w:type="paragraph" w:customStyle="1" w:styleId="52">
    <w:name w:val="Char Char Char Char Char Char Char Char Char Char Char Char Char Char Char1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ascii="Times New Roman" w:hAnsi="Times New Roman" w:eastAsia="仿宋_GB2312" w:cs="Times New Roman"/>
      <w:color w:val="000000"/>
      <w:sz w:val="24"/>
    </w:rPr>
  </w:style>
  <w:style w:type="paragraph" w:customStyle="1" w:styleId="53">
    <w:name w:val="15"/>
    <w:basedOn w:val="1"/>
    <w:qFormat/>
    <w:uiPriority w:val="0"/>
    <w:pPr>
      <w:widowControl/>
      <w:spacing w:before="100" w:beforeAutospacing="1" w:after="100" w:afterAutospacing="1" w:line="360" w:lineRule="auto"/>
      <w:ind w:firstLine="510"/>
    </w:pPr>
    <w:rPr>
      <w:rFonts w:ascii="Times New Roman" w:hAnsi="Times New Roman" w:eastAsia="宋体" w:cs="Times New Roman"/>
      <w:spacing w:val="8"/>
      <w:kern w:val="0"/>
      <w:sz w:val="24"/>
    </w:rPr>
  </w:style>
  <w:style w:type="table" w:customStyle="1" w:styleId="54">
    <w:name w:val="Table Normal"/>
    <w:semiHidden/>
    <w:unhideWhenUsed/>
    <w:qFormat/>
    <w:uiPriority w:val="0"/>
    <w:tblPr>
      <w:tblCellMar>
        <w:top w:w="0" w:type="dxa"/>
        <w:left w:w="0" w:type="dxa"/>
        <w:bottom w:w="0" w:type="dxa"/>
        <w:right w:w="0" w:type="dxa"/>
      </w:tblCellMar>
    </w:tblPr>
  </w:style>
  <w:style w:type="paragraph" w:customStyle="1" w:styleId="55">
    <w:name w:val="段落"/>
    <w:basedOn w:val="1"/>
    <w:qFormat/>
    <w:uiPriority w:val="0"/>
    <w:pPr>
      <w:tabs>
        <w:tab w:val="left" w:pos="1021"/>
      </w:tabs>
      <w:adjustRightInd w:val="0"/>
      <w:spacing w:line="360" w:lineRule="auto"/>
      <w:ind w:firstLine="480" w:firstLineChars="200"/>
    </w:pPr>
    <w:rPr>
      <w:rFonts w:ascii="ˎ̥" w:hAnsi="ˎ̥"/>
      <w:kern w:val="24"/>
      <w:sz w:val="24"/>
    </w:rPr>
  </w:style>
  <w:style w:type="paragraph" w:customStyle="1" w:styleId="56">
    <w:name w:val="正"/>
    <w:basedOn w:val="1"/>
    <w:qFormat/>
    <w:uiPriority w:val="0"/>
    <w:pPr>
      <w:autoSpaceDE w:val="0"/>
      <w:autoSpaceDN w:val="0"/>
      <w:spacing w:line="360" w:lineRule="auto"/>
      <w:ind w:firstLine="200" w:firstLineChars="200"/>
      <w:jc w:val="left"/>
    </w:pPr>
    <w:rPr>
      <w:bCs/>
      <w:color w:val="000000"/>
      <w:kern w:val="0"/>
      <w:sz w:val="24"/>
      <w:szCs w:val="28"/>
    </w:rPr>
  </w:style>
  <w:style w:type="paragraph" w:customStyle="1" w:styleId="57">
    <w:name w:val="01正文"/>
    <w:basedOn w:val="1"/>
    <w:qFormat/>
    <w:uiPriority w:val="0"/>
    <w:pPr>
      <w:adjustRightInd w:val="0"/>
      <w:snapToGrid w:val="0"/>
      <w:spacing w:line="480" w:lineRule="exact"/>
      <w:ind w:firstLine="520" w:firstLineChars="200"/>
    </w:pPr>
    <w:rPr>
      <w:rFonts w:ascii="Times New Roman" w:hAnsi="Times New Roman"/>
      <w:sz w:val="26"/>
      <w:szCs w:val="26"/>
    </w:rPr>
  </w:style>
  <w:style w:type="paragraph" w:customStyle="1" w:styleId="58">
    <w:name w:val="样式 四号"/>
    <w:basedOn w:val="1"/>
    <w:qFormat/>
    <w:uiPriority w:val="0"/>
    <w:pPr>
      <w:spacing w:line="360" w:lineRule="auto"/>
      <w:ind w:firstLine="560" w:firstLineChars="200"/>
    </w:pPr>
    <w:rPr>
      <w:rFonts w:ascii="Times New Roman" w:hAnsi="Times New Roman" w:cs="宋体"/>
      <w:sz w:val="28"/>
      <w:szCs w:val="20"/>
    </w:rPr>
  </w:style>
  <w:style w:type="paragraph" w:customStyle="1" w:styleId="59">
    <w:name w:val="新正文"/>
    <w:basedOn w:val="1"/>
    <w:qFormat/>
    <w:uiPriority w:val="0"/>
    <w:pPr>
      <w:spacing w:line="480" w:lineRule="exact"/>
      <w:ind w:firstLine="200" w:firstLineChars="200"/>
    </w:pPr>
    <w:rPr>
      <w:rFonts w:ascii="楷体_GB2312" w:eastAsia="楷体_GB2312" w:cs="宋体"/>
      <w:sz w:val="28"/>
      <w:szCs w:val="20"/>
    </w:rPr>
  </w:style>
  <w:style w:type="paragraph" w:customStyle="1" w:styleId="60">
    <w:name w:val="ENFI表体"/>
    <w:qFormat/>
    <w:uiPriority w:val="0"/>
    <w:pPr>
      <w:adjustRightInd w:val="0"/>
      <w:snapToGrid w:val="0"/>
      <w:spacing w:line="240" w:lineRule="atLeast"/>
      <w:jc w:val="center"/>
    </w:pPr>
    <w:rPr>
      <w:rFonts w:ascii="Calibri" w:hAnsi="Calibri" w:eastAsia="仿宋_GB2312"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footer" Target="footer4.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4.bin"/><Relationship Id="rId27" Type="http://schemas.openxmlformats.org/officeDocument/2006/relationships/image" Target="media/image15.wmf"/><Relationship Id="rId26" Type="http://schemas.openxmlformats.org/officeDocument/2006/relationships/oleObject" Target="embeddings/oleObject3.bin"/><Relationship Id="rId25" Type="http://schemas.openxmlformats.org/officeDocument/2006/relationships/image" Target="media/image14.wmf"/><Relationship Id="rId24" Type="http://schemas.openxmlformats.org/officeDocument/2006/relationships/oleObject" Target="embeddings/oleObject2.bin"/><Relationship Id="rId23" Type="http://schemas.openxmlformats.org/officeDocument/2006/relationships/image" Target="media/image13.wmf"/><Relationship Id="rId22" Type="http://schemas.openxmlformats.org/officeDocument/2006/relationships/oleObject" Target="embeddings/oleObject1.bin"/><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943799-9A78-45A7-9A15-9A34DD3B21C3}">
  <ds:schemaRefs/>
</ds:datastoreItem>
</file>

<file path=docProps/app.xml><?xml version="1.0" encoding="utf-8"?>
<Properties xmlns="http://schemas.openxmlformats.org/officeDocument/2006/extended-properties" xmlns:vt="http://schemas.openxmlformats.org/officeDocument/2006/docPropsVTypes">
  <Template>Normal</Template>
  <Pages>115</Pages>
  <Words>30613</Words>
  <Characters>36510</Characters>
  <Lines>373</Lines>
  <Paragraphs>105</Paragraphs>
  <TotalTime>1</TotalTime>
  <ScaleCrop>false</ScaleCrop>
  <LinksUpToDate>false</LinksUpToDate>
  <CharactersWithSpaces>37014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2021-11-15T09:14:00Z</dcterms:created>
  <dc:creator>Administrator</dc:creator>
  <cp:lastModifiedBy>IF＆YOU</cp:lastModifiedBy>
  <cp:lastPrinted>2022-03-15T12:26:00Z</cp:lastPrinted>
  <dcterms:modified xsi:type="dcterms:W3CDTF">2022-04-06T11:24:23Z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3227DCB11FB74EC88C410A6FE01067A0</vt:lpwstr>
  </property>
</Properties>
</file>