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0B" w:rsidRDefault="0081650B">
      <w:pPr>
        <w:pStyle w:val="Default"/>
        <w:jc w:val="center"/>
        <w:rPr>
          <w:sz w:val="56"/>
          <w:szCs w:val="56"/>
        </w:rPr>
      </w:pPr>
    </w:p>
    <w:p w:rsidR="0081650B" w:rsidRDefault="0081650B">
      <w:pPr>
        <w:pStyle w:val="Default"/>
        <w:jc w:val="center"/>
        <w:rPr>
          <w:sz w:val="56"/>
          <w:szCs w:val="56"/>
        </w:rPr>
      </w:pPr>
    </w:p>
    <w:p w:rsidR="0081650B" w:rsidRDefault="0081650B">
      <w:pPr>
        <w:pStyle w:val="Default"/>
        <w:jc w:val="center"/>
        <w:rPr>
          <w:sz w:val="84"/>
          <w:szCs w:val="84"/>
        </w:rPr>
      </w:pPr>
    </w:p>
    <w:p w:rsidR="0081650B" w:rsidRDefault="0081650B">
      <w:pPr>
        <w:pStyle w:val="Default"/>
        <w:jc w:val="center"/>
        <w:rPr>
          <w:sz w:val="84"/>
          <w:szCs w:val="84"/>
        </w:rPr>
      </w:pPr>
    </w:p>
    <w:p w:rsidR="0081650B" w:rsidRDefault="00C82531">
      <w:pPr>
        <w:pStyle w:val="Default"/>
        <w:jc w:val="center"/>
        <w:rPr>
          <w:sz w:val="84"/>
          <w:szCs w:val="84"/>
        </w:rPr>
      </w:pPr>
      <w:r>
        <w:rPr>
          <w:rFonts w:hint="eastAsia"/>
          <w:sz w:val="84"/>
          <w:szCs w:val="84"/>
        </w:rPr>
        <w:t>2020</w:t>
      </w:r>
      <w:r>
        <w:rPr>
          <w:rFonts w:hint="eastAsia"/>
          <w:sz w:val="84"/>
          <w:szCs w:val="84"/>
        </w:rPr>
        <w:t>年度</w:t>
      </w:r>
    </w:p>
    <w:p w:rsidR="0081650B" w:rsidRDefault="00C82531">
      <w:pPr>
        <w:pStyle w:val="Default"/>
        <w:jc w:val="center"/>
        <w:rPr>
          <w:sz w:val="84"/>
          <w:szCs w:val="84"/>
        </w:rPr>
      </w:pPr>
      <w:r>
        <w:rPr>
          <w:rFonts w:hint="eastAsia"/>
          <w:sz w:val="84"/>
          <w:szCs w:val="84"/>
        </w:rPr>
        <w:t>岳阳城陵矶综合保税区管理委员会</w:t>
      </w:r>
      <w:r>
        <w:rPr>
          <w:rFonts w:hint="eastAsia"/>
          <w:sz w:val="84"/>
          <w:szCs w:val="84"/>
        </w:rPr>
        <w:t>部门决算</w:t>
      </w:r>
    </w:p>
    <w:p w:rsidR="0081650B" w:rsidRDefault="0081650B">
      <w:pPr>
        <w:pStyle w:val="Default"/>
        <w:jc w:val="center"/>
        <w:rPr>
          <w:sz w:val="56"/>
          <w:szCs w:val="56"/>
        </w:rPr>
      </w:pPr>
    </w:p>
    <w:p w:rsidR="0081650B" w:rsidRDefault="0081650B">
      <w:pPr>
        <w:pStyle w:val="Default"/>
        <w:jc w:val="center"/>
        <w:rPr>
          <w:sz w:val="56"/>
          <w:szCs w:val="56"/>
        </w:rPr>
      </w:pPr>
    </w:p>
    <w:p w:rsidR="0081650B" w:rsidRDefault="0081650B">
      <w:pPr>
        <w:pStyle w:val="Default"/>
        <w:jc w:val="center"/>
        <w:rPr>
          <w:sz w:val="56"/>
          <w:szCs w:val="56"/>
        </w:rPr>
      </w:pPr>
    </w:p>
    <w:p w:rsidR="0081650B" w:rsidRDefault="0081650B">
      <w:pPr>
        <w:pStyle w:val="Default"/>
        <w:jc w:val="center"/>
        <w:rPr>
          <w:sz w:val="56"/>
          <w:szCs w:val="56"/>
        </w:rPr>
      </w:pPr>
    </w:p>
    <w:p w:rsidR="0081650B" w:rsidRDefault="0081650B">
      <w:pPr>
        <w:pStyle w:val="Default"/>
        <w:jc w:val="center"/>
        <w:rPr>
          <w:sz w:val="56"/>
          <w:szCs w:val="56"/>
        </w:rPr>
      </w:pPr>
    </w:p>
    <w:p w:rsidR="0081650B" w:rsidRDefault="0081650B">
      <w:pPr>
        <w:pStyle w:val="Default"/>
        <w:jc w:val="center"/>
        <w:rPr>
          <w:sz w:val="32"/>
          <w:szCs w:val="32"/>
        </w:rPr>
      </w:pPr>
    </w:p>
    <w:p w:rsidR="0081650B" w:rsidRDefault="0081650B">
      <w:pPr>
        <w:pStyle w:val="Default"/>
        <w:jc w:val="center"/>
        <w:rPr>
          <w:sz w:val="32"/>
          <w:szCs w:val="32"/>
        </w:rPr>
      </w:pPr>
    </w:p>
    <w:p w:rsidR="0081650B" w:rsidRDefault="0081650B">
      <w:pPr>
        <w:pStyle w:val="Default"/>
        <w:jc w:val="center"/>
        <w:rPr>
          <w:sz w:val="32"/>
          <w:szCs w:val="32"/>
        </w:rPr>
      </w:pPr>
    </w:p>
    <w:p w:rsidR="0081650B" w:rsidRDefault="0081650B">
      <w:pPr>
        <w:pStyle w:val="Default"/>
        <w:spacing w:line="540" w:lineRule="exact"/>
        <w:jc w:val="center"/>
        <w:rPr>
          <w:sz w:val="56"/>
          <w:szCs w:val="56"/>
        </w:rPr>
      </w:pPr>
    </w:p>
    <w:p w:rsidR="0081650B" w:rsidRDefault="0081650B">
      <w:pPr>
        <w:pStyle w:val="Default"/>
        <w:spacing w:line="500" w:lineRule="exact"/>
        <w:jc w:val="center"/>
        <w:rPr>
          <w:b/>
          <w:sz w:val="36"/>
          <w:szCs w:val="28"/>
        </w:rPr>
      </w:pPr>
    </w:p>
    <w:p w:rsidR="0081650B" w:rsidRDefault="0081650B">
      <w:pPr>
        <w:pStyle w:val="Default"/>
        <w:spacing w:line="500" w:lineRule="exact"/>
        <w:jc w:val="center"/>
        <w:rPr>
          <w:b/>
          <w:sz w:val="36"/>
          <w:szCs w:val="28"/>
        </w:rPr>
      </w:pPr>
    </w:p>
    <w:p w:rsidR="0081650B" w:rsidRDefault="00C82531">
      <w:pPr>
        <w:pStyle w:val="Default"/>
        <w:spacing w:line="500" w:lineRule="exact"/>
        <w:jc w:val="center"/>
        <w:rPr>
          <w:b/>
          <w:sz w:val="36"/>
          <w:szCs w:val="28"/>
        </w:rPr>
      </w:pPr>
      <w:r>
        <w:rPr>
          <w:rFonts w:hint="eastAsia"/>
          <w:b/>
          <w:sz w:val="36"/>
          <w:szCs w:val="28"/>
        </w:rPr>
        <w:t>目录</w:t>
      </w:r>
    </w:p>
    <w:p w:rsidR="0081650B" w:rsidRDefault="00C82531">
      <w:pPr>
        <w:pStyle w:val="Default"/>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rPr>
        <w:t>岳阳城陵矶综合保税区管理委员会</w:t>
      </w:r>
      <w:r>
        <w:rPr>
          <w:rFonts w:hint="eastAsia"/>
          <w:b/>
          <w:sz w:val="28"/>
          <w:szCs w:val="28"/>
        </w:rPr>
        <w:t>概况</w:t>
      </w:r>
    </w:p>
    <w:p w:rsidR="0081650B" w:rsidRDefault="00C82531">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81650B" w:rsidRDefault="00C82531">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81650B" w:rsidRDefault="00C82531">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年度部门决算表</w:t>
      </w:r>
    </w:p>
    <w:p w:rsidR="0081650B" w:rsidRDefault="00C82531">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81650B" w:rsidRDefault="00C82531">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81650B" w:rsidRDefault="00C82531">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81650B" w:rsidRDefault="00C82531">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81650B" w:rsidRDefault="00C82531">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81650B" w:rsidRDefault="00C82531">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81650B" w:rsidRDefault="00C82531">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81650B" w:rsidRDefault="00C82531">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81650B" w:rsidRDefault="00C82531">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81650B" w:rsidRDefault="00C82531">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年度部门决算情况说明</w:t>
      </w:r>
    </w:p>
    <w:p w:rsidR="0081650B" w:rsidRDefault="00C82531">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81650B" w:rsidRDefault="00C82531">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81650B" w:rsidRDefault="00C82531">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81650B" w:rsidRDefault="00C82531">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81650B" w:rsidRDefault="00C82531">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81650B" w:rsidRDefault="00C82531">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81650B" w:rsidRDefault="00C82531">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81650B" w:rsidRDefault="00C82531">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81650B" w:rsidRDefault="00C82531">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九、国有资本经营预算财政拨款支出决算情况</w:t>
      </w:r>
    </w:p>
    <w:p w:rsidR="0081650B" w:rsidRDefault="00C82531">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十、关于机关运行经费支出说明</w:t>
      </w:r>
    </w:p>
    <w:p w:rsidR="0081650B" w:rsidRDefault="00C82531">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十一、一般性支出情况</w:t>
      </w:r>
    </w:p>
    <w:p w:rsidR="0081650B" w:rsidRDefault="00C82531">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十二、关于政府采购支出说明</w:t>
      </w:r>
    </w:p>
    <w:p w:rsidR="0081650B" w:rsidRDefault="00C82531">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十三、关于国有资产占用情况说</w:t>
      </w:r>
      <w:r>
        <w:rPr>
          <w:rFonts w:ascii="仿宋_GB2312" w:hAnsi="仿宋_GB2312" w:cs="仿宋_GB2312" w:hint="eastAsia"/>
          <w:color w:val="000000"/>
          <w:kern w:val="0"/>
          <w:sz w:val="28"/>
          <w:szCs w:val="28"/>
        </w:rPr>
        <w:t>明</w:t>
      </w:r>
    </w:p>
    <w:p w:rsidR="0081650B" w:rsidRDefault="00C82531">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lastRenderedPageBreak/>
        <w:t xml:space="preserve">     </w:t>
      </w:r>
      <w:r>
        <w:rPr>
          <w:rFonts w:ascii="仿宋_GB2312" w:hAnsi="仿宋_GB2312" w:cs="仿宋_GB2312" w:hint="eastAsia"/>
          <w:color w:val="000000"/>
          <w:kern w:val="0"/>
          <w:sz w:val="28"/>
          <w:szCs w:val="28"/>
        </w:rPr>
        <w:t>十四、关于</w:t>
      </w:r>
      <w:r>
        <w:rPr>
          <w:rFonts w:ascii="仿宋_GB2312" w:hAnsi="仿宋_GB2312" w:cs="仿宋_GB2312" w:hint="eastAsia"/>
          <w:color w:val="000000"/>
          <w:kern w:val="0"/>
          <w:sz w:val="28"/>
          <w:szCs w:val="28"/>
        </w:rPr>
        <w:t>2020</w:t>
      </w:r>
      <w:r>
        <w:rPr>
          <w:rFonts w:ascii="仿宋_GB2312" w:hAnsi="仿宋_GB2312" w:cs="仿宋_GB2312" w:hint="eastAsia"/>
          <w:color w:val="000000"/>
          <w:kern w:val="0"/>
          <w:sz w:val="28"/>
          <w:szCs w:val="28"/>
        </w:rPr>
        <w:t>年度预算绩效情况的说明</w:t>
      </w:r>
    </w:p>
    <w:p w:rsidR="0081650B" w:rsidRDefault="00C82531">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81650B" w:rsidRDefault="00C82531">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81650B" w:rsidRDefault="0081650B">
      <w:pPr>
        <w:jc w:val="center"/>
        <w:rPr>
          <w:sz w:val="72"/>
          <w:szCs w:val="72"/>
        </w:rPr>
      </w:pPr>
    </w:p>
    <w:p w:rsidR="0081650B" w:rsidRDefault="0081650B">
      <w:pPr>
        <w:jc w:val="center"/>
        <w:rPr>
          <w:sz w:val="72"/>
          <w:szCs w:val="72"/>
        </w:rPr>
      </w:pPr>
    </w:p>
    <w:p w:rsidR="0081650B" w:rsidRDefault="0081650B">
      <w:pPr>
        <w:jc w:val="center"/>
        <w:rPr>
          <w:sz w:val="72"/>
          <w:szCs w:val="72"/>
        </w:rPr>
      </w:pPr>
    </w:p>
    <w:p w:rsidR="0081650B" w:rsidRDefault="0081650B">
      <w:pPr>
        <w:jc w:val="center"/>
        <w:rPr>
          <w:sz w:val="72"/>
          <w:szCs w:val="72"/>
        </w:rPr>
      </w:pPr>
    </w:p>
    <w:p w:rsidR="0081650B" w:rsidRDefault="0081650B">
      <w:pPr>
        <w:jc w:val="center"/>
        <w:rPr>
          <w:sz w:val="72"/>
          <w:szCs w:val="72"/>
        </w:rPr>
      </w:pPr>
    </w:p>
    <w:p w:rsidR="0081650B" w:rsidRDefault="0081650B">
      <w:pPr>
        <w:jc w:val="center"/>
        <w:rPr>
          <w:sz w:val="72"/>
          <w:szCs w:val="72"/>
        </w:rPr>
      </w:pPr>
    </w:p>
    <w:p w:rsidR="0081650B" w:rsidRDefault="0081650B">
      <w:pPr>
        <w:jc w:val="center"/>
        <w:rPr>
          <w:sz w:val="72"/>
          <w:szCs w:val="72"/>
        </w:rPr>
      </w:pPr>
    </w:p>
    <w:p w:rsidR="0081650B" w:rsidRDefault="0081650B">
      <w:pPr>
        <w:jc w:val="center"/>
        <w:rPr>
          <w:sz w:val="72"/>
          <w:szCs w:val="72"/>
        </w:rPr>
      </w:pPr>
    </w:p>
    <w:p w:rsidR="0081650B" w:rsidRDefault="0081650B">
      <w:pPr>
        <w:jc w:val="center"/>
        <w:rPr>
          <w:sz w:val="72"/>
          <w:szCs w:val="72"/>
        </w:rPr>
      </w:pPr>
    </w:p>
    <w:p w:rsidR="0081650B" w:rsidRDefault="0081650B">
      <w:pPr>
        <w:jc w:val="center"/>
        <w:rPr>
          <w:sz w:val="72"/>
          <w:szCs w:val="72"/>
        </w:rPr>
      </w:pPr>
    </w:p>
    <w:p w:rsidR="0081650B" w:rsidRDefault="0081650B">
      <w:pPr>
        <w:jc w:val="center"/>
        <w:rPr>
          <w:sz w:val="72"/>
          <w:szCs w:val="72"/>
        </w:rPr>
      </w:pPr>
    </w:p>
    <w:p w:rsidR="0081650B" w:rsidRDefault="0081650B">
      <w:pPr>
        <w:jc w:val="center"/>
        <w:rPr>
          <w:sz w:val="72"/>
          <w:szCs w:val="72"/>
        </w:rPr>
      </w:pPr>
    </w:p>
    <w:p w:rsidR="0081650B" w:rsidRDefault="0081650B">
      <w:pPr>
        <w:jc w:val="center"/>
        <w:rPr>
          <w:sz w:val="72"/>
          <w:szCs w:val="72"/>
        </w:rPr>
      </w:pPr>
    </w:p>
    <w:p w:rsidR="0081650B" w:rsidRDefault="0081650B">
      <w:pPr>
        <w:rPr>
          <w:sz w:val="72"/>
          <w:szCs w:val="72"/>
        </w:rPr>
      </w:pPr>
    </w:p>
    <w:p w:rsidR="0081650B" w:rsidRDefault="0081650B">
      <w:pPr>
        <w:pStyle w:val="Default"/>
        <w:jc w:val="center"/>
        <w:rPr>
          <w:sz w:val="32"/>
          <w:szCs w:val="32"/>
        </w:rPr>
      </w:pPr>
    </w:p>
    <w:p w:rsidR="0081650B" w:rsidRDefault="0081650B">
      <w:pPr>
        <w:pStyle w:val="Default"/>
        <w:jc w:val="center"/>
        <w:rPr>
          <w:rFonts w:ascii="宋体" w:eastAsia="宋体" w:hAnsi="宋体" w:cs="宋体"/>
          <w:sz w:val="72"/>
          <w:szCs w:val="72"/>
        </w:rPr>
      </w:pPr>
    </w:p>
    <w:p w:rsidR="0081650B" w:rsidRDefault="0081650B">
      <w:pPr>
        <w:pStyle w:val="Default"/>
        <w:jc w:val="center"/>
        <w:rPr>
          <w:rFonts w:ascii="宋体" w:eastAsia="宋体" w:hAnsi="宋体" w:cs="宋体"/>
          <w:sz w:val="72"/>
          <w:szCs w:val="72"/>
        </w:rPr>
      </w:pPr>
    </w:p>
    <w:p w:rsidR="0081650B" w:rsidRDefault="00C82531">
      <w:pPr>
        <w:pStyle w:val="Default"/>
        <w:jc w:val="center"/>
        <w:rPr>
          <w:rFonts w:ascii="宋体" w:eastAsia="宋体" w:hAnsi="宋体" w:cs="宋体"/>
          <w:sz w:val="72"/>
          <w:szCs w:val="72"/>
        </w:rPr>
      </w:pPr>
      <w:r>
        <w:rPr>
          <w:rFonts w:ascii="宋体" w:eastAsia="宋体" w:hAnsi="宋体" w:cs="宋体" w:hint="eastAsia"/>
          <w:sz w:val="72"/>
          <w:szCs w:val="72"/>
        </w:rPr>
        <w:t>第一部分</w:t>
      </w:r>
    </w:p>
    <w:p w:rsidR="0081650B" w:rsidRDefault="0081650B">
      <w:pPr>
        <w:pStyle w:val="Default"/>
        <w:jc w:val="center"/>
        <w:rPr>
          <w:rFonts w:ascii="宋体" w:eastAsia="宋体" w:hAnsi="宋体" w:cs="宋体"/>
          <w:sz w:val="72"/>
          <w:szCs w:val="72"/>
        </w:rPr>
      </w:pPr>
    </w:p>
    <w:p w:rsidR="0081650B" w:rsidRDefault="00C82531">
      <w:pPr>
        <w:pStyle w:val="Default"/>
        <w:jc w:val="center"/>
        <w:rPr>
          <w:rFonts w:ascii="宋体" w:eastAsia="宋体" w:hAnsi="宋体" w:cs="宋体"/>
          <w:sz w:val="72"/>
          <w:szCs w:val="72"/>
        </w:rPr>
      </w:pPr>
      <w:r>
        <w:rPr>
          <w:rFonts w:ascii="宋体" w:eastAsia="宋体" w:hAnsi="宋体" w:cs="宋体" w:hint="eastAsia"/>
          <w:sz w:val="72"/>
          <w:szCs w:val="72"/>
        </w:rPr>
        <w:t>岳阳城陵矶综合保税区管理委员会</w:t>
      </w:r>
      <w:r>
        <w:rPr>
          <w:rFonts w:ascii="宋体" w:eastAsia="宋体" w:hAnsi="宋体" w:cs="宋体" w:hint="eastAsia"/>
          <w:sz w:val="72"/>
          <w:szCs w:val="72"/>
        </w:rPr>
        <w:t>概况</w:t>
      </w:r>
    </w:p>
    <w:p w:rsidR="0081650B" w:rsidRDefault="0081650B">
      <w:pPr>
        <w:pStyle w:val="Default"/>
        <w:jc w:val="center"/>
        <w:rPr>
          <w:rFonts w:ascii="宋体" w:eastAsia="宋体" w:hAnsi="宋体" w:cs="宋体"/>
          <w:sz w:val="72"/>
          <w:szCs w:val="72"/>
        </w:rPr>
      </w:pPr>
    </w:p>
    <w:p w:rsidR="0081650B" w:rsidRDefault="0081650B">
      <w:pPr>
        <w:pStyle w:val="Default"/>
        <w:jc w:val="center"/>
        <w:rPr>
          <w:rFonts w:ascii="宋体" w:eastAsia="宋体" w:hAnsi="宋体" w:cs="宋体"/>
          <w:sz w:val="72"/>
          <w:szCs w:val="72"/>
        </w:rPr>
      </w:pPr>
    </w:p>
    <w:p w:rsidR="0081650B" w:rsidRDefault="0081650B">
      <w:pPr>
        <w:pStyle w:val="Default"/>
        <w:jc w:val="center"/>
        <w:rPr>
          <w:rFonts w:ascii="宋体" w:eastAsia="宋体" w:hAnsi="宋体" w:cs="宋体"/>
          <w:sz w:val="72"/>
          <w:szCs w:val="72"/>
        </w:rPr>
      </w:pPr>
    </w:p>
    <w:p w:rsidR="0081650B" w:rsidRDefault="0081650B">
      <w:pPr>
        <w:pStyle w:val="Default"/>
        <w:jc w:val="center"/>
        <w:rPr>
          <w:rFonts w:ascii="宋体" w:eastAsia="宋体" w:hAnsi="宋体" w:cs="宋体"/>
          <w:sz w:val="72"/>
          <w:szCs w:val="72"/>
        </w:rPr>
      </w:pPr>
    </w:p>
    <w:p w:rsidR="0081650B" w:rsidRDefault="0081650B">
      <w:pPr>
        <w:pStyle w:val="Default"/>
        <w:jc w:val="center"/>
        <w:rPr>
          <w:rFonts w:ascii="宋体" w:eastAsia="宋体" w:hAnsi="宋体" w:cs="宋体"/>
          <w:sz w:val="72"/>
          <w:szCs w:val="72"/>
        </w:rPr>
      </w:pPr>
    </w:p>
    <w:p w:rsidR="0081650B" w:rsidRDefault="0081650B">
      <w:pPr>
        <w:pStyle w:val="Default"/>
        <w:jc w:val="center"/>
        <w:rPr>
          <w:rFonts w:ascii="宋体" w:eastAsia="宋体" w:hAnsi="宋体" w:cs="宋体"/>
          <w:sz w:val="72"/>
          <w:szCs w:val="72"/>
        </w:rPr>
      </w:pPr>
    </w:p>
    <w:p w:rsidR="0081650B" w:rsidRDefault="0081650B">
      <w:pPr>
        <w:pStyle w:val="Default"/>
        <w:jc w:val="center"/>
        <w:rPr>
          <w:rFonts w:ascii="宋体" w:eastAsia="宋体" w:hAnsi="宋体" w:cs="宋体"/>
          <w:sz w:val="72"/>
          <w:szCs w:val="72"/>
        </w:rPr>
      </w:pPr>
    </w:p>
    <w:p w:rsidR="0081650B" w:rsidRDefault="0081650B">
      <w:pPr>
        <w:pStyle w:val="Default"/>
        <w:jc w:val="center"/>
        <w:rPr>
          <w:rFonts w:ascii="宋体" w:eastAsia="宋体" w:hAnsi="宋体" w:cs="宋体"/>
          <w:sz w:val="72"/>
          <w:szCs w:val="72"/>
        </w:rPr>
      </w:pPr>
    </w:p>
    <w:p w:rsidR="0081650B" w:rsidRDefault="0081650B">
      <w:pPr>
        <w:pStyle w:val="Default"/>
        <w:jc w:val="center"/>
        <w:rPr>
          <w:rFonts w:ascii="宋体" w:eastAsia="宋体" w:hAnsi="宋体" w:cs="宋体"/>
          <w:sz w:val="72"/>
          <w:szCs w:val="72"/>
        </w:rPr>
      </w:pPr>
    </w:p>
    <w:p w:rsidR="0081650B" w:rsidRDefault="0081650B">
      <w:pPr>
        <w:pStyle w:val="Default"/>
        <w:jc w:val="both"/>
        <w:rPr>
          <w:rFonts w:ascii="宋体" w:eastAsia="宋体" w:hAnsi="宋体" w:cs="宋体"/>
          <w:sz w:val="72"/>
          <w:szCs w:val="72"/>
        </w:rPr>
      </w:pPr>
    </w:p>
    <w:p w:rsidR="0081650B" w:rsidRDefault="00C82531">
      <w:pPr>
        <w:pStyle w:val="ab"/>
        <w:numPr>
          <w:ilvl w:val="0"/>
          <w:numId w:val="1"/>
        </w:numPr>
        <w:ind w:firstLineChars="0"/>
        <w:jc w:val="left"/>
        <w:rPr>
          <w:rFonts w:ascii="黑体" w:eastAsia="黑体" w:hAnsi="黑体"/>
          <w:sz w:val="32"/>
          <w:szCs w:val="32"/>
        </w:rPr>
      </w:pPr>
      <w:r>
        <w:rPr>
          <w:rFonts w:ascii="黑体" w:eastAsia="黑体" w:hAnsi="黑体"/>
          <w:sz w:val="32"/>
          <w:szCs w:val="32"/>
        </w:rPr>
        <w:lastRenderedPageBreak/>
        <w:t>部门职责</w:t>
      </w:r>
    </w:p>
    <w:p w:rsidR="0081650B" w:rsidRDefault="00C82531">
      <w:pPr>
        <w:widowControl/>
        <w:spacing w:line="600" w:lineRule="exact"/>
        <w:ind w:firstLineChars="200" w:firstLine="640"/>
        <w:rPr>
          <w:rFonts w:ascii="仿宋_GB2312" w:eastAsia="仿宋_GB2312" w:hAnsi="Times New Roman" w:cs="Times New Roman"/>
          <w:color w:val="333333"/>
          <w:sz w:val="32"/>
          <w:szCs w:val="32"/>
        </w:rPr>
      </w:pP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一</w:t>
      </w: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贯彻执行党和国家关于发展综合保税区的方针、政策和法律、法规、规章；研究制定和组织实施岳阳城陵矶综合保税区各项具体管理制度；开展政策、法规宣传教育工作；根据市人民政府授权，检查督促各项政策、法规的执行。</w:t>
      </w:r>
    </w:p>
    <w:p w:rsidR="0081650B" w:rsidRDefault="00C82531">
      <w:pPr>
        <w:widowControl/>
        <w:spacing w:line="600" w:lineRule="exact"/>
        <w:ind w:firstLineChars="200" w:firstLine="640"/>
        <w:rPr>
          <w:rFonts w:ascii="仿宋_GB2312" w:eastAsia="仿宋_GB2312" w:hAnsi="Times New Roman" w:cs="Times New Roman"/>
          <w:color w:val="333333"/>
          <w:sz w:val="32"/>
          <w:szCs w:val="32"/>
        </w:rPr>
      </w:pP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二</w:t>
      </w: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、组织参与编制岳阳城陵矶综合保税区中长期发展规划，拟定鼓励重点产业发展的财政扶持政策。</w:t>
      </w:r>
    </w:p>
    <w:p w:rsidR="0081650B" w:rsidRDefault="00C82531">
      <w:pPr>
        <w:widowControl/>
        <w:spacing w:line="600" w:lineRule="exact"/>
        <w:ind w:firstLineChars="200" w:firstLine="640"/>
        <w:rPr>
          <w:rFonts w:ascii="仿宋_GB2312" w:eastAsia="仿宋_GB2312" w:hAnsi="Times New Roman" w:cs="Times New Roman"/>
          <w:color w:val="333333"/>
          <w:sz w:val="32"/>
          <w:szCs w:val="32"/>
        </w:rPr>
      </w:pP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三</w:t>
      </w: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、负责综合保税区招商引资有关工作；协助有关部门审核和批准管理范围内的外资和内资项目，指导和协调招商引资、对外经济技术合作与交流；协助有关部门处理区内有关涉外事务。</w:t>
      </w:r>
    </w:p>
    <w:p w:rsidR="0081650B" w:rsidRDefault="00C82531">
      <w:pPr>
        <w:widowControl/>
        <w:spacing w:line="600" w:lineRule="exact"/>
        <w:ind w:firstLineChars="200" w:firstLine="640"/>
        <w:rPr>
          <w:rFonts w:ascii="仿宋_GB2312" w:eastAsia="仿宋_GB2312" w:hAnsi="Times New Roman" w:cs="Times New Roman"/>
          <w:color w:val="333333"/>
          <w:sz w:val="32"/>
          <w:szCs w:val="32"/>
        </w:rPr>
      </w:pP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四</w:t>
      </w: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、根据市人民政府授权或接受有关部门委托，负责协调区内企业与民航、海关、检验检疫、口岸、工商、税务、金融、知识产权等有关部门和公安等其他驻区单位的工作，为企业提供指导和服务。</w:t>
      </w:r>
    </w:p>
    <w:p w:rsidR="0081650B" w:rsidRDefault="00C82531">
      <w:pPr>
        <w:widowControl/>
        <w:spacing w:line="600" w:lineRule="exact"/>
        <w:ind w:firstLineChars="200" w:firstLine="640"/>
        <w:rPr>
          <w:rFonts w:ascii="仿宋_GB2312" w:eastAsia="仿宋_GB2312" w:hAnsi="Times New Roman" w:cs="Times New Roman"/>
          <w:color w:val="333333"/>
          <w:sz w:val="32"/>
          <w:szCs w:val="32"/>
        </w:rPr>
      </w:pP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五</w:t>
      </w: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、负责区内基础设施的建设和维护管理工作。</w:t>
      </w:r>
    </w:p>
    <w:p w:rsidR="0081650B" w:rsidRDefault="00C82531">
      <w:pPr>
        <w:widowControl/>
        <w:spacing w:line="600" w:lineRule="exact"/>
        <w:ind w:firstLineChars="200" w:firstLine="640"/>
        <w:rPr>
          <w:rFonts w:ascii="仿宋_GB2312" w:eastAsia="仿宋_GB2312" w:hAnsi="Times New Roman" w:cs="Times New Roman"/>
          <w:color w:val="333333"/>
          <w:sz w:val="32"/>
          <w:szCs w:val="32"/>
        </w:rPr>
      </w:pP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六</w:t>
      </w: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、负责区内的综合、信息、统计及国有资产管理等工作</w:t>
      </w:r>
      <w:r>
        <w:rPr>
          <w:rFonts w:ascii="仿宋_GB2312" w:eastAsia="仿宋_GB2312" w:hAnsi="Times New Roman" w:cs="Times New Roman" w:hint="eastAsia"/>
          <w:color w:val="333333"/>
          <w:sz w:val="32"/>
          <w:szCs w:val="32"/>
        </w:rPr>
        <w:t>。</w:t>
      </w:r>
    </w:p>
    <w:p w:rsidR="0081650B" w:rsidRDefault="00C82531">
      <w:pPr>
        <w:widowControl/>
        <w:spacing w:line="600" w:lineRule="exact"/>
        <w:ind w:firstLineChars="200" w:firstLine="640"/>
        <w:rPr>
          <w:rFonts w:ascii="仿宋_GB2312" w:eastAsia="仿宋_GB2312" w:hAnsi="Times New Roman" w:cs="Times New Roman"/>
          <w:color w:val="333333"/>
          <w:sz w:val="32"/>
          <w:szCs w:val="32"/>
        </w:rPr>
      </w:pP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七</w:t>
      </w: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、完成市委、市人民政府交办的其他事项。</w:t>
      </w:r>
    </w:p>
    <w:p w:rsidR="0081650B" w:rsidRDefault="0081650B">
      <w:pPr>
        <w:widowControl/>
        <w:spacing w:line="600" w:lineRule="exact"/>
        <w:ind w:firstLineChars="200" w:firstLine="640"/>
        <w:rPr>
          <w:rFonts w:ascii="仿宋_GB2312" w:eastAsia="仿宋_GB2312" w:hAnsi="Times New Roman" w:cs="Times New Roman"/>
          <w:color w:val="333333"/>
          <w:sz w:val="32"/>
          <w:szCs w:val="32"/>
        </w:rPr>
      </w:pPr>
    </w:p>
    <w:p w:rsidR="0081650B" w:rsidRDefault="00C82531">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w:t>
      </w:r>
    </w:p>
    <w:p w:rsidR="0081650B" w:rsidRDefault="00C82531">
      <w:pPr>
        <w:widowControl/>
        <w:spacing w:line="600" w:lineRule="exact"/>
        <w:ind w:firstLineChars="200" w:firstLine="640"/>
        <w:rPr>
          <w:rFonts w:ascii="仿宋_GB2312" w:eastAsia="仿宋_GB2312" w:hAnsi="Times New Roman" w:cs="Times New Roman"/>
          <w:color w:val="333333"/>
          <w:sz w:val="32"/>
          <w:szCs w:val="32"/>
        </w:rPr>
      </w:pPr>
      <w:r>
        <w:rPr>
          <w:rFonts w:ascii="仿宋_GB2312" w:eastAsia="仿宋_GB2312" w:hAnsi="仿宋_GB2312" w:cs="仿宋_GB2312" w:hint="eastAsia"/>
          <w:bCs/>
          <w:kern w:val="0"/>
          <w:sz w:val="32"/>
          <w:szCs w:val="32"/>
        </w:rPr>
        <w:t>（一）内设机构设置</w:t>
      </w:r>
      <w:r>
        <w:rPr>
          <w:rFonts w:asciiTheme="minorEastAsia" w:hAnsiTheme="minorEastAsia" w:hint="eastAsia"/>
          <w:bCs/>
          <w:kern w:val="0"/>
          <w:sz w:val="32"/>
          <w:szCs w:val="32"/>
        </w:rPr>
        <w:t>。</w:t>
      </w:r>
      <w:r>
        <w:rPr>
          <w:rFonts w:ascii="仿宋_GB2312" w:eastAsia="仿宋_GB2312" w:hAnsi="Times New Roman" w:cs="Times New Roman" w:hint="eastAsia"/>
          <w:color w:val="333333"/>
          <w:sz w:val="32"/>
          <w:szCs w:val="32"/>
        </w:rPr>
        <w:t>岳阳城陵矶综合保税区管理委员会内设机构包括：办公室、经济发展局、企业服务局</w:t>
      </w:r>
      <w:r>
        <w:rPr>
          <w:rFonts w:ascii="仿宋_GB2312" w:eastAsia="仿宋_GB2312" w:hAnsi="Times New Roman" w:cs="Times New Roman" w:hint="eastAsia"/>
          <w:color w:val="333333"/>
          <w:sz w:val="32"/>
          <w:szCs w:val="32"/>
        </w:rPr>
        <w:t>、口岸贸易局</w:t>
      </w:r>
      <w:r>
        <w:rPr>
          <w:rFonts w:ascii="仿宋_GB2312" w:eastAsia="仿宋_GB2312" w:hAnsi="Times New Roman" w:cs="Times New Roman" w:hint="eastAsia"/>
          <w:color w:val="333333"/>
          <w:sz w:val="32"/>
          <w:szCs w:val="32"/>
        </w:rPr>
        <w:t>。</w:t>
      </w:r>
    </w:p>
    <w:p w:rsidR="0081650B" w:rsidRDefault="00C82531">
      <w:pPr>
        <w:widowControl/>
        <w:spacing w:line="600" w:lineRule="exact"/>
        <w:ind w:firstLineChars="200" w:firstLine="640"/>
        <w:rPr>
          <w:rFonts w:ascii="仿宋_GB2312" w:eastAsia="仿宋_GB2312" w:hAnsi="Times New Roman" w:cs="Times New Roman"/>
          <w:color w:val="333333"/>
          <w:sz w:val="32"/>
          <w:szCs w:val="32"/>
        </w:rPr>
      </w:pPr>
      <w:r>
        <w:rPr>
          <w:rFonts w:ascii="仿宋_GB2312" w:eastAsia="仿宋_GB2312" w:hAnsi="仿宋_GB2312" w:cs="仿宋_GB2312" w:hint="eastAsia"/>
          <w:bCs/>
          <w:kern w:val="0"/>
          <w:sz w:val="32"/>
          <w:szCs w:val="32"/>
        </w:rPr>
        <w:t>（二）决算单位构成</w:t>
      </w:r>
      <w:r>
        <w:rPr>
          <w:rFonts w:ascii="仿宋_GB2312" w:eastAsia="仿宋_GB2312" w:hAnsi="仿宋_GB2312" w:cs="仿宋_GB2312" w:hint="eastAsia"/>
          <w:bCs/>
          <w:kern w:val="0"/>
          <w:sz w:val="32"/>
          <w:szCs w:val="32"/>
        </w:rPr>
        <w:t>。</w:t>
      </w:r>
      <w:r>
        <w:rPr>
          <w:rFonts w:ascii="仿宋_GB2312" w:eastAsia="仿宋_GB2312" w:hAnsi="Times New Roman" w:cs="Times New Roman" w:hint="eastAsia"/>
          <w:color w:val="333333"/>
          <w:sz w:val="32"/>
          <w:szCs w:val="32"/>
        </w:rPr>
        <w:t>岳阳城陵矶综合保税区管理委员会</w:t>
      </w:r>
      <w:r>
        <w:rPr>
          <w:rFonts w:ascii="仿宋_GB2312" w:eastAsia="仿宋_GB2312" w:hAnsi="Times New Roman" w:cs="Times New Roman"/>
          <w:color w:val="333333"/>
          <w:sz w:val="32"/>
          <w:szCs w:val="32"/>
        </w:rPr>
        <w:t>2</w:t>
      </w:r>
      <w:r>
        <w:rPr>
          <w:rFonts w:ascii="仿宋_GB2312" w:eastAsia="仿宋_GB2312" w:hAnsi="Times New Roman" w:cs="Times New Roman" w:hint="eastAsia"/>
          <w:color w:val="333333"/>
          <w:sz w:val="32"/>
          <w:szCs w:val="32"/>
        </w:rPr>
        <w:t>020</w:t>
      </w:r>
      <w:r>
        <w:rPr>
          <w:rFonts w:ascii="仿宋_GB2312" w:eastAsia="仿宋_GB2312" w:hAnsi="Times New Roman" w:cs="Times New Roman" w:hint="eastAsia"/>
          <w:color w:val="333333"/>
          <w:sz w:val="32"/>
          <w:szCs w:val="32"/>
        </w:rPr>
        <w:t>年部门决算汇总公开单位构成包括</w:t>
      </w:r>
      <w:r>
        <w:rPr>
          <w:rFonts w:ascii="仿宋_GB2312" w:eastAsia="仿宋_GB2312" w:hAnsi="Times New Roman" w:cs="Times New Roman" w:hint="eastAsia"/>
          <w:color w:val="333333"/>
          <w:sz w:val="32"/>
          <w:szCs w:val="32"/>
        </w:rPr>
        <w:t>：</w:t>
      </w:r>
      <w:r>
        <w:rPr>
          <w:rFonts w:ascii="仿宋_GB2312" w:eastAsia="仿宋_GB2312" w:hAnsi="Times New Roman" w:cs="Times New Roman" w:hint="eastAsia"/>
          <w:color w:val="333333"/>
          <w:sz w:val="32"/>
          <w:szCs w:val="32"/>
        </w:rPr>
        <w:t>岳阳城陵矶综合保税区管理委员会本级</w:t>
      </w:r>
      <w:r>
        <w:rPr>
          <w:rFonts w:ascii="仿宋_GB2312" w:eastAsia="仿宋_GB2312" w:hAnsi="Times New Roman" w:cs="Times New Roman" w:hint="eastAsia"/>
          <w:color w:val="333333"/>
          <w:sz w:val="32"/>
          <w:szCs w:val="32"/>
        </w:rPr>
        <w:t>。</w:t>
      </w:r>
    </w:p>
    <w:p w:rsidR="0081650B" w:rsidRDefault="0081650B">
      <w:pPr>
        <w:rPr>
          <w:sz w:val="72"/>
          <w:szCs w:val="72"/>
        </w:rPr>
      </w:pPr>
    </w:p>
    <w:p w:rsidR="0081650B" w:rsidRDefault="0081650B">
      <w:pPr>
        <w:rPr>
          <w:sz w:val="72"/>
          <w:szCs w:val="72"/>
        </w:rPr>
      </w:pPr>
    </w:p>
    <w:p w:rsidR="0081650B" w:rsidRDefault="0081650B">
      <w:pPr>
        <w:rPr>
          <w:sz w:val="72"/>
          <w:szCs w:val="72"/>
        </w:rPr>
      </w:pPr>
    </w:p>
    <w:p w:rsidR="0081650B" w:rsidRDefault="0081650B">
      <w:pPr>
        <w:rPr>
          <w:sz w:val="72"/>
          <w:szCs w:val="72"/>
        </w:rPr>
      </w:pPr>
    </w:p>
    <w:p w:rsidR="0081650B" w:rsidRDefault="0081650B">
      <w:pPr>
        <w:rPr>
          <w:sz w:val="72"/>
          <w:szCs w:val="72"/>
        </w:rPr>
      </w:pPr>
    </w:p>
    <w:p w:rsidR="0081650B" w:rsidRDefault="0081650B">
      <w:pPr>
        <w:rPr>
          <w:sz w:val="72"/>
          <w:szCs w:val="72"/>
        </w:rPr>
      </w:pPr>
    </w:p>
    <w:p w:rsidR="0081650B" w:rsidRDefault="0081650B">
      <w:pPr>
        <w:jc w:val="center"/>
        <w:rPr>
          <w:sz w:val="72"/>
          <w:szCs w:val="72"/>
        </w:rPr>
      </w:pPr>
    </w:p>
    <w:p w:rsidR="0081650B" w:rsidRDefault="00C82531">
      <w:pPr>
        <w:jc w:val="center"/>
        <w:rPr>
          <w:sz w:val="72"/>
          <w:szCs w:val="72"/>
        </w:rPr>
      </w:pPr>
      <w:r>
        <w:rPr>
          <w:rFonts w:hint="eastAsia"/>
          <w:sz w:val="72"/>
          <w:szCs w:val="72"/>
        </w:rPr>
        <w:t>第二部分</w:t>
      </w:r>
    </w:p>
    <w:p w:rsidR="0081650B" w:rsidRDefault="0081650B">
      <w:pPr>
        <w:jc w:val="center"/>
        <w:rPr>
          <w:sz w:val="72"/>
          <w:szCs w:val="72"/>
        </w:rPr>
      </w:pPr>
    </w:p>
    <w:p w:rsidR="0081650B" w:rsidRDefault="00C82531">
      <w:pPr>
        <w:jc w:val="center"/>
        <w:rPr>
          <w:sz w:val="72"/>
          <w:szCs w:val="72"/>
        </w:rPr>
      </w:pPr>
      <w:r>
        <w:rPr>
          <w:rFonts w:hint="eastAsia"/>
          <w:sz w:val="72"/>
          <w:szCs w:val="72"/>
        </w:rPr>
        <w:t>部门决算表</w:t>
      </w:r>
    </w:p>
    <w:p w:rsidR="0081650B" w:rsidRDefault="0081650B">
      <w:pPr>
        <w:jc w:val="center"/>
        <w:rPr>
          <w:rFonts w:ascii="仿宋_GB2312" w:eastAsia="仿宋_GB2312" w:hAnsi="仿宋_GB2312" w:cs="仿宋_GB2312"/>
          <w:sz w:val="32"/>
          <w:szCs w:val="32"/>
        </w:rPr>
      </w:pPr>
    </w:p>
    <w:p w:rsidR="0081650B" w:rsidRDefault="0081650B">
      <w:pPr>
        <w:jc w:val="center"/>
        <w:rPr>
          <w:rFonts w:asciiTheme="minorEastAsia" w:hAnsiTheme="minorEastAsia"/>
          <w:sz w:val="32"/>
          <w:szCs w:val="32"/>
        </w:rPr>
        <w:sectPr w:rsidR="0081650B">
          <w:pgSz w:w="11906" w:h="16838"/>
          <w:pgMar w:top="720" w:right="720" w:bottom="720" w:left="720" w:header="851" w:footer="992" w:gutter="0"/>
          <w:cols w:space="425"/>
          <w:docGrid w:type="lines" w:linePitch="312"/>
        </w:sectPr>
      </w:pPr>
    </w:p>
    <w:p w:rsidR="0081650B" w:rsidRDefault="00C82531">
      <w:pPr>
        <w:rPr>
          <w:rFonts w:ascii="黑体" w:eastAsia="黑体" w:hAnsi="黑体"/>
          <w:sz w:val="28"/>
          <w:szCs w:val="28"/>
        </w:rPr>
        <w:sectPr w:rsidR="0081650B">
          <w:pgSz w:w="16838" w:h="11906" w:orient="landscape"/>
          <w:pgMar w:top="1797" w:right="1440" w:bottom="1797" w:left="1440" w:header="851" w:footer="992" w:gutter="0"/>
          <w:cols w:space="425"/>
          <w:docGrid w:type="linesAndChars" w:linePitch="312"/>
        </w:sectPr>
      </w:pPr>
      <w:r>
        <w:rPr>
          <w:rFonts w:ascii="黑体" w:eastAsia="黑体" w:hAnsi="黑体" w:hint="eastAsia"/>
          <w:noProof/>
          <w:sz w:val="28"/>
          <w:szCs w:val="28"/>
        </w:rPr>
        <w:lastRenderedPageBreak/>
        <w:drawing>
          <wp:inline distT="0" distB="0" distL="114300" distR="114300">
            <wp:extent cx="8656955" cy="4662170"/>
            <wp:effectExtent l="0" t="0" r="10795" b="5080"/>
            <wp:docPr id="1" name="图片 1" descr="16318664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1866460(1)"/>
                    <pic:cNvPicPr>
                      <a:picLocks noChangeAspect="1"/>
                    </pic:cNvPicPr>
                  </pic:nvPicPr>
                  <pic:blipFill>
                    <a:blip r:embed="rId8" cstate="print"/>
                    <a:stretch>
                      <a:fillRect/>
                    </a:stretch>
                  </pic:blipFill>
                  <pic:spPr>
                    <a:xfrm>
                      <a:off x="0" y="0"/>
                      <a:ext cx="8656955" cy="4662170"/>
                    </a:xfrm>
                    <a:prstGeom prst="rect">
                      <a:avLst/>
                    </a:prstGeom>
                  </pic:spPr>
                </pic:pic>
              </a:graphicData>
            </a:graphic>
          </wp:inline>
        </w:drawing>
      </w:r>
    </w:p>
    <w:p w:rsidR="0081650B" w:rsidRDefault="00C82531">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t xml:space="preserve"> </w:t>
      </w:r>
      <w:r>
        <w:rPr>
          <w:rFonts w:ascii="Times New Roman" w:eastAsia="黑体" w:hAnsi="Times New Roman" w:cs="Times New Roman" w:hint="eastAsia"/>
          <w:bCs/>
          <w:noProof/>
          <w:kern w:val="0"/>
          <w:sz w:val="32"/>
          <w:szCs w:val="32"/>
        </w:rPr>
        <w:drawing>
          <wp:inline distT="0" distB="0" distL="114300" distR="114300">
            <wp:extent cx="9776460" cy="5160645"/>
            <wp:effectExtent l="0" t="0" r="15240" b="1905"/>
            <wp:docPr id="2" name="图片 2" descr="1631866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1866543(1)"/>
                    <pic:cNvPicPr>
                      <a:picLocks noChangeAspect="1"/>
                    </pic:cNvPicPr>
                  </pic:nvPicPr>
                  <pic:blipFill>
                    <a:blip r:embed="rId9" cstate="print"/>
                    <a:stretch>
                      <a:fillRect/>
                    </a:stretch>
                  </pic:blipFill>
                  <pic:spPr>
                    <a:xfrm>
                      <a:off x="0" y="0"/>
                      <a:ext cx="9776460" cy="5160645"/>
                    </a:xfrm>
                    <a:prstGeom prst="rect">
                      <a:avLst/>
                    </a:prstGeom>
                  </pic:spPr>
                </pic:pic>
              </a:graphicData>
            </a:graphic>
          </wp:inline>
        </w:drawing>
      </w: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C82531">
      <w:pPr>
        <w:widowControl/>
        <w:jc w:val="left"/>
        <w:rPr>
          <w:rFonts w:ascii="Times New Roman" w:eastAsia="黑体" w:hAnsi="Times New Roman" w:cs="Times New Roman"/>
          <w:bCs/>
          <w:kern w:val="0"/>
          <w:sz w:val="32"/>
          <w:szCs w:val="32"/>
        </w:rPr>
      </w:pPr>
      <w:r>
        <w:rPr>
          <w:rFonts w:ascii="Times New Roman" w:eastAsia="黑体" w:hAnsi="Times New Roman" w:cs="Times New Roman" w:hint="eastAsia"/>
          <w:bCs/>
          <w:noProof/>
          <w:kern w:val="0"/>
          <w:sz w:val="32"/>
          <w:szCs w:val="32"/>
        </w:rPr>
        <w:lastRenderedPageBreak/>
        <w:drawing>
          <wp:inline distT="0" distB="0" distL="114300" distR="114300">
            <wp:extent cx="9775190" cy="5432425"/>
            <wp:effectExtent l="0" t="0" r="16510" b="15875"/>
            <wp:docPr id="4" name="图片 4" descr="1631866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31866652(1)"/>
                    <pic:cNvPicPr>
                      <a:picLocks noChangeAspect="1"/>
                    </pic:cNvPicPr>
                  </pic:nvPicPr>
                  <pic:blipFill>
                    <a:blip r:embed="rId10" cstate="print"/>
                    <a:stretch>
                      <a:fillRect/>
                    </a:stretch>
                  </pic:blipFill>
                  <pic:spPr>
                    <a:xfrm>
                      <a:off x="0" y="0"/>
                      <a:ext cx="9775190" cy="5432425"/>
                    </a:xfrm>
                    <a:prstGeom prst="rect">
                      <a:avLst/>
                    </a:prstGeom>
                  </pic:spPr>
                </pic:pic>
              </a:graphicData>
            </a:graphic>
          </wp:inline>
        </w:drawing>
      </w: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tbl>
      <w:tblPr>
        <w:tblW w:w="14520" w:type="dxa"/>
        <w:tblInd w:w="93" w:type="dxa"/>
        <w:tblLayout w:type="fixed"/>
        <w:tblLook w:val="04A0"/>
      </w:tblPr>
      <w:tblGrid>
        <w:gridCol w:w="3833"/>
        <w:gridCol w:w="469"/>
        <w:gridCol w:w="1229"/>
        <w:gridCol w:w="3663"/>
        <w:gridCol w:w="642"/>
        <w:gridCol w:w="911"/>
        <w:gridCol w:w="1015"/>
        <w:gridCol w:w="1198"/>
        <w:gridCol w:w="1560"/>
      </w:tblGrid>
      <w:tr w:rsidR="0081650B">
        <w:trPr>
          <w:trHeight w:val="351"/>
        </w:trPr>
        <w:tc>
          <w:tcPr>
            <w:tcW w:w="14520" w:type="dxa"/>
            <w:gridSpan w:val="9"/>
            <w:tcBorders>
              <w:top w:val="nil"/>
              <w:left w:val="nil"/>
              <w:bottom w:val="nil"/>
              <w:right w:val="nil"/>
            </w:tcBorders>
            <w:shd w:val="clear" w:color="auto" w:fill="auto"/>
            <w:noWrap/>
            <w:vAlign w:val="center"/>
          </w:tcPr>
          <w:p w:rsidR="0081650B" w:rsidRDefault="00C82531">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color w:val="000000"/>
                <w:kern w:val="0"/>
                <w:sz w:val="32"/>
                <w:szCs w:val="32"/>
                <w:lang/>
              </w:rPr>
              <w:lastRenderedPageBreak/>
              <w:t>财政拨款收入支出决算总表</w:t>
            </w:r>
          </w:p>
        </w:tc>
      </w:tr>
      <w:tr w:rsidR="0081650B">
        <w:trPr>
          <w:trHeight w:val="176"/>
        </w:trPr>
        <w:tc>
          <w:tcPr>
            <w:tcW w:w="3833"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469"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1229"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3663"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642"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911"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1015"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1198"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1560" w:type="dxa"/>
            <w:tcBorders>
              <w:top w:val="nil"/>
              <w:left w:val="nil"/>
              <w:bottom w:val="nil"/>
              <w:right w:val="nil"/>
            </w:tcBorders>
            <w:shd w:val="clear" w:color="auto" w:fill="FFFFFF"/>
            <w:noWrap/>
            <w:vAlign w:val="center"/>
          </w:tcPr>
          <w:p w:rsidR="0081650B" w:rsidRDefault="00C8253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04</w:t>
            </w:r>
            <w:r>
              <w:rPr>
                <w:rFonts w:ascii="宋体" w:eastAsia="宋体" w:hAnsi="宋体" w:cs="宋体" w:hint="eastAsia"/>
                <w:color w:val="000000"/>
                <w:kern w:val="0"/>
                <w:sz w:val="20"/>
                <w:szCs w:val="20"/>
                <w:lang/>
              </w:rPr>
              <w:t>表</w:t>
            </w:r>
          </w:p>
        </w:tc>
      </w:tr>
      <w:tr w:rsidR="0081650B">
        <w:trPr>
          <w:trHeight w:val="176"/>
        </w:trPr>
        <w:tc>
          <w:tcPr>
            <w:tcW w:w="3833" w:type="dxa"/>
            <w:tcBorders>
              <w:top w:val="nil"/>
              <w:left w:val="nil"/>
              <w:bottom w:val="nil"/>
              <w:right w:val="nil"/>
            </w:tcBorders>
            <w:shd w:val="clear" w:color="auto" w:fill="FFFFFF"/>
            <w:noWrap/>
            <w:vAlign w:val="center"/>
          </w:tcPr>
          <w:p w:rsidR="0081650B" w:rsidRDefault="00C8253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部门：岳阳城陵矶综合保税区管理委员会</w:t>
            </w:r>
          </w:p>
        </w:tc>
        <w:tc>
          <w:tcPr>
            <w:tcW w:w="469"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1229"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3663"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642"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911"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1015"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1198" w:type="dxa"/>
            <w:tcBorders>
              <w:top w:val="nil"/>
              <w:left w:val="nil"/>
              <w:bottom w:val="nil"/>
              <w:right w:val="nil"/>
            </w:tcBorders>
            <w:shd w:val="clear" w:color="auto" w:fill="FFFFFF"/>
            <w:noWrap/>
            <w:vAlign w:val="center"/>
          </w:tcPr>
          <w:p w:rsidR="0081650B" w:rsidRDefault="0081650B">
            <w:pPr>
              <w:jc w:val="right"/>
              <w:rPr>
                <w:rFonts w:ascii="宋体" w:eastAsia="宋体" w:hAnsi="宋体" w:cs="宋体"/>
                <w:color w:val="000000"/>
                <w:sz w:val="24"/>
                <w:szCs w:val="24"/>
              </w:rPr>
            </w:pPr>
          </w:p>
        </w:tc>
        <w:tc>
          <w:tcPr>
            <w:tcW w:w="1560" w:type="dxa"/>
            <w:tcBorders>
              <w:top w:val="nil"/>
              <w:left w:val="nil"/>
              <w:bottom w:val="nil"/>
              <w:right w:val="nil"/>
            </w:tcBorders>
            <w:shd w:val="clear" w:color="auto" w:fill="FFFFFF"/>
            <w:noWrap/>
            <w:vAlign w:val="center"/>
          </w:tcPr>
          <w:p w:rsidR="0081650B" w:rsidRDefault="00C8253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81650B">
        <w:trPr>
          <w:trHeight w:val="181"/>
        </w:trPr>
        <w:tc>
          <w:tcPr>
            <w:tcW w:w="5531"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收入</w:t>
            </w:r>
          </w:p>
        </w:tc>
        <w:tc>
          <w:tcPr>
            <w:tcW w:w="8989" w:type="dxa"/>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支出</w:t>
            </w:r>
          </w:p>
        </w:tc>
      </w:tr>
      <w:tr w:rsidR="0081650B">
        <w:trPr>
          <w:trHeight w:val="707"/>
        </w:trPr>
        <w:tc>
          <w:tcPr>
            <w:tcW w:w="3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4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金额</w:t>
            </w:r>
          </w:p>
        </w:tc>
        <w:tc>
          <w:tcPr>
            <w:tcW w:w="3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目</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行次</w:t>
            </w:r>
          </w:p>
        </w:tc>
        <w:tc>
          <w:tcPr>
            <w:tcW w:w="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一般公共预算财政拨款</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政府性基金预算财政拨款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国有资本经营预算财政拨款</w:t>
            </w:r>
          </w:p>
        </w:tc>
      </w:tr>
      <w:tr w:rsidR="0081650B">
        <w:trPr>
          <w:trHeight w:val="181"/>
        </w:trPr>
        <w:tc>
          <w:tcPr>
            <w:tcW w:w="3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4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81650B">
            <w:pPr>
              <w:jc w:val="center"/>
              <w:rPr>
                <w:rFonts w:ascii="宋体" w:eastAsia="宋体" w:hAnsi="宋体" w:cs="宋体"/>
                <w:color w:val="000000"/>
                <w:sz w:val="24"/>
                <w:szCs w:val="24"/>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3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w:t>
            </w:r>
            <w:r>
              <w:rPr>
                <w:rFonts w:ascii="宋体" w:eastAsia="宋体" w:hAnsi="宋体" w:cs="宋体" w:hint="eastAsia"/>
                <w:color w:val="000000"/>
                <w:kern w:val="0"/>
                <w:sz w:val="24"/>
                <w:szCs w:val="24"/>
                <w:lang/>
              </w:rPr>
              <w:t xml:space="preserve">    </w:t>
            </w:r>
            <w:r>
              <w:rPr>
                <w:rFonts w:ascii="宋体" w:eastAsia="宋体" w:hAnsi="宋体" w:cs="宋体" w:hint="eastAsia"/>
                <w:color w:val="000000"/>
                <w:kern w:val="0"/>
                <w:sz w:val="24"/>
                <w:szCs w:val="24"/>
                <w:lang/>
              </w:rPr>
              <w:t>次</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81650B">
            <w:pPr>
              <w:jc w:val="center"/>
              <w:rPr>
                <w:rFonts w:ascii="宋体" w:eastAsia="宋体" w:hAnsi="宋体" w:cs="宋体"/>
                <w:color w:val="000000"/>
                <w:sz w:val="24"/>
                <w:szCs w:val="24"/>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w:t>
            </w: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164.01</w:t>
            </w: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250.22</w:t>
            </w: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250.22</w:t>
            </w: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w:t>
            </w: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三、国有资本经营财政拨款</w:t>
            </w: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18.25</w:t>
            </w: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18.25</w:t>
            </w: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8.80</w:t>
            </w: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8.80</w:t>
            </w: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十四、资源勘探工业信息等支出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十八、自然资源海洋气象等支出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二十一、国有资本经营预算支出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二十二、灾害防治及应急管理支出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二十三、其他支出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center"/>
              <w:rPr>
                <w:rFonts w:ascii="宋体" w:eastAsia="宋体" w:hAnsi="宋体" w:cs="宋体"/>
                <w:b/>
                <w:bCs/>
                <w:color w:val="000000"/>
                <w:sz w:val="20"/>
                <w:szCs w:val="20"/>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二十四、债务还本支出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0"/>
                <w:szCs w:val="20"/>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二十五、债务付息支出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0"/>
                <w:szCs w:val="20"/>
              </w:rPr>
            </w:pP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二十六、抗疫特别国债安排的支出</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本年收入合计</w:t>
            </w: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164.01</w:t>
            </w: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本年支出合计</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59</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277.27</w:t>
            </w: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277.27</w:t>
            </w: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年初财政拨款结转和结余</w:t>
            </w: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113.26</w:t>
            </w: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年末财政拨款结转和结余</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60</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一般公共预算财政拨款</w:t>
            </w: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113.26</w:t>
            </w: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61</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政府性基金预算财政拨款</w:t>
            </w: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国有资本经营预算财政拨款</w:t>
            </w:r>
          </w:p>
        </w:tc>
        <w:tc>
          <w:tcPr>
            <w:tcW w:w="46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81650B">
            <w:pPr>
              <w:jc w:val="left"/>
              <w:rPr>
                <w:rFonts w:ascii="宋体" w:eastAsia="宋体" w:hAnsi="宋体" w:cs="宋体"/>
                <w:color w:val="000000"/>
                <w:sz w:val="22"/>
              </w:rPr>
            </w:pP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63</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181"/>
        </w:trPr>
        <w:tc>
          <w:tcPr>
            <w:tcW w:w="3833" w:type="dxa"/>
            <w:tcBorders>
              <w:top w:val="nil"/>
              <w:left w:val="single" w:sz="4" w:space="0" w:color="000000"/>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469" w:type="dxa"/>
            <w:tcBorders>
              <w:top w:val="nil"/>
              <w:left w:val="nil"/>
              <w:bottom w:val="single" w:sz="8"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1229"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277.27</w:t>
            </w:r>
          </w:p>
        </w:tc>
        <w:tc>
          <w:tcPr>
            <w:tcW w:w="3663"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642"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64</w:t>
            </w:r>
          </w:p>
        </w:tc>
        <w:tc>
          <w:tcPr>
            <w:tcW w:w="911"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277.27</w:t>
            </w:r>
          </w:p>
        </w:tc>
        <w:tc>
          <w:tcPr>
            <w:tcW w:w="1015" w:type="dxa"/>
            <w:tcBorders>
              <w:top w:val="nil"/>
              <w:left w:val="nil"/>
              <w:bottom w:val="single" w:sz="4" w:space="0" w:color="000000"/>
              <w:right w:val="single" w:sz="4" w:space="0" w:color="000000"/>
            </w:tcBorders>
            <w:shd w:val="clear" w:color="auto" w:fill="auto"/>
            <w:noWrap/>
            <w:vAlign w:val="center"/>
          </w:tcPr>
          <w:p w:rsidR="0081650B" w:rsidRDefault="00C82531">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277.27</w:t>
            </w:r>
          </w:p>
        </w:tc>
        <w:tc>
          <w:tcPr>
            <w:tcW w:w="1198"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c>
          <w:tcPr>
            <w:tcW w:w="1560" w:type="dxa"/>
            <w:tcBorders>
              <w:top w:val="nil"/>
              <w:left w:val="nil"/>
              <w:bottom w:val="single" w:sz="4" w:space="0" w:color="000000"/>
              <w:right w:val="single" w:sz="4" w:space="0" w:color="000000"/>
            </w:tcBorders>
            <w:shd w:val="clear" w:color="auto" w:fill="auto"/>
            <w:noWrap/>
            <w:vAlign w:val="center"/>
          </w:tcPr>
          <w:p w:rsidR="0081650B" w:rsidRDefault="0081650B">
            <w:pPr>
              <w:jc w:val="right"/>
              <w:rPr>
                <w:rFonts w:ascii="宋体" w:eastAsia="宋体" w:hAnsi="宋体" w:cs="宋体"/>
                <w:color w:val="000000"/>
                <w:sz w:val="22"/>
              </w:rPr>
            </w:pPr>
          </w:p>
        </w:tc>
      </w:tr>
      <w:tr w:rsidR="0081650B">
        <w:trPr>
          <w:trHeight w:val="362"/>
        </w:trPr>
        <w:tc>
          <w:tcPr>
            <w:tcW w:w="12960" w:type="dxa"/>
            <w:gridSpan w:val="8"/>
            <w:tcBorders>
              <w:top w:val="nil"/>
              <w:left w:val="nil"/>
              <w:bottom w:val="nil"/>
              <w:right w:val="nil"/>
            </w:tcBorders>
            <w:shd w:val="clear" w:color="auto" w:fill="auto"/>
            <w:noWrap/>
            <w:vAlign w:val="center"/>
          </w:tcPr>
          <w:p w:rsidR="0081650B" w:rsidRDefault="00C82531">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注：本表反映部门本年度一般公共预算财政拨款、政府性基金预算财政拨款和国有资本经营预算财政拨款的总收支和年末结转结余情况。</w:t>
            </w:r>
          </w:p>
        </w:tc>
        <w:tc>
          <w:tcPr>
            <w:tcW w:w="1560" w:type="dxa"/>
            <w:tcBorders>
              <w:top w:val="nil"/>
              <w:left w:val="nil"/>
              <w:bottom w:val="nil"/>
              <w:right w:val="nil"/>
            </w:tcBorders>
            <w:shd w:val="clear" w:color="auto" w:fill="auto"/>
            <w:noWrap/>
            <w:vAlign w:val="center"/>
          </w:tcPr>
          <w:p w:rsidR="0081650B" w:rsidRDefault="0081650B">
            <w:pPr>
              <w:jc w:val="left"/>
              <w:rPr>
                <w:rFonts w:ascii="宋体" w:eastAsia="宋体" w:hAnsi="宋体" w:cs="宋体"/>
                <w:color w:val="000000"/>
                <w:sz w:val="20"/>
                <w:szCs w:val="20"/>
              </w:rPr>
            </w:pPr>
          </w:p>
        </w:tc>
      </w:tr>
    </w:tbl>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C82531">
      <w:pPr>
        <w:widowControl/>
        <w:jc w:val="left"/>
        <w:rPr>
          <w:rFonts w:ascii="Times New Roman" w:eastAsia="黑体" w:hAnsi="Times New Roman" w:cs="Times New Roman"/>
          <w:bCs/>
          <w:kern w:val="0"/>
          <w:sz w:val="32"/>
          <w:szCs w:val="32"/>
        </w:rPr>
      </w:pPr>
      <w:r>
        <w:rPr>
          <w:rFonts w:ascii="Times New Roman" w:eastAsia="黑体" w:hAnsi="Times New Roman" w:cs="Times New Roman" w:hint="eastAsia"/>
          <w:bCs/>
          <w:noProof/>
          <w:kern w:val="0"/>
          <w:sz w:val="32"/>
          <w:szCs w:val="32"/>
        </w:rPr>
        <w:lastRenderedPageBreak/>
        <w:drawing>
          <wp:inline distT="0" distB="0" distL="114300" distR="114300">
            <wp:extent cx="8924925" cy="5810250"/>
            <wp:effectExtent l="0" t="0" r="9525" b="0"/>
            <wp:docPr id="5" name="图片 5" descr="1631866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31866918(1)"/>
                    <pic:cNvPicPr>
                      <a:picLocks noChangeAspect="1"/>
                    </pic:cNvPicPr>
                  </pic:nvPicPr>
                  <pic:blipFill>
                    <a:blip r:embed="rId11" cstate="print"/>
                    <a:stretch>
                      <a:fillRect/>
                    </a:stretch>
                  </pic:blipFill>
                  <pic:spPr>
                    <a:xfrm>
                      <a:off x="0" y="0"/>
                      <a:ext cx="8924925" cy="5810250"/>
                    </a:xfrm>
                    <a:prstGeom prst="rect">
                      <a:avLst/>
                    </a:prstGeom>
                  </pic:spPr>
                </pic:pic>
              </a:graphicData>
            </a:graphic>
          </wp:inline>
        </w:drawing>
      </w:r>
    </w:p>
    <w:p w:rsidR="0081650B" w:rsidRDefault="0081650B">
      <w:pPr>
        <w:widowControl/>
        <w:jc w:val="left"/>
        <w:rPr>
          <w:rFonts w:ascii="Times New Roman" w:eastAsia="黑体" w:hAnsi="Times New Roman" w:cs="Times New Roman"/>
          <w:bCs/>
          <w:kern w:val="0"/>
          <w:sz w:val="32"/>
          <w:szCs w:val="32"/>
        </w:rPr>
      </w:pPr>
    </w:p>
    <w:p w:rsidR="0081650B" w:rsidRDefault="00C82531">
      <w:pPr>
        <w:widowControl/>
        <w:jc w:val="left"/>
        <w:rPr>
          <w:rFonts w:ascii="Times New Roman" w:eastAsia="黑体" w:hAnsi="Times New Roman" w:cs="Times New Roman"/>
          <w:bCs/>
          <w:kern w:val="0"/>
          <w:sz w:val="32"/>
          <w:szCs w:val="32"/>
        </w:rPr>
      </w:pPr>
      <w:r>
        <w:rPr>
          <w:rFonts w:ascii="Times New Roman" w:eastAsia="黑体" w:hAnsi="Times New Roman" w:cs="Times New Roman" w:hint="eastAsia"/>
          <w:bCs/>
          <w:noProof/>
          <w:kern w:val="0"/>
          <w:sz w:val="32"/>
          <w:szCs w:val="32"/>
        </w:rPr>
        <w:lastRenderedPageBreak/>
        <w:drawing>
          <wp:inline distT="0" distB="0" distL="114300" distR="114300">
            <wp:extent cx="9771380" cy="5749290"/>
            <wp:effectExtent l="0" t="0" r="1270" b="3810"/>
            <wp:docPr id="6" name="图片 6" descr="1631866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31866948(1)"/>
                    <pic:cNvPicPr>
                      <a:picLocks noChangeAspect="1"/>
                    </pic:cNvPicPr>
                  </pic:nvPicPr>
                  <pic:blipFill>
                    <a:blip r:embed="rId12" cstate="print"/>
                    <a:stretch>
                      <a:fillRect/>
                    </a:stretch>
                  </pic:blipFill>
                  <pic:spPr>
                    <a:xfrm>
                      <a:off x="0" y="0"/>
                      <a:ext cx="9771380" cy="5749290"/>
                    </a:xfrm>
                    <a:prstGeom prst="rect">
                      <a:avLst/>
                    </a:prstGeom>
                  </pic:spPr>
                </pic:pic>
              </a:graphicData>
            </a:graphic>
          </wp:inline>
        </w:drawing>
      </w:r>
    </w:p>
    <w:p w:rsidR="0081650B" w:rsidRDefault="0081650B">
      <w:pPr>
        <w:widowControl/>
        <w:jc w:val="left"/>
        <w:rPr>
          <w:rFonts w:ascii="Times New Roman" w:eastAsia="黑体" w:hAnsi="Times New Roman" w:cs="Times New Roman"/>
          <w:bCs/>
          <w:kern w:val="0"/>
          <w:sz w:val="32"/>
          <w:szCs w:val="32"/>
        </w:rPr>
      </w:pPr>
    </w:p>
    <w:tbl>
      <w:tblPr>
        <w:tblW w:w="14580" w:type="dxa"/>
        <w:tblInd w:w="93" w:type="dxa"/>
        <w:tblLayout w:type="fixed"/>
        <w:tblLook w:val="04A0"/>
      </w:tblPr>
      <w:tblGrid>
        <w:gridCol w:w="3717"/>
        <w:gridCol w:w="1156"/>
        <w:gridCol w:w="955"/>
        <w:gridCol w:w="852"/>
        <w:gridCol w:w="955"/>
        <w:gridCol w:w="955"/>
        <w:gridCol w:w="955"/>
        <w:gridCol w:w="1057"/>
        <w:gridCol w:w="955"/>
        <w:gridCol w:w="852"/>
        <w:gridCol w:w="955"/>
        <w:gridCol w:w="1216"/>
      </w:tblGrid>
      <w:tr w:rsidR="0081650B">
        <w:trPr>
          <w:trHeight w:val="600"/>
        </w:trPr>
        <w:tc>
          <w:tcPr>
            <w:tcW w:w="14580" w:type="dxa"/>
            <w:gridSpan w:val="12"/>
            <w:tcBorders>
              <w:top w:val="nil"/>
              <w:left w:val="nil"/>
              <w:bottom w:val="nil"/>
              <w:right w:val="nil"/>
            </w:tcBorders>
            <w:shd w:val="clear" w:color="auto" w:fill="FFFFFF"/>
            <w:vAlign w:val="center"/>
          </w:tcPr>
          <w:p w:rsidR="0081650B" w:rsidRDefault="00C82531">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color w:val="000000"/>
                <w:kern w:val="0"/>
                <w:sz w:val="32"/>
                <w:szCs w:val="32"/>
                <w:lang/>
              </w:rPr>
              <w:lastRenderedPageBreak/>
              <w:t>一般公共预算财政拨款</w:t>
            </w:r>
            <w:r>
              <w:rPr>
                <w:rFonts w:ascii="华文中宋" w:eastAsia="华文中宋" w:hAnsi="华文中宋" w:cs="华文中宋"/>
                <w:color w:val="000000"/>
                <w:kern w:val="0"/>
                <w:sz w:val="32"/>
                <w:szCs w:val="32"/>
                <w:lang/>
              </w:rPr>
              <w:t>“</w:t>
            </w:r>
            <w:r>
              <w:rPr>
                <w:rFonts w:ascii="华文中宋" w:eastAsia="华文中宋" w:hAnsi="华文中宋" w:cs="华文中宋"/>
                <w:color w:val="000000"/>
                <w:kern w:val="0"/>
                <w:sz w:val="32"/>
                <w:szCs w:val="32"/>
                <w:lang/>
              </w:rPr>
              <w:t>三公</w:t>
            </w:r>
            <w:r>
              <w:rPr>
                <w:rFonts w:ascii="华文中宋" w:eastAsia="华文中宋" w:hAnsi="华文中宋" w:cs="华文中宋"/>
                <w:color w:val="000000"/>
                <w:kern w:val="0"/>
                <w:sz w:val="32"/>
                <w:szCs w:val="32"/>
                <w:lang/>
              </w:rPr>
              <w:t>”</w:t>
            </w:r>
            <w:r>
              <w:rPr>
                <w:rFonts w:ascii="华文中宋" w:eastAsia="华文中宋" w:hAnsi="华文中宋" w:cs="华文中宋"/>
                <w:color w:val="000000"/>
                <w:kern w:val="0"/>
                <w:sz w:val="32"/>
                <w:szCs w:val="32"/>
                <w:lang/>
              </w:rPr>
              <w:t>经费支出决算表</w:t>
            </w:r>
          </w:p>
        </w:tc>
      </w:tr>
      <w:tr w:rsidR="0081650B">
        <w:trPr>
          <w:trHeight w:val="222"/>
        </w:trPr>
        <w:tc>
          <w:tcPr>
            <w:tcW w:w="3717"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1156"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955"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852"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955"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955"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955"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1057"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955"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852"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955"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1216" w:type="dxa"/>
            <w:tcBorders>
              <w:top w:val="nil"/>
              <w:left w:val="nil"/>
              <w:bottom w:val="nil"/>
              <w:right w:val="nil"/>
            </w:tcBorders>
            <w:shd w:val="clear" w:color="auto" w:fill="FFFFFF"/>
            <w:noWrap/>
            <w:vAlign w:val="center"/>
          </w:tcPr>
          <w:p w:rsidR="0081650B" w:rsidRDefault="00C8253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w:t>
            </w:r>
            <w:r>
              <w:rPr>
                <w:rStyle w:val="font01"/>
                <w:rFonts w:hint="default"/>
                <w:lang/>
              </w:rPr>
              <w:t>7</w:t>
            </w:r>
            <w:r>
              <w:rPr>
                <w:rStyle w:val="font01"/>
                <w:rFonts w:hint="default"/>
                <w:lang/>
              </w:rPr>
              <w:t>表</w:t>
            </w:r>
          </w:p>
        </w:tc>
      </w:tr>
      <w:tr w:rsidR="0081650B">
        <w:trPr>
          <w:trHeight w:val="300"/>
        </w:trPr>
        <w:tc>
          <w:tcPr>
            <w:tcW w:w="3717" w:type="dxa"/>
            <w:tcBorders>
              <w:top w:val="nil"/>
              <w:left w:val="nil"/>
              <w:bottom w:val="nil"/>
              <w:right w:val="nil"/>
            </w:tcBorders>
            <w:shd w:val="clear" w:color="auto" w:fill="FFFFFF"/>
            <w:noWrap/>
            <w:vAlign w:val="center"/>
          </w:tcPr>
          <w:p w:rsidR="0081650B" w:rsidRDefault="00C8253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部门：岳阳城陵矶综合保税区管理委员会</w:t>
            </w:r>
          </w:p>
        </w:tc>
        <w:tc>
          <w:tcPr>
            <w:tcW w:w="1156"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955"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852"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955"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955"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955"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1057"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955"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852"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955"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1216" w:type="dxa"/>
            <w:tcBorders>
              <w:top w:val="nil"/>
              <w:left w:val="nil"/>
              <w:bottom w:val="nil"/>
              <w:right w:val="nil"/>
            </w:tcBorders>
            <w:shd w:val="clear" w:color="auto" w:fill="FFFFFF"/>
            <w:noWrap/>
            <w:vAlign w:val="center"/>
          </w:tcPr>
          <w:p w:rsidR="0081650B" w:rsidRDefault="00C8253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81650B">
        <w:trPr>
          <w:trHeight w:val="559"/>
        </w:trPr>
        <w:tc>
          <w:tcPr>
            <w:tcW w:w="85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c>
          <w:tcPr>
            <w:tcW w:w="59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81650B">
        <w:trPr>
          <w:trHeight w:val="600"/>
        </w:trPr>
        <w:tc>
          <w:tcPr>
            <w:tcW w:w="3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2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2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81650B">
        <w:trPr>
          <w:trHeight w:val="600"/>
        </w:trPr>
        <w:tc>
          <w:tcPr>
            <w:tcW w:w="3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2"/>
              </w:rPr>
            </w:pPr>
          </w:p>
        </w:tc>
        <w:tc>
          <w:tcPr>
            <w:tcW w:w="1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2"/>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购置费</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运行费</w:t>
            </w: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2"/>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2"/>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2"/>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购置费</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运行费</w:t>
            </w: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2"/>
              </w:rPr>
            </w:pPr>
          </w:p>
        </w:tc>
      </w:tr>
      <w:tr w:rsidR="0081650B">
        <w:trPr>
          <w:trHeight w:val="559"/>
        </w:trPr>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r>
      <w:tr w:rsidR="0081650B">
        <w:trPr>
          <w:trHeight w:val="855"/>
        </w:trPr>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16.00 </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4.00 </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9.00 </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9.00 </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3.00 </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9.96</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8.09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8.09</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r>
      <w:tr w:rsidR="0081650B">
        <w:trPr>
          <w:trHeight w:val="900"/>
        </w:trPr>
        <w:tc>
          <w:tcPr>
            <w:tcW w:w="14580" w:type="dxa"/>
            <w:gridSpan w:val="12"/>
            <w:tcBorders>
              <w:top w:val="nil"/>
              <w:left w:val="nil"/>
              <w:bottom w:val="nil"/>
              <w:right w:val="nil"/>
            </w:tcBorders>
            <w:shd w:val="clear" w:color="auto" w:fill="auto"/>
            <w:vAlign w:val="center"/>
          </w:tcPr>
          <w:p w:rsidR="0081650B" w:rsidRDefault="00C82531">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C82531">
      <w:pPr>
        <w:widowControl/>
        <w:jc w:val="left"/>
        <w:rPr>
          <w:rFonts w:ascii="Times New Roman" w:eastAsia="黑体" w:hAnsi="Times New Roman" w:cs="Times New Roman"/>
          <w:bCs/>
          <w:kern w:val="0"/>
          <w:sz w:val="32"/>
          <w:szCs w:val="32"/>
        </w:rPr>
      </w:pPr>
      <w:r>
        <w:rPr>
          <w:rFonts w:ascii="Times New Roman" w:eastAsia="黑体" w:hAnsi="Times New Roman" w:cs="Times New Roman" w:hint="eastAsia"/>
          <w:bCs/>
          <w:noProof/>
          <w:kern w:val="0"/>
          <w:sz w:val="32"/>
          <w:szCs w:val="32"/>
        </w:rPr>
        <w:lastRenderedPageBreak/>
        <w:drawing>
          <wp:inline distT="0" distB="0" distL="114300" distR="114300">
            <wp:extent cx="9153525" cy="4524375"/>
            <wp:effectExtent l="0" t="0" r="9525" b="9525"/>
            <wp:docPr id="7" name="图片 7" descr="1631867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31867242(1)"/>
                    <pic:cNvPicPr>
                      <a:picLocks noChangeAspect="1"/>
                    </pic:cNvPicPr>
                  </pic:nvPicPr>
                  <pic:blipFill>
                    <a:blip r:embed="rId13" cstate="print"/>
                    <a:stretch>
                      <a:fillRect/>
                    </a:stretch>
                  </pic:blipFill>
                  <pic:spPr>
                    <a:xfrm>
                      <a:off x="0" y="0"/>
                      <a:ext cx="9153525" cy="4524375"/>
                    </a:xfrm>
                    <a:prstGeom prst="rect">
                      <a:avLst/>
                    </a:prstGeom>
                  </pic:spPr>
                </pic:pic>
              </a:graphicData>
            </a:graphic>
          </wp:inline>
        </w:drawing>
      </w: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jc w:val="left"/>
        <w:rPr>
          <w:rFonts w:ascii="Times New Roman" w:eastAsia="黑体" w:hAnsi="Times New Roman" w:cs="Times New Roman"/>
          <w:bCs/>
          <w:kern w:val="0"/>
          <w:sz w:val="32"/>
          <w:szCs w:val="32"/>
        </w:rPr>
      </w:pPr>
    </w:p>
    <w:p w:rsidR="0081650B" w:rsidRDefault="0081650B">
      <w:pPr>
        <w:widowControl/>
        <w:rPr>
          <w:rFonts w:ascii="Times New Roman" w:eastAsia="方正小标宋_GBK" w:hAnsi="Times New Roman" w:cs="Times New Roman"/>
          <w:color w:val="000000"/>
          <w:kern w:val="0"/>
          <w:sz w:val="36"/>
          <w:szCs w:val="36"/>
        </w:rPr>
      </w:pPr>
    </w:p>
    <w:tbl>
      <w:tblPr>
        <w:tblW w:w="14880" w:type="dxa"/>
        <w:tblInd w:w="93" w:type="dxa"/>
        <w:tblLook w:val="04A0"/>
      </w:tblPr>
      <w:tblGrid>
        <w:gridCol w:w="4743"/>
        <w:gridCol w:w="539"/>
        <w:gridCol w:w="1644"/>
        <w:gridCol w:w="2394"/>
        <w:gridCol w:w="2394"/>
        <w:gridCol w:w="3166"/>
      </w:tblGrid>
      <w:tr w:rsidR="0081650B">
        <w:trPr>
          <w:trHeight w:val="735"/>
        </w:trPr>
        <w:tc>
          <w:tcPr>
            <w:tcW w:w="14880" w:type="dxa"/>
            <w:gridSpan w:val="6"/>
            <w:tcBorders>
              <w:top w:val="nil"/>
              <w:left w:val="nil"/>
              <w:bottom w:val="nil"/>
              <w:right w:val="nil"/>
            </w:tcBorders>
            <w:shd w:val="clear" w:color="auto" w:fill="FFFFFF"/>
            <w:vAlign w:val="center"/>
          </w:tcPr>
          <w:p w:rsidR="0081650B" w:rsidRDefault="00C82531">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color w:val="000000"/>
                <w:kern w:val="0"/>
                <w:sz w:val="32"/>
                <w:szCs w:val="32"/>
                <w:lang/>
              </w:rPr>
              <w:lastRenderedPageBreak/>
              <w:t>国有资本经营预算财政拨款支出决算表</w:t>
            </w:r>
          </w:p>
        </w:tc>
      </w:tr>
      <w:tr w:rsidR="0081650B">
        <w:trPr>
          <w:trHeight w:val="318"/>
        </w:trPr>
        <w:tc>
          <w:tcPr>
            <w:tcW w:w="4743" w:type="dxa"/>
            <w:tcBorders>
              <w:top w:val="nil"/>
              <w:left w:val="nil"/>
              <w:bottom w:val="nil"/>
              <w:right w:val="nil"/>
            </w:tcBorders>
            <w:shd w:val="clear" w:color="auto" w:fill="FFFFFF"/>
            <w:vAlign w:val="center"/>
          </w:tcPr>
          <w:p w:rsidR="0081650B" w:rsidRDefault="0081650B">
            <w:pPr>
              <w:jc w:val="center"/>
              <w:rPr>
                <w:rFonts w:ascii="宋体" w:eastAsia="宋体" w:hAnsi="宋体" w:cs="宋体"/>
                <w:color w:val="000000"/>
                <w:sz w:val="20"/>
                <w:szCs w:val="20"/>
              </w:rPr>
            </w:pPr>
          </w:p>
        </w:tc>
        <w:tc>
          <w:tcPr>
            <w:tcW w:w="539" w:type="dxa"/>
            <w:tcBorders>
              <w:top w:val="nil"/>
              <w:left w:val="nil"/>
              <w:bottom w:val="nil"/>
              <w:right w:val="nil"/>
            </w:tcBorders>
            <w:shd w:val="clear" w:color="auto" w:fill="FFFFFF"/>
            <w:vAlign w:val="center"/>
          </w:tcPr>
          <w:p w:rsidR="0081650B" w:rsidRDefault="0081650B">
            <w:pPr>
              <w:jc w:val="center"/>
              <w:rPr>
                <w:rFonts w:ascii="宋体" w:eastAsia="宋体" w:hAnsi="宋体" w:cs="宋体"/>
                <w:color w:val="000000"/>
                <w:sz w:val="20"/>
                <w:szCs w:val="20"/>
              </w:rPr>
            </w:pPr>
          </w:p>
        </w:tc>
        <w:tc>
          <w:tcPr>
            <w:tcW w:w="1644" w:type="dxa"/>
            <w:tcBorders>
              <w:top w:val="nil"/>
              <w:left w:val="nil"/>
              <w:bottom w:val="nil"/>
              <w:right w:val="nil"/>
            </w:tcBorders>
            <w:shd w:val="clear" w:color="auto" w:fill="FFFFFF"/>
            <w:vAlign w:val="center"/>
          </w:tcPr>
          <w:p w:rsidR="0081650B" w:rsidRDefault="0081650B">
            <w:pPr>
              <w:jc w:val="center"/>
              <w:rPr>
                <w:rFonts w:ascii="宋体" w:eastAsia="宋体" w:hAnsi="宋体" w:cs="宋体"/>
                <w:color w:val="000000"/>
                <w:sz w:val="20"/>
                <w:szCs w:val="20"/>
              </w:rPr>
            </w:pPr>
          </w:p>
        </w:tc>
        <w:tc>
          <w:tcPr>
            <w:tcW w:w="2394"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2394" w:type="dxa"/>
            <w:tcBorders>
              <w:top w:val="nil"/>
              <w:left w:val="nil"/>
              <w:bottom w:val="nil"/>
              <w:right w:val="nil"/>
            </w:tcBorders>
            <w:shd w:val="clear" w:color="auto" w:fill="FFFFFF"/>
            <w:vAlign w:val="center"/>
          </w:tcPr>
          <w:p w:rsidR="0081650B" w:rsidRDefault="0081650B">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81650B" w:rsidRDefault="00C8253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09</w:t>
            </w:r>
            <w:r>
              <w:rPr>
                <w:rFonts w:ascii="宋体" w:eastAsia="宋体" w:hAnsi="宋体" w:cs="宋体" w:hint="eastAsia"/>
                <w:color w:val="000000"/>
                <w:kern w:val="0"/>
                <w:sz w:val="20"/>
                <w:szCs w:val="20"/>
                <w:lang/>
              </w:rPr>
              <w:t>表</w:t>
            </w:r>
          </w:p>
        </w:tc>
      </w:tr>
      <w:tr w:rsidR="0081650B">
        <w:trPr>
          <w:trHeight w:val="318"/>
        </w:trPr>
        <w:tc>
          <w:tcPr>
            <w:tcW w:w="0" w:type="auto"/>
            <w:tcBorders>
              <w:top w:val="nil"/>
              <w:left w:val="nil"/>
              <w:bottom w:val="nil"/>
              <w:right w:val="nil"/>
            </w:tcBorders>
            <w:shd w:val="clear" w:color="auto" w:fill="FFFFFF"/>
            <w:noWrap/>
            <w:vAlign w:val="center"/>
          </w:tcPr>
          <w:p w:rsidR="0081650B" w:rsidRDefault="00C8253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部门：岳阳城陵矶综合保税区管理委员会</w:t>
            </w:r>
          </w:p>
        </w:tc>
        <w:tc>
          <w:tcPr>
            <w:tcW w:w="539" w:type="dxa"/>
            <w:tcBorders>
              <w:top w:val="nil"/>
              <w:left w:val="nil"/>
              <w:bottom w:val="nil"/>
              <w:right w:val="nil"/>
            </w:tcBorders>
            <w:shd w:val="clear" w:color="auto" w:fill="FFFFFF"/>
            <w:vAlign w:val="center"/>
          </w:tcPr>
          <w:p w:rsidR="0081650B" w:rsidRDefault="0081650B">
            <w:pPr>
              <w:jc w:val="center"/>
              <w:rPr>
                <w:rFonts w:ascii="宋体" w:eastAsia="宋体" w:hAnsi="宋体" w:cs="宋体"/>
                <w:color w:val="000000"/>
                <w:sz w:val="20"/>
                <w:szCs w:val="20"/>
              </w:rPr>
            </w:pPr>
          </w:p>
        </w:tc>
        <w:tc>
          <w:tcPr>
            <w:tcW w:w="1644" w:type="dxa"/>
            <w:tcBorders>
              <w:top w:val="nil"/>
              <w:left w:val="nil"/>
              <w:bottom w:val="nil"/>
              <w:right w:val="nil"/>
            </w:tcBorders>
            <w:shd w:val="clear" w:color="auto" w:fill="FFFFFF"/>
            <w:vAlign w:val="center"/>
          </w:tcPr>
          <w:p w:rsidR="0081650B" w:rsidRDefault="0081650B">
            <w:pPr>
              <w:jc w:val="center"/>
              <w:rPr>
                <w:rFonts w:ascii="宋体" w:eastAsia="宋体" w:hAnsi="宋体" w:cs="宋体"/>
                <w:color w:val="000000"/>
                <w:sz w:val="20"/>
                <w:szCs w:val="20"/>
              </w:rPr>
            </w:pPr>
          </w:p>
        </w:tc>
        <w:tc>
          <w:tcPr>
            <w:tcW w:w="2394" w:type="dxa"/>
            <w:tcBorders>
              <w:top w:val="nil"/>
              <w:left w:val="nil"/>
              <w:bottom w:val="single" w:sz="8" w:space="0" w:color="000000"/>
              <w:right w:val="nil"/>
            </w:tcBorders>
            <w:shd w:val="clear" w:color="auto" w:fill="FFFFFF"/>
            <w:vAlign w:val="center"/>
          </w:tcPr>
          <w:p w:rsidR="0081650B" w:rsidRDefault="0081650B">
            <w:pPr>
              <w:rPr>
                <w:rFonts w:ascii="宋体" w:eastAsia="宋体" w:hAnsi="宋体" w:cs="宋体"/>
                <w:color w:val="000000"/>
                <w:sz w:val="20"/>
                <w:szCs w:val="20"/>
              </w:rPr>
            </w:pPr>
          </w:p>
        </w:tc>
        <w:tc>
          <w:tcPr>
            <w:tcW w:w="2394" w:type="dxa"/>
            <w:tcBorders>
              <w:top w:val="nil"/>
              <w:left w:val="nil"/>
              <w:bottom w:val="single" w:sz="8" w:space="0" w:color="000000"/>
              <w:right w:val="nil"/>
            </w:tcBorders>
            <w:shd w:val="clear" w:color="auto" w:fill="FFFFFF"/>
            <w:vAlign w:val="center"/>
          </w:tcPr>
          <w:p w:rsidR="0081650B" w:rsidRDefault="0081650B">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81650B" w:rsidRDefault="00C82531">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单位：万元</w:t>
            </w:r>
          </w:p>
        </w:tc>
      </w:tr>
      <w:tr w:rsidR="0081650B">
        <w:trPr>
          <w:trHeight w:val="430"/>
        </w:trPr>
        <w:tc>
          <w:tcPr>
            <w:tcW w:w="6926"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w:t>
            </w:r>
            <w:r>
              <w:rPr>
                <w:rFonts w:ascii="宋体" w:eastAsia="宋体" w:hAnsi="宋体" w:cs="宋体" w:hint="eastAsia"/>
                <w:color w:val="000000"/>
                <w:kern w:val="0"/>
                <w:sz w:val="24"/>
                <w:szCs w:val="24"/>
                <w:lang/>
              </w:rPr>
              <w:t xml:space="preserve"> </w:t>
            </w:r>
            <w:r>
              <w:rPr>
                <w:rStyle w:val="font41"/>
                <w:rFonts w:hint="default"/>
                <w:lang/>
              </w:rPr>
              <w:t xml:space="preserve">   </w:t>
            </w:r>
            <w:r>
              <w:rPr>
                <w:rStyle w:val="font11"/>
                <w:rFonts w:hint="default"/>
                <w:lang/>
              </w:rPr>
              <w:t>目</w:t>
            </w:r>
          </w:p>
        </w:tc>
        <w:tc>
          <w:tcPr>
            <w:tcW w:w="7954" w:type="dxa"/>
            <w:gridSpan w:val="3"/>
            <w:tcBorders>
              <w:top w:val="single" w:sz="8"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本年支出</w:t>
            </w:r>
          </w:p>
        </w:tc>
      </w:tr>
      <w:tr w:rsidR="0081650B">
        <w:trPr>
          <w:trHeight w:val="420"/>
        </w:trPr>
        <w:tc>
          <w:tcPr>
            <w:tcW w:w="5282" w:type="dxa"/>
            <w:gridSpan w:val="2"/>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功能分类科目编码</w:t>
            </w:r>
          </w:p>
        </w:tc>
        <w:tc>
          <w:tcPr>
            <w:tcW w:w="16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科目名称</w:t>
            </w:r>
          </w:p>
        </w:tc>
        <w:tc>
          <w:tcPr>
            <w:tcW w:w="2394" w:type="dxa"/>
            <w:vMerge w:val="restart"/>
            <w:tcBorders>
              <w:top w:val="nil"/>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2394" w:type="dxa"/>
            <w:vMerge w:val="restart"/>
            <w:tcBorders>
              <w:top w:val="nil"/>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基本支出</w:t>
            </w:r>
            <w:r>
              <w:rPr>
                <w:rFonts w:ascii="宋体" w:eastAsia="宋体" w:hAnsi="宋体" w:cs="宋体" w:hint="eastAsia"/>
                <w:color w:val="000000"/>
                <w:kern w:val="0"/>
                <w:sz w:val="24"/>
                <w:szCs w:val="24"/>
                <w:lang/>
              </w:rPr>
              <w:t xml:space="preserve">  </w:t>
            </w:r>
          </w:p>
        </w:tc>
        <w:tc>
          <w:tcPr>
            <w:tcW w:w="31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项目支出</w:t>
            </w:r>
          </w:p>
        </w:tc>
      </w:tr>
      <w:tr w:rsidR="0081650B">
        <w:trPr>
          <w:trHeight w:val="420"/>
        </w:trPr>
        <w:tc>
          <w:tcPr>
            <w:tcW w:w="5282"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16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2394" w:type="dxa"/>
            <w:vMerge/>
            <w:tcBorders>
              <w:top w:val="nil"/>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2394" w:type="dxa"/>
            <w:vMerge/>
            <w:tcBorders>
              <w:top w:val="nil"/>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3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r>
      <w:tr w:rsidR="0081650B">
        <w:trPr>
          <w:trHeight w:val="420"/>
        </w:trPr>
        <w:tc>
          <w:tcPr>
            <w:tcW w:w="5282"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16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2394" w:type="dxa"/>
            <w:vMerge/>
            <w:tcBorders>
              <w:top w:val="nil"/>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2394" w:type="dxa"/>
            <w:vMerge/>
            <w:tcBorders>
              <w:top w:val="nil"/>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3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r>
      <w:tr w:rsidR="0081650B">
        <w:trPr>
          <w:trHeight w:val="420"/>
        </w:trPr>
        <w:tc>
          <w:tcPr>
            <w:tcW w:w="692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栏次</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r>
      <w:tr w:rsidR="0081650B">
        <w:trPr>
          <w:trHeight w:val="420"/>
        </w:trPr>
        <w:tc>
          <w:tcPr>
            <w:tcW w:w="6926" w:type="dxa"/>
            <w:gridSpan w:val="3"/>
            <w:tcBorders>
              <w:top w:val="nil"/>
              <w:left w:val="single" w:sz="8"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合计</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0.00</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0.00</w:t>
            </w: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0.00</w:t>
            </w:r>
          </w:p>
        </w:tc>
      </w:tr>
      <w:tr w:rsidR="0081650B">
        <w:trPr>
          <w:trHeight w:val="420"/>
        </w:trPr>
        <w:tc>
          <w:tcPr>
            <w:tcW w:w="528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r>
      <w:tr w:rsidR="0081650B">
        <w:trPr>
          <w:trHeight w:val="420"/>
        </w:trPr>
        <w:tc>
          <w:tcPr>
            <w:tcW w:w="528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r>
      <w:tr w:rsidR="0081650B">
        <w:trPr>
          <w:trHeight w:val="420"/>
        </w:trPr>
        <w:tc>
          <w:tcPr>
            <w:tcW w:w="528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r>
      <w:tr w:rsidR="0081650B">
        <w:trPr>
          <w:trHeight w:val="420"/>
        </w:trPr>
        <w:tc>
          <w:tcPr>
            <w:tcW w:w="528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r>
      <w:tr w:rsidR="0081650B">
        <w:trPr>
          <w:trHeight w:val="420"/>
        </w:trPr>
        <w:tc>
          <w:tcPr>
            <w:tcW w:w="528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81650B" w:rsidRDefault="0081650B">
            <w:pPr>
              <w:jc w:val="center"/>
              <w:rPr>
                <w:rFonts w:ascii="宋体" w:eastAsia="宋体" w:hAnsi="宋体" w:cs="宋体"/>
                <w:color w:val="000000"/>
                <w:sz w:val="24"/>
                <w:szCs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0B" w:rsidRDefault="0081650B">
            <w:pPr>
              <w:rPr>
                <w:rFonts w:ascii="宋体" w:eastAsia="宋体" w:hAnsi="宋体" w:cs="宋体"/>
                <w:color w:val="000000"/>
                <w:sz w:val="24"/>
                <w:szCs w:val="24"/>
              </w:rPr>
            </w:pPr>
          </w:p>
        </w:tc>
      </w:tr>
      <w:tr w:rsidR="0081650B">
        <w:trPr>
          <w:trHeight w:val="420"/>
        </w:trPr>
        <w:tc>
          <w:tcPr>
            <w:tcW w:w="0" w:type="auto"/>
            <w:gridSpan w:val="6"/>
            <w:tcBorders>
              <w:top w:val="single" w:sz="4" w:space="0" w:color="000000"/>
              <w:left w:val="single" w:sz="8" w:space="0" w:color="000000"/>
              <w:bottom w:val="single" w:sz="8" w:space="0" w:color="000000"/>
              <w:right w:val="single" w:sz="4" w:space="0" w:color="000000"/>
            </w:tcBorders>
            <w:shd w:val="clear" w:color="auto" w:fill="auto"/>
            <w:noWrap/>
            <w:vAlign w:val="center"/>
          </w:tcPr>
          <w:p w:rsidR="0081650B" w:rsidRDefault="00C82531">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本单位没有使用国有资本经营预算安排的支出，故本表无数据。</w:t>
            </w:r>
          </w:p>
        </w:tc>
      </w:tr>
      <w:tr w:rsidR="0081650B">
        <w:trPr>
          <w:trHeight w:val="755"/>
        </w:trPr>
        <w:tc>
          <w:tcPr>
            <w:tcW w:w="14880" w:type="dxa"/>
            <w:gridSpan w:val="6"/>
            <w:tcBorders>
              <w:top w:val="single" w:sz="8" w:space="0" w:color="000000"/>
              <w:left w:val="nil"/>
              <w:bottom w:val="nil"/>
              <w:right w:val="nil"/>
            </w:tcBorders>
            <w:shd w:val="clear" w:color="auto" w:fill="auto"/>
            <w:vAlign w:val="center"/>
          </w:tcPr>
          <w:p w:rsidR="0081650B" w:rsidRDefault="00C82531">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注：本表反映部门本年度国有资本经营预算财政拨款支出情况。</w:t>
            </w:r>
          </w:p>
        </w:tc>
      </w:tr>
    </w:tbl>
    <w:p w:rsidR="0081650B" w:rsidRDefault="0081650B">
      <w:pPr>
        <w:widowControl/>
        <w:rPr>
          <w:rFonts w:ascii="Times New Roman" w:eastAsia="方正小标宋_GBK" w:hAnsi="Times New Roman" w:cs="Times New Roman"/>
          <w:color w:val="000000"/>
          <w:kern w:val="0"/>
          <w:sz w:val="36"/>
          <w:szCs w:val="36"/>
        </w:rPr>
      </w:pPr>
    </w:p>
    <w:p w:rsidR="0081650B" w:rsidRDefault="0081650B">
      <w:pPr>
        <w:widowControl/>
        <w:ind w:left="93"/>
        <w:jc w:val="center"/>
        <w:rPr>
          <w:rFonts w:ascii="Times New Roman" w:eastAsia="方正小标宋_GBK" w:hAnsi="Times New Roman" w:cs="Times New Roman"/>
          <w:color w:val="000000"/>
          <w:kern w:val="0"/>
          <w:sz w:val="36"/>
          <w:szCs w:val="21"/>
        </w:rPr>
      </w:pPr>
    </w:p>
    <w:p w:rsidR="0081650B" w:rsidRDefault="0081650B">
      <w:pPr>
        <w:widowControl/>
        <w:ind w:left="93"/>
        <w:jc w:val="center"/>
        <w:rPr>
          <w:rFonts w:ascii="Times New Roman" w:eastAsia="方正小标宋_GBK" w:hAnsi="Times New Roman" w:cs="Times New Roman"/>
          <w:color w:val="000000"/>
          <w:kern w:val="0"/>
          <w:sz w:val="36"/>
          <w:szCs w:val="21"/>
        </w:rPr>
      </w:pPr>
    </w:p>
    <w:p w:rsidR="0081650B" w:rsidRDefault="0081650B">
      <w:pPr>
        <w:pStyle w:val="Default"/>
        <w:rPr>
          <w:sz w:val="72"/>
          <w:szCs w:val="72"/>
        </w:rPr>
        <w:sectPr w:rsidR="0081650B">
          <w:pgSz w:w="16838" w:h="11906" w:orient="landscape"/>
          <w:pgMar w:top="720" w:right="720" w:bottom="720" w:left="720" w:header="851" w:footer="992" w:gutter="0"/>
          <w:cols w:space="425"/>
          <w:docGrid w:type="lines" w:linePitch="312"/>
        </w:sectPr>
      </w:pPr>
    </w:p>
    <w:p w:rsidR="0081650B" w:rsidRDefault="0081650B">
      <w:pPr>
        <w:pStyle w:val="Default"/>
        <w:jc w:val="center"/>
        <w:rPr>
          <w:sz w:val="72"/>
          <w:szCs w:val="72"/>
        </w:rPr>
      </w:pPr>
    </w:p>
    <w:p w:rsidR="0081650B" w:rsidRDefault="0081650B">
      <w:pPr>
        <w:pStyle w:val="Default"/>
        <w:jc w:val="center"/>
        <w:rPr>
          <w:sz w:val="72"/>
          <w:szCs w:val="72"/>
        </w:rPr>
      </w:pPr>
    </w:p>
    <w:p w:rsidR="0081650B" w:rsidRDefault="00C82531">
      <w:pPr>
        <w:pStyle w:val="Default"/>
        <w:jc w:val="center"/>
        <w:rPr>
          <w:sz w:val="72"/>
          <w:szCs w:val="72"/>
        </w:rPr>
      </w:pPr>
      <w:r>
        <w:rPr>
          <w:rFonts w:hint="eastAsia"/>
          <w:sz w:val="72"/>
          <w:szCs w:val="72"/>
        </w:rPr>
        <w:t>第三部分</w:t>
      </w:r>
    </w:p>
    <w:p w:rsidR="0081650B" w:rsidRDefault="0081650B">
      <w:pPr>
        <w:pStyle w:val="Default"/>
        <w:jc w:val="center"/>
        <w:rPr>
          <w:sz w:val="70"/>
          <w:szCs w:val="70"/>
        </w:rPr>
      </w:pPr>
    </w:p>
    <w:p w:rsidR="0081650B" w:rsidRDefault="00C82531">
      <w:pPr>
        <w:pStyle w:val="Default"/>
        <w:jc w:val="center"/>
        <w:rPr>
          <w:sz w:val="70"/>
          <w:szCs w:val="70"/>
        </w:rPr>
      </w:pPr>
      <w:r>
        <w:rPr>
          <w:sz w:val="70"/>
          <w:szCs w:val="70"/>
        </w:rPr>
        <w:t>20</w:t>
      </w:r>
      <w:r>
        <w:rPr>
          <w:rFonts w:hint="eastAsia"/>
          <w:sz w:val="70"/>
          <w:szCs w:val="70"/>
        </w:rPr>
        <w:t>20</w:t>
      </w:r>
      <w:r>
        <w:rPr>
          <w:rFonts w:hint="eastAsia"/>
          <w:sz w:val="70"/>
          <w:szCs w:val="70"/>
        </w:rPr>
        <w:t>年度部门决算情况说明</w:t>
      </w:r>
    </w:p>
    <w:p w:rsidR="0081650B" w:rsidRDefault="00C82531">
      <w:pPr>
        <w:widowControl/>
        <w:jc w:val="left"/>
        <w:rPr>
          <w:rFonts w:ascii="黑体" w:eastAsia="黑体" w:cs="黑体"/>
          <w:color w:val="000000"/>
          <w:kern w:val="0"/>
          <w:sz w:val="70"/>
          <w:szCs w:val="70"/>
        </w:rPr>
      </w:pPr>
      <w:r>
        <w:rPr>
          <w:sz w:val="70"/>
          <w:szCs w:val="70"/>
        </w:rPr>
        <w:br w:type="page"/>
      </w:r>
    </w:p>
    <w:p w:rsidR="0081650B" w:rsidRDefault="00C82531">
      <w:pPr>
        <w:pStyle w:val="Default"/>
        <w:rPr>
          <w:rFonts w:hAnsi="黑体"/>
          <w:bCs/>
          <w:sz w:val="32"/>
          <w:szCs w:val="32"/>
        </w:rPr>
      </w:pPr>
      <w:r>
        <w:rPr>
          <w:rFonts w:hAnsi="黑体" w:hint="eastAsia"/>
          <w:bCs/>
          <w:sz w:val="32"/>
          <w:szCs w:val="32"/>
        </w:rPr>
        <w:lastRenderedPageBreak/>
        <w:t>一、收入支出决算总体情况说明</w:t>
      </w:r>
    </w:p>
    <w:p w:rsidR="0081650B" w:rsidRDefault="00C82531">
      <w:pPr>
        <w:widowControl/>
        <w:spacing w:line="60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2020</w:t>
      </w:r>
      <w:r>
        <w:rPr>
          <w:rFonts w:asciiTheme="minorEastAsia" w:hAnsiTheme="minorEastAsia" w:cs="黑体" w:hint="eastAsia"/>
          <w:color w:val="000000"/>
          <w:kern w:val="0"/>
          <w:sz w:val="32"/>
          <w:szCs w:val="32"/>
        </w:rPr>
        <w:t>年</w:t>
      </w:r>
      <w:r>
        <w:rPr>
          <w:rFonts w:asciiTheme="minorEastAsia" w:hAnsiTheme="minorEastAsia" w:cs="黑体" w:hint="eastAsia"/>
          <w:color w:val="000000"/>
          <w:kern w:val="0"/>
          <w:sz w:val="32"/>
          <w:szCs w:val="32"/>
        </w:rPr>
        <w:t>收入</w:t>
      </w:r>
      <w:r>
        <w:rPr>
          <w:rFonts w:asciiTheme="minorEastAsia" w:hAnsiTheme="minorEastAsia" w:cs="黑体" w:hint="eastAsia"/>
          <w:color w:val="000000"/>
          <w:kern w:val="0"/>
          <w:sz w:val="32"/>
          <w:szCs w:val="32"/>
        </w:rPr>
        <w:t>277.27</w:t>
      </w:r>
      <w:r>
        <w:rPr>
          <w:rFonts w:asciiTheme="minorEastAsia" w:hAnsiTheme="minorEastAsia" w:cs="黑体" w:hint="eastAsia"/>
          <w:color w:val="000000"/>
          <w:kern w:val="0"/>
          <w:sz w:val="32"/>
          <w:szCs w:val="32"/>
        </w:rPr>
        <w:t>万元</w:t>
      </w:r>
      <w:r>
        <w:rPr>
          <w:rFonts w:asciiTheme="minorEastAsia" w:hAnsiTheme="minorEastAsia" w:cs="黑体" w:hint="eastAsia"/>
          <w:color w:val="000000"/>
          <w:kern w:val="0"/>
          <w:sz w:val="32"/>
          <w:szCs w:val="32"/>
        </w:rPr>
        <w:t>（包括上年结转和结余</w:t>
      </w:r>
      <w:r>
        <w:rPr>
          <w:rFonts w:asciiTheme="minorEastAsia" w:hAnsiTheme="minorEastAsia" w:cs="黑体" w:hint="eastAsia"/>
          <w:color w:val="000000"/>
          <w:kern w:val="0"/>
          <w:sz w:val="32"/>
          <w:szCs w:val="32"/>
        </w:rPr>
        <w:t>113.26</w:t>
      </w:r>
      <w:r>
        <w:rPr>
          <w:rFonts w:asciiTheme="minorEastAsia" w:hAnsiTheme="minorEastAsia" w:cs="黑体" w:hint="eastAsia"/>
          <w:color w:val="000000"/>
          <w:kern w:val="0"/>
          <w:sz w:val="32"/>
          <w:szCs w:val="32"/>
        </w:rPr>
        <w:t>万元）</w:t>
      </w:r>
      <w:r>
        <w:rPr>
          <w:rFonts w:asciiTheme="minorEastAsia" w:hAnsiTheme="minorEastAsia" w:cs="黑体" w:hint="eastAsia"/>
          <w:color w:val="000000"/>
          <w:kern w:val="0"/>
          <w:sz w:val="32"/>
          <w:szCs w:val="32"/>
        </w:rPr>
        <w:t>，其中财政拨款收入</w:t>
      </w:r>
      <w:r>
        <w:rPr>
          <w:rFonts w:asciiTheme="minorEastAsia" w:hAnsiTheme="minorEastAsia" w:cs="黑体" w:hint="eastAsia"/>
          <w:color w:val="000000"/>
          <w:kern w:val="0"/>
          <w:sz w:val="32"/>
          <w:szCs w:val="32"/>
        </w:rPr>
        <w:t>164.01</w:t>
      </w:r>
      <w:r>
        <w:rPr>
          <w:rFonts w:asciiTheme="minorEastAsia" w:hAnsiTheme="minorEastAsia" w:cs="黑体" w:hint="eastAsia"/>
          <w:color w:val="000000"/>
          <w:kern w:val="0"/>
          <w:sz w:val="32"/>
          <w:szCs w:val="32"/>
        </w:rPr>
        <w:t>万元，占本年收入的</w:t>
      </w:r>
      <w:r>
        <w:rPr>
          <w:rFonts w:asciiTheme="minorEastAsia" w:hAnsiTheme="minorEastAsia" w:cs="黑体" w:hint="eastAsia"/>
          <w:color w:val="000000"/>
          <w:kern w:val="0"/>
          <w:sz w:val="32"/>
          <w:szCs w:val="32"/>
        </w:rPr>
        <w:t>100%</w:t>
      </w:r>
      <w:r>
        <w:rPr>
          <w:rFonts w:asciiTheme="minorEastAsia" w:hAnsiTheme="minorEastAsia" w:cs="黑体" w:hint="eastAsia"/>
          <w:color w:val="000000"/>
          <w:kern w:val="0"/>
          <w:sz w:val="32"/>
          <w:szCs w:val="32"/>
        </w:rPr>
        <w:t>。较上年</w:t>
      </w:r>
      <w:r>
        <w:rPr>
          <w:rFonts w:asciiTheme="minorEastAsia" w:hAnsiTheme="minorEastAsia" w:cs="黑体" w:hint="eastAsia"/>
          <w:color w:val="000000"/>
          <w:kern w:val="0"/>
          <w:sz w:val="32"/>
          <w:szCs w:val="32"/>
        </w:rPr>
        <w:t>减少</w:t>
      </w:r>
      <w:r>
        <w:rPr>
          <w:rFonts w:asciiTheme="minorEastAsia" w:hAnsiTheme="minorEastAsia" w:cs="黑体" w:hint="eastAsia"/>
          <w:color w:val="000000"/>
          <w:kern w:val="0"/>
          <w:sz w:val="32"/>
          <w:szCs w:val="32"/>
        </w:rPr>
        <w:t>4.26</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；主要为</w:t>
      </w:r>
      <w:r>
        <w:rPr>
          <w:rFonts w:asciiTheme="minorEastAsia" w:hAnsiTheme="minorEastAsia" w:cs="黑体" w:hint="eastAsia"/>
          <w:color w:val="000000"/>
          <w:kern w:val="0"/>
          <w:sz w:val="32"/>
          <w:szCs w:val="32"/>
        </w:rPr>
        <w:t>减少了</w:t>
      </w:r>
      <w:r>
        <w:rPr>
          <w:rFonts w:asciiTheme="minorEastAsia" w:hAnsiTheme="minorEastAsia" w:cs="黑体" w:hint="eastAsia"/>
          <w:color w:val="000000"/>
          <w:kern w:val="0"/>
          <w:sz w:val="32"/>
          <w:szCs w:val="32"/>
        </w:rPr>
        <w:t>专项</w:t>
      </w:r>
      <w:r>
        <w:rPr>
          <w:rFonts w:asciiTheme="minorEastAsia" w:hAnsiTheme="minorEastAsia" w:cs="黑体" w:hint="eastAsia"/>
          <w:color w:val="000000"/>
          <w:kern w:val="0"/>
          <w:sz w:val="32"/>
          <w:szCs w:val="32"/>
        </w:rPr>
        <w:t>工作经费及招商工作经费</w:t>
      </w:r>
      <w:r>
        <w:rPr>
          <w:rFonts w:asciiTheme="minorEastAsia" w:hAnsiTheme="minorEastAsia" w:cs="黑体" w:hint="eastAsia"/>
          <w:color w:val="000000"/>
          <w:kern w:val="0"/>
          <w:sz w:val="32"/>
          <w:szCs w:val="32"/>
        </w:rPr>
        <w:t>。本年支出</w:t>
      </w:r>
      <w:r>
        <w:rPr>
          <w:rFonts w:asciiTheme="minorEastAsia" w:hAnsiTheme="minorEastAsia" w:cs="黑体" w:hint="eastAsia"/>
          <w:color w:val="000000"/>
          <w:kern w:val="0"/>
          <w:sz w:val="32"/>
          <w:szCs w:val="32"/>
        </w:rPr>
        <w:t>277.27</w:t>
      </w:r>
      <w:r>
        <w:rPr>
          <w:rFonts w:asciiTheme="minorEastAsia" w:hAnsiTheme="minorEastAsia" w:cs="黑体" w:hint="eastAsia"/>
          <w:color w:val="000000"/>
          <w:kern w:val="0"/>
          <w:sz w:val="32"/>
          <w:szCs w:val="32"/>
        </w:rPr>
        <w:t>万元，其中基本支出</w:t>
      </w:r>
      <w:r>
        <w:rPr>
          <w:rFonts w:asciiTheme="minorEastAsia" w:hAnsiTheme="minorEastAsia" w:cs="黑体" w:hint="eastAsia"/>
          <w:color w:val="000000"/>
          <w:kern w:val="0"/>
          <w:sz w:val="32"/>
          <w:szCs w:val="32"/>
        </w:rPr>
        <w:t>277.27</w:t>
      </w:r>
      <w:r>
        <w:rPr>
          <w:rFonts w:asciiTheme="minorEastAsia" w:hAnsiTheme="minorEastAsia" w:cs="黑体" w:hint="eastAsia"/>
          <w:color w:val="000000"/>
          <w:kern w:val="0"/>
          <w:sz w:val="32"/>
          <w:szCs w:val="32"/>
        </w:rPr>
        <w:t>万元，占本年支出的</w:t>
      </w:r>
      <w:r>
        <w:rPr>
          <w:rFonts w:asciiTheme="minorEastAsia" w:hAnsiTheme="minorEastAsia" w:cs="黑体" w:hint="eastAsia"/>
          <w:color w:val="000000"/>
          <w:kern w:val="0"/>
          <w:sz w:val="32"/>
          <w:szCs w:val="32"/>
        </w:rPr>
        <w:t>100%</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较上年增长</w:t>
      </w:r>
      <w:r>
        <w:rPr>
          <w:rFonts w:asciiTheme="minorEastAsia" w:hAnsiTheme="minorEastAsia" w:cs="黑体" w:hint="eastAsia"/>
          <w:color w:val="000000"/>
          <w:kern w:val="0"/>
          <w:sz w:val="32"/>
          <w:szCs w:val="32"/>
        </w:rPr>
        <w:t>39.15</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主要为</w:t>
      </w:r>
      <w:r>
        <w:rPr>
          <w:rFonts w:asciiTheme="minorEastAsia" w:hAnsiTheme="minorEastAsia" w:hint="eastAsia"/>
          <w:sz w:val="32"/>
          <w:szCs w:val="32"/>
        </w:rPr>
        <w:t>使用上年结转资金及招商专项工作经费</w:t>
      </w:r>
      <w:r>
        <w:rPr>
          <w:rFonts w:asciiTheme="minorEastAsia" w:hAnsiTheme="minorEastAsia" w:hint="eastAsia"/>
          <w:sz w:val="32"/>
          <w:szCs w:val="32"/>
        </w:rPr>
        <w:t>。</w:t>
      </w:r>
    </w:p>
    <w:p w:rsidR="0081650B" w:rsidRDefault="00C82531">
      <w:pPr>
        <w:pStyle w:val="Default"/>
        <w:rPr>
          <w:rFonts w:hAnsi="黑体"/>
          <w:bCs/>
          <w:sz w:val="32"/>
          <w:szCs w:val="32"/>
        </w:rPr>
      </w:pPr>
      <w:r>
        <w:rPr>
          <w:rFonts w:hAnsi="黑体" w:hint="eastAsia"/>
          <w:bCs/>
          <w:sz w:val="32"/>
          <w:szCs w:val="32"/>
        </w:rPr>
        <w:t>二、收入决算情况说明</w:t>
      </w:r>
    </w:p>
    <w:p w:rsidR="0081650B" w:rsidRDefault="00C8253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Pr>
          <w:rFonts w:asciiTheme="minorEastAsia" w:eastAsiaTheme="minorEastAsia" w:hAnsiTheme="minorEastAsia" w:hint="eastAsia"/>
          <w:sz w:val="32"/>
          <w:szCs w:val="32"/>
        </w:rPr>
        <w:t>164.01</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，其中：财政拨款收入</w:t>
      </w:r>
      <w:r>
        <w:rPr>
          <w:rFonts w:asciiTheme="minorEastAsia" w:eastAsiaTheme="minorEastAsia" w:hAnsiTheme="minorEastAsia" w:hint="eastAsia"/>
          <w:sz w:val="32"/>
          <w:szCs w:val="32"/>
        </w:rPr>
        <w:t>164.01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本年收入的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81650B" w:rsidRDefault="00C82531">
      <w:pPr>
        <w:pStyle w:val="Default"/>
        <w:rPr>
          <w:rFonts w:hAnsi="黑体"/>
          <w:bCs/>
          <w:sz w:val="32"/>
          <w:szCs w:val="32"/>
        </w:rPr>
      </w:pPr>
      <w:r>
        <w:rPr>
          <w:rFonts w:hAnsi="黑体" w:hint="eastAsia"/>
          <w:bCs/>
          <w:sz w:val="32"/>
          <w:szCs w:val="32"/>
        </w:rPr>
        <w:t>三、支出决算情况说明</w:t>
      </w:r>
    </w:p>
    <w:p w:rsidR="0081650B" w:rsidRDefault="00C8253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Pr>
          <w:rFonts w:asciiTheme="minorEastAsia" w:eastAsiaTheme="minorEastAsia" w:hAnsiTheme="minorEastAsia" w:hint="eastAsia"/>
          <w:sz w:val="32"/>
          <w:szCs w:val="32"/>
        </w:rPr>
        <w:t>277.27</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277.27</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本年支出的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无项目支出。</w:t>
      </w:r>
    </w:p>
    <w:p w:rsidR="0081650B" w:rsidRDefault="00C82531">
      <w:pPr>
        <w:pStyle w:val="Default"/>
        <w:rPr>
          <w:rFonts w:hAnsi="黑体"/>
          <w:bCs/>
          <w:sz w:val="32"/>
          <w:szCs w:val="32"/>
        </w:rPr>
      </w:pPr>
      <w:r>
        <w:rPr>
          <w:rFonts w:hAnsi="黑体" w:hint="eastAsia"/>
          <w:bCs/>
          <w:sz w:val="32"/>
          <w:szCs w:val="32"/>
        </w:rPr>
        <w:t>四、财政拨款收入支出决算总体情况说明</w:t>
      </w:r>
    </w:p>
    <w:p w:rsidR="0081650B" w:rsidRDefault="00C82531">
      <w:pPr>
        <w:pStyle w:val="Defaul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本年财政拨款收入</w:t>
      </w:r>
      <w:r>
        <w:rPr>
          <w:rFonts w:asciiTheme="minorEastAsia" w:eastAsiaTheme="minorEastAsia" w:hAnsiTheme="minorEastAsia" w:hint="eastAsia"/>
          <w:sz w:val="32"/>
          <w:szCs w:val="32"/>
        </w:rPr>
        <w:t>277.27</w:t>
      </w:r>
      <w:r>
        <w:rPr>
          <w:rFonts w:asciiTheme="minorEastAsia" w:eastAsiaTheme="minorEastAsia" w:hAnsiTheme="minorEastAsia" w:hint="eastAsia"/>
          <w:sz w:val="32"/>
          <w:szCs w:val="32"/>
        </w:rPr>
        <w:t>万元（包括上年结转和结余</w:t>
      </w:r>
      <w:r>
        <w:rPr>
          <w:rFonts w:asciiTheme="minorEastAsia" w:eastAsiaTheme="minorEastAsia" w:hAnsiTheme="minorEastAsia" w:hint="eastAsia"/>
          <w:sz w:val="32"/>
          <w:szCs w:val="32"/>
        </w:rPr>
        <w:t>113.26</w:t>
      </w:r>
      <w:r>
        <w:rPr>
          <w:rFonts w:asciiTheme="minorEastAsia" w:eastAsiaTheme="minorEastAsia" w:hAnsiTheme="minorEastAsia" w:hint="eastAsia"/>
          <w:sz w:val="32"/>
          <w:szCs w:val="32"/>
        </w:rPr>
        <w:t>万元），其中一般公共预算财政拨款收入</w:t>
      </w:r>
      <w:r>
        <w:rPr>
          <w:rFonts w:asciiTheme="minorEastAsia" w:eastAsiaTheme="minorEastAsia" w:hAnsiTheme="minorEastAsia" w:hint="eastAsia"/>
          <w:sz w:val="32"/>
          <w:szCs w:val="32"/>
        </w:rPr>
        <w:t>164.01</w:t>
      </w:r>
      <w:r>
        <w:rPr>
          <w:rFonts w:asciiTheme="minorEastAsia" w:eastAsiaTheme="minorEastAsia" w:hAnsiTheme="minorEastAsia" w:hint="eastAsia"/>
          <w:sz w:val="32"/>
          <w:szCs w:val="32"/>
        </w:rPr>
        <w:t>万元，较上年减少</w:t>
      </w:r>
      <w:r>
        <w:rPr>
          <w:rFonts w:asciiTheme="minorEastAsia" w:eastAsiaTheme="minorEastAsia" w:hAnsiTheme="minorEastAsia" w:hint="eastAsia"/>
          <w:sz w:val="32"/>
          <w:szCs w:val="32"/>
        </w:rPr>
        <w:t>4.26%</w:t>
      </w:r>
      <w:r>
        <w:rPr>
          <w:rFonts w:asciiTheme="minorEastAsia" w:eastAsiaTheme="minorEastAsia" w:hAnsiTheme="minorEastAsia" w:hint="eastAsia"/>
          <w:sz w:val="32"/>
          <w:szCs w:val="32"/>
        </w:rPr>
        <w:t>，主要为减少专项工作经费及招商工作经费。</w:t>
      </w:r>
    </w:p>
    <w:p w:rsidR="0081650B" w:rsidRDefault="00C82531">
      <w:pPr>
        <w:pStyle w:val="Defaul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本年财政拨款支出</w:t>
      </w:r>
      <w:r>
        <w:rPr>
          <w:rFonts w:asciiTheme="minorEastAsia" w:eastAsiaTheme="minorEastAsia" w:hAnsiTheme="minorEastAsia" w:hint="eastAsia"/>
          <w:sz w:val="32"/>
          <w:szCs w:val="32"/>
        </w:rPr>
        <w:t>277.27</w:t>
      </w:r>
      <w:r>
        <w:rPr>
          <w:rFonts w:asciiTheme="minorEastAsia" w:eastAsiaTheme="minorEastAsia" w:hAnsiTheme="minorEastAsia" w:hint="eastAsia"/>
          <w:sz w:val="32"/>
          <w:szCs w:val="32"/>
        </w:rPr>
        <w:t>万元，其中一般公共预算财政拨款支出</w:t>
      </w:r>
      <w:r>
        <w:rPr>
          <w:rFonts w:asciiTheme="minorEastAsia" w:eastAsiaTheme="minorEastAsia" w:hAnsiTheme="minorEastAsia" w:hint="eastAsia"/>
          <w:sz w:val="32"/>
          <w:szCs w:val="32"/>
        </w:rPr>
        <w:t>277.27</w:t>
      </w:r>
      <w:r>
        <w:rPr>
          <w:rFonts w:asciiTheme="minorEastAsia" w:eastAsiaTheme="minorEastAsia" w:hAnsiTheme="minorEastAsia" w:hint="eastAsia"/>
          <w:sz w:val="32"/>
          <w:szCs w:val="32"/>
        </w:rPr>
        <w:t>万元，较上年增长</w:t>
      </w:r>
      <w:r>
        <w:rPr>
          <w:rFonts w:asciiTheme="minorEastAsia" w:eastAsiaTheme="minorEastAsia" w:hAnsiTheme="minorEastAsia" w:hint="eastAsia"/>
          <w:sz w:val="32"/>
          <w:szCs w:val="32"/>
        </w:rPr>
        <w:t>39.15%</w:t>
      </w:r>
      <w:r>
        <w:rPr>
          <w:rFonts w:asciiTheme="minorEastAsia" w:eastAsiaTheme="minorEastAsia" w:hAnsiTheme="minorEastAsia" w:hint="eastAsia"/>
          <w:sz w:val="32"/>
          <w:szCs w:val="32"/>
        </w:rPr>
        <w:t>，主要为使用上年结转资金及招商专项工作经费。</w:t>
      </w:r>
    </w:p>
    <w:p w:rsidR="0081650B" w:rsidRDefault="00C82531">
      <w:pPr>
        <w:pStyle w:val="Default"/>
        <w:rPr>
          <w:rFonts w:hAnsi="黑体"/>
          <w:bCs/>
          <w:sz w:val="32"/>
          <w:szCs w:val="32"/>
        </w:rPr>
      </w:pPr>
      <w:r>
        <w:rPr>
          <w:rFonts w:hAnsi="黑体" w:hint="eastAsia"/>
          <w:bCs/>
          <w:sz w:val="32"/>
          <w:szCs w:val="32"/>
        </w:rPr>
        <w:t>五、一般公共预算财政拨款支出决算情况说明</w:t>
      </w:r>
    </w:p>
    <w:p w:rsidR="0081650B" w:rsidRDefault="00C82531">
      <w:pPr>
        <w:pStyle w:val="Default"/>
        <w:ind w:firstLineChars="200" w:firstLine="640"/>
        <w:rPr>
          <w:rFonts w:asciiTheme="minorEastAsia" w:eastAsiaTheme="minorEastAsia" w:hAnsiTheme="minorEastAsia"/>
          <w:bCs/>
          <w:sz w:val="32"/>
          <w:szCs w:val="32"/>
        </w:rPr>
      </w:pPr>
      <w:r>
        <w:rPr>
          <w:rFonts w:asciiTheme="minorEastAsia" w:eastAsiaTheme="minorEastAsia" w:hAnsiTheme="minorEastAsia" w:hint="eastAsia"/>
          <w:bCs/>
          <w:sz w:val="32"/>
          <w:szCs w:val="32"/>
        </w:rPr>
        <w:t>（一）财政拨款支出决算总体情况</w:t>
      </w:r>
    </w:p>
    <w:p w:rsidR="0081650B" w:rsidRDefault="00C82531">
      <w:pPr>
        <w:pStyle w:val="Default"/>
        <w:spacing w:line="60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277.27</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同比上年财政拨款支出增长</w:t>
      </w:r>
      <w:r>
        <w:rPr>
          <w:rFonts w:asciiTheme="minorEastAsia" w:eastAsiaTheme="minorEastAsia" w:hAnsiTheme="minorEastAsia" w:hint="eastAsia"/>
          <w:sz w:val="32"/>
          <w:szCs w:val="32"/>
        </w:rPr>
        <w:t>39.15%</w:t>
      </w:r>
      <w:r>
        <w:rPr>
          <w:rFonts w:asciiTheme="minorEastAsia" w:eastAsiaTheme="minorEastAsia" w:hAnsiTheme="minorEastAsia" w:hint="eastAsia"/>
          <w:sz w:val="32"/>
          <w:szCs w:val="32"/>
        </w:rPr>
        <w:t>，无项目支出。变动的主要原因为使用上年结转资金及招商专项工作经费。</w:t>
      </w:r>
    </w:p>
    <w:p w:rsidR="0081650B" w:rsidRDefault="00C82531">
      <w:pPr>
        <w:pStyle w:val="Default"/>
        <w:ind w:firstLineChars="200" w:firstLine="640"/>
        <w:rPr>
          <w:rFonts w:asciiTheme="minorEastAsia" w:eastAsiaTheme="minorEastAsia" w:hAnsiTheme="minorEastAsia"/>
          <w:bCs/>
          <w:sz w:val="32"/>
          <w:szCs w:val="32"/>
        </w:rPr>
      </w:pPr>
      <w:r>
        <w:rPr>
          <w:rFonts w:asciiTheme="minorEastAsia" w:eastAsiaTheme="minorEastAsia" w:hAnsiTheme="minorEastAsia" w:hint="eastAsia"/>
          <w:bCs/>
          <w:sz w:val="32"/>
          <w:szCs w:val="32"/>
        </w:rPr>
        <w:t>（二）财政拨款支出决算结构情况</w:t>
      </w:r>
    </w:p>
    <w:p w:rsidR="0081650B" w:rsidRDefault="00C82531">
      <w:pPr>
        <w:pStyle w:val="Default"/>
        <w:spacing w:line="600" w:lineRule="exact"/>
        <w:ind w:firstLineChars="200" w:firstLine="640"/>
        <w:jc w:val="both"/>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277.27</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占总支出的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，无项目支出。其中人员经费开支</w:t>
      </w:r>
      <w:r>
        <w:rPr>
          <w:rFonts w:asciiTheme="minorEastAsia" w:eastAsiaTheme="minorEastAsia" w:hAnsiTheme="minorEastAsia" w:hint="eastAsia"/>
          <w:sz w:val="32"/>
          <w:szCs w:val="32"/>
        </w:rPr>
        <w:t>136.56</w:t>
      </w:r>
      <w:r>
        <w:rPr>
          <w:rFonts w:asciiTheme="minorEastAsia" w:eastAsiaTheme="minorEastAsia" w:hAnsiTheme="minorEastAsia" w:hint="eastAsia"/>
          <w:sz w:val="32"/>
          <w:szCs w:val="32"/>
        </w:rPr>
        <w:t>万元，日常公用经费开支</w:t>
      </w:r>
      <w:r>
        <w:rPr>
          <w:rFonts w:asciiTheme="minorEastAsia" w:eastAsiaTheme="minorEastAsia" w:hAnsiTheme="minorEastAsia" w:hint="eastAsia"/>
          <w:sz w:val="32"/>
          <w:szCs w:val="32"/>
        </w:rPr>
        <w:t>140.71</w:t>
      </w:r>
      <w:r>
        <w:rPr>
          <w:rFonts w:asciiTheme="minorEastAsia" w:eastAsiaTheme="minorEastAsia" w:hAnsiTheme="minorEastAsia" w:hint="eastAsia"/>
          <w:sz w:val="32"/>
          <w:szCs w:val="32"/>
        </w:rPr>
        <w:t>万元。</w:t>
      </w:r>
    </w:p>
    <w:p w:rsidR="0081650B" w:rsidRDefault="00C82531">
      <w:pPr>
        <w:pStyle w:val="Default"/>
        <w:ind w:firstLineChars="200" w:firstLine="640"/>
        <w:rPr>
          <w:rFonts w:asciiTheme="minorEastAsia" w:eastAsiaTheme="minorEastAsia" w:hAnsiTheme="minorEastAsia"/>
          <w:bCs/>
          <w:sz w:val="32"/>
          <w:szCs w:val="32"/>
        </w:rPr>
      </w:pPr>
      <w:r>
        <w:rPr>
          <w:rFonts w:asciiTheme="minorEastAsia" w:eastAsiaTheme="minorEastAsia" w:hAnsiTheme="minorEastAsia" w:hint="eastAsia"/>
          <w:bCs/>
          <w:sz w:val="32"/>
          <w:szCs w:val="32"/>
        </w:rPr>
        <w:t>（三）财政拨款支出决算具体情况</w:t>
      </w:r>
    </w:p>
    <w:p w:rsidR="0081650B" w:rsidRDefault="00C8253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年度财政拨款支出年初预算数</w:t>
      </w:r>
      <w:r>
        <w:rPr>
          <w:rFonts w:asciiTheme="minorEastAsia" w:eastAsiaTheme="minorEastAsia" w:hAnsiTheme="minorEastAsia" w:hint="eastAsia"/>
          <w:sz w:val="32"/>
          <w:szCs w:val="32"/>
        </w:rPr>
        <w:t>177.14</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277.27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156.53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81650B" w:rsidRDefault="00C8253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、一</w:t>
      </w:r>
      <w:r>
        <w:rPr>
          <w:rFonts w:asciiTheme="minorEastAsia" w:eastAsiaTheme="minorEastAsia" w:hAnsiTheme="minorEastAsia" w:hint="eastAsia"/>
          <w:sz w:val="32"/>
          <w:szCs w:val="32"/>
        </w:rPr>
        <w:t>般公共服务（类）</w:t>
      </w:r>
      <w:r>
        <w:rPr>
          <w:rFonts w:asciiTheme="minorEastAsia" w:eastAsiaTheme="minorEastAsia" w:hAnsiTheme="minorEastAsia" w:hint="eastAsia"/>
          <w:sz w:val="32"/>
          <w:szCs w:val="32"/>
        </w:rPr>
        <w:t>政府办公厅（室）及相关机构事务（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）事业运行</w:t>
      </w:r>
      <w:r>
        <w:rPr>
          <w:rFonts w:asciiTheme="minorEastAsia" w:eastAsiaTheme="minorEastAsia" w:hAnsiTheme="minorEastAsia" w:hint="eastAsia"/>
          <w:sz w:val="32"/>
          <w:szCs w:val="32"/>
        </w:rPr>
        <w:t>（项）。</w:t>
      </w:r>
    </w:p>
    <w:p w:rsidR="0081650B" w:rsidRDefault="00C8253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138.22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250.22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181.03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：调入</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名工作人员增加工资福利支出，使用上年结转资金及招商专项工作经费。</w:t>
      </w:r>
    </w:p>
    <w:p w:rsidR="0081650B" w:rsidRDefault="00C82531">
      <w:pPr>
        <w:pStyle w:val="Default"/>
        <w:numPr>
          <w:ilvl w:val="0"/>
          <w:numId w:val="2"/>
        </w:numPr>
        <w:rPr>
          <w:rFonts w:asciiTheme="minorEastAsia" w:eastAsiaTheme="minorEastAsia" w:hAnsiTheme="minorEastAsia"/>
          <w:sz w:val="32"/>
          <w:szCs w:val="32"/>
        </w:rPr>
      </w:pPr>
      <w:r>
        <w:rPr>
          <w:rFonts w:asciiTheme="minorEastAsia" w:eastAsiaTheme="minorEastAsia" w:hAnsiTheme="minorEastAsia" w:hint="eastAsia"/>
          <w:sz w:val="32"/>
          <w:szCs w:val="32"/>
        </w:rPr>
        <w:t>社会保障和就业支出（类）行政事业单位养老支出（款）</w:t>
      </w:r>
    </w:p>
    <w:p w:rsidR="0081650B" w:rsidRDefault="00C82531">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机关事业单位基本养老保险缴费支出（项）</w:t>
      </w:r>
    </w:p>
    <w:p w:rsidR="0081650B" w:rsidRDefault="00C82531">
      <w:pPr>
        <w:pStyle w:val="Default"/>
        <w:ind w:left="802"/>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 xml:space="preserve"> 16.62 </w:t>
      </w:r>
      <w:r>
        <w:rPr>
          <w:rFonts w:asciiTheme="minorEastAsia" w:eastAsiaTheme="minorEastAsia" w:hAnsiTheme="minorEastAsia" w:hint="eastAsia"/>
          <w:sz w:val="32"/>
          <w:szCs w:val="32"/>
        </w:rPr>
        <w:t>万元，支出决算</w:t>
      </w:r>
      <w:r>
        <w:rPr>
          <w:rFonts w:asciiTheme="minorEastAsia" w:eastAsiaTheme="minorEastAsia" w:hAnsiTheme="minorEastAsia" w:hint="eastAsia"/>
          <w:sz w:val="32"/>
          <w:szCs w:val="32"/>
        </w:rPr>
        <w:t>16.93</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完成年初</w:t>
      </w:r>
    </w:p>
    <w:p w:rsidR="0081650B" w:rsidRDefault="00C82531">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预算的</w:t>
      </w:r>
      <w:r>
        <w:rPr>
          <w:rFonts w:asciiTheme="minorEastAsia" w:eastAsiaTheme="minorEastAsia" w:hAnsiTheme="minorEastAsia" w:hint="eastAsia"/>
          <w:sz w:val="32"/>
          <w:szCs w:val="32"/>
        </w:rPr>
        <w:t>101.87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小于</w:t>
      </w:r>
      <w:r>
        <w:rPr>
          <w:rFonts w:asciiTheme="minorEastAsia" w:eastAsiaTheme="minorEastAsia" w:hAnsiTheme="minorEastAsia" w:hint="eastAsia"/>
          <w:sz w:val="32"/>
          <w:szCs w:val="32"/>
        </w:rPr>
        <w:t>年初预算数的主要原因是</w:t>
      </w:r>
      <w:r>
        <w:rPr>
          <w:rFonts w:asciiTheme="minorEastAsia" w:eastAsiaTheme="minorEastAsia" w:hAnsiTheme="minorEastAsia" w:hint="eastAsia"/>
          <w:sz w:val="32"/>
          <w:szCs w:val="32"/>
        </w:rPr>
        <w:t>：调入</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名工作人员，调出</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名工作人员</w:t>
      </w:r>
      <w:r>
        <w:rPr>
          <w:rFonts w:asciiTheme="minorEastAsia" w:eastAsiaTheme="minorEastAsia" w:hAnsiTheme="minorEastAsia" w:hint="eastAsia"/>
          <w:sz w:val="32"/>
          <w:szCs w:val="32"/>
        </w:rPr>
        <w:t>社保缴费基数调整。</w:t>
      </w:r>
    </w:p>
    <w:p w:rsidR="0081650B" w:rsidRDefault="00C82531">
      <w:pPr>
        <w:pStyle w:val="Default"/>
        <w:numPr>
          <w:ilvl w:val="0"/>
          <w:numId w:val="2"/>
        </w:numPr>
        <w:rPr>
          <w:rFonts w:asciiTheme="minorEastAsia" w:eastAsiaTheme="minorEastAsia" w:hAnsiTheme="minorEastAsia"/>
          <w:sz w:val="32"/>
          <w:szCs w:val="32"/>
        </w:rPr>
      </w:pPr>
      <w:r>
        <w:rPr>
          <w:rFonts w:asciiTheme="minorEastAsia" w:eastAsiaTheme="minorEastAsia" w:hAnsiTheme="minorEastAsia" w:hint="eastAsia"/>
          <w:sz w:val="32"/>
          <w:szCs w:val="32"/>
        </w:rPr>
        <w:t>社会保障和就业支出（类）残疾人事业（款）其他残疾</w:t>
      </w:r>
    </w:p>
    <w:p w:rsidR="0081650B" w:rsidRDefault="00C82531">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人事业支出（项）</w:t>
      </w:r>
    </w:p>
    <w:p w:rsidR="0081650B" w:rsidRDefault="00C82531">
      <w:pPr>
        <w:pStyle w:val="Default"/>
        <w:ind w:left="802"/>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1.32</w:t>
      </w:r>
      <w:r>
        <w:rPr>
          <w:rFonts w:asciiTheme="minorEastAsia" w:eastAsiaTheme="minorEastAsia" w:hAnsiTheme="minorEastAsia" w:hint="eastAsia"/>
          <w:sz w:val="32"/>
          <w:szCs w:val="32"/>
        </w:rPr>
        <w:t>万元，支出决算</w:t>
      </w:r>
      <w:r>
        <w:rPr>
          <w:rFonts w:asciiTheme="minorEastAsia" w:eastAsiaTheme="minorEastAsia" w:hAnsiTheme="minorEastAsia" w:hint="eastAsia"/>
          <w:sz w:val="32"/>
          <w:szCs w:val="32"/>
        </w:rPr>
        <w:t>1.32</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等于</w:t>
      </w:r>
      <w:r>
        <w:rPr>
          <w:rFonts w:asciiTheme="minorEastAsia" w:eastAsiaTheme="minorEastAsia" w:hAnsiTheme="minorEastAsia" w:hint="eastAsia"/>
          <w:sz w:val="32"/>
          <w:szCs w:val="32"/>
        </w:rPr>
        <w:t>年</w:t>
      </w:r>
    </w:p>
    <w:p w:rsidR="0081650B" w:rsidRDefault="00C82531">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初</w:t>
      </w:r>
      <w:r>
        <w:rPr>
          <w:rFonts w:asciiTheme="minorEastAsia" w:eastAsiaTheme="minorEastAsia" w:hAnsiTheme="minorEastAsia" w:hint="eastAsia"/>
          <w:sz w:val="32"/>
          <w:szCs w:val="32"/>
        </w:rPr>
        <w:t>预算数</w:t>
      </w:r>
      <w:r>
        <w:rPr>
          <w:rFonts w:asciiTheme="minorEastAsia" w:eastAsiaTheme="minorEastAsia" w:hAnsiTheme="minorEastAsia" w:hint="eastAsia"/>
          <w:sz w:val="32"/>
          <w:szCs w:val="32"/>
        </w:rPr>
        <w:t>。决算数等于年初预算数的主要原因是：按照年初预算支付残疾人保障金。</w:t>
      </w:r>
    </w:p>
    <w:p w:rsidR="0081650B" w:rsidRDefault="00C8253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、卫生健康支出（类）行政事业单位医疗（款）事业单位</w:t>
      </w:r>
    </w:p>
    <w:p w:rsidR="0081650B" w:rsidRDefault="00C82531">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医疗（项）</w:t>
      </w:r>
    </w:p>
    <w:p w:rsidR="0081650B" w:rsidRDefault="00C8253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 xml:space="preserve"> 8.51</w:t>
      </w:r>
      <w:r>
        <w:rPr>
          <w:rFonts w:asciiTheme="minorEastAsia" w:eastAsiaTheme="minorEastAsia" w:hAnsiTheme="minorEastAsia" w:hint="eastAsia"/>
          <w:sz w:val="32"/>
          <w:szCs w:val="32"/>
        </w:rPr>
        <w:t>万元，支出决算</w:t>
      </w:r>
      <w:r>
        <w:rPr>
          <w:rFonts w:asciiTheme="minorEastAsia" w:eastAsiaTheme="minorEastAsia" w:hAnsiTheme="minorEastAsia" w:hint="eastAsia"/>
          <w:sz w:val="32"/>
          <w:szCs w:val="32"/>
        </w:rPr>
        <w:t>8.80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完成年初预算的</w:t>
      </w:r>
      <w:r>
        <w:rPr>
          <w:rFonts w:asciiTheme="minorEastAsia" w:eastAsiaTheme="minorEastAsia" w:hAnsiTheme="minorEastAsia" w:hint="eastAsia"/>
          <w:sz w:val="32"/>
          <w:szCs w:val="32"/>
        </w:rPr>
        <w:t>102.41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：调入</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名工作人员，调出</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名工作人员</w:t>
      </w:r>
      <w:r>
        <w:rPr>
          <w:rFonts w:asciiTheme="minorEastAsia" w:eastAsiaTheme="minorEastAsia" w:hAnsiTheme="minorEastAsia" w:hint="eastAsia"/>
          <w:sz w:val="32"/>
          <w:szCs w:val="32"/>
        </w:rPr>
        <w:t>社保缴费基数调整。</w:t>
      </w:r>
    </w:p>
    <w:p w:rsidR="0081650B" w:rsidRDefault="00C82531">
      <w:pPr>
        <w:pStyle w:val="Default"/>
        <w:rPr>
          <w:rFonts w:hAnsi="黑体"/>
          <w:bCs/>
          <w:sz w:val="32"/>
          <w:szCs w:val="32"/>
        </w:rPr>
      </w:pPr>
      <w:r>
        <w:rPr>
          <w:rFonts w:hAnsi="黑体" w:hint="eastAsia"/>
          <w:bCs/>
          <w:sz w:val="32"/>
          <w:szCs w:val="32"/>
        </w:rPr>
        <w:t>六、一般公共预算财政拨款基本支出决算情况说明</w:t>
      </w:r>
    </w:p>
    <w:p w:rsidR="0081650B" w:rsidRDefault="00C8253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一般公共预</w:t>
      </w:r>
      <w:r>
        <w:rPr>
          <w:rFonts w:asciiTheme="minorEastAsia" w:eastAsiaTheme="minorEastAsia" w:hAnsiTheme="minorEastAsia" w:hint="eastAsia"/>
          <w:sz w:val="32"/>
          <w:szCs w:val="32"/>
        </w:rPr>
        <w:t>算财政拨款基本支出</w:t>
      </w:r>
      <w:r>
        <w:rPr>
          <w:rFonts w:asciiTheme="minorEastAsia" w:eastAsiaTheme="minorEastAsia" w:hAnsiTheme="minorEastAsia" w:hint="eastAsia"/>
          <w:sz w:val="32"/>
          <w:szCs w:val="32"/>
        </w:rPr>
        <w:t>277.27</w:t>
      </w:r>
      <w:r>
        <w:rPr>
          <w:rFonts w:asciiTheme="minorEastAsia" w:eastAsiaTheme="minorEastAsia" w:hAnsiTheme="minorEastAsia" w:hint="eastAsia"/>
          <w:sz w:val="32"/>
          <w:szCs w:val="32"/>
        </w:rPr>
        <w:t>万元；其中工资福</w:t>
      </w:r>
    </w:p>
    <w:p w:rsidR="0081650B" w:rsidRDefault="00C82531">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利支出</w:t>
      </w:r>
      <w:r>
        <w:rPr>
          <w:rFonts w:asciiTheme="minorEastAsia" w:eastAsiaTheme="minorEastAsia" w:hAnsiTheme="minorEastAsia" w:hint="eastAsia"/>
          <w:sz w:val="32"/>
          <w:szCs w:val="32"/>
        </w:rPr>
        <w:t>136.56</w:t>
      </w:r>
      <w:r>
        <w:rPr>
          <w:rFonts w:asciiTheme="minorEastAsia" w:eastAsiaTheme="minorEastAsia" w:hAnsiTheme="minorEastAsia" w:hint="eastAsia"/>
          <w:sz w:val="32"/>
          <w:szCs w:val="32"/>
        </w:rPr>
        <w:t>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商品和服务支出及资本性支出</w:t>
      </w:r>
      <w:r>
        <w:rPr>
          <w:rFonts w:asciiTheme="minorEastAsia" w:eastAsiaTheme="minorEastAsia" w:hAnsiTheme="minorEastAsia" w:hint="eastAsia"/>
          <w:sz w:val="32"/>
          <w:szCs w:val="32"/>
        </w:rPr>
        <w:t>140.71</w:t>
      </w:r>
      <w:r>
        <w:rPr>
          <w:rFonts w:asciiTheme="minorEastAsia" w:eastAsiaTheme="minorEastAsia" w:hAnsiTheme="minorEastAsia" w:hint="eastAsia"/>
          <w:sz w:val="32"/>
          <w:szCs w:val="32"/>
        </w:rPr>
        <w:t>万元，主要包括：办公费、印刷费、咨询费、手续费、水费、电费、邮电费、取暖费、物业管理费、差旅费、因公出国（境）费用、维修（护）费、租赁费、会议费、培训费</w:t>
      </w:r>
      <w:r>
        <w:rPr>
          <w:rFonts w:asciiTheme="minorEastAsia" w:eastAsiaTheme="minorEastAsia" w:hAnsiTheme="minorEastAsia" w:hint="eastAsia"/>
          <w:sz w:val="32"/>
          <w:szCs w:val="32"/>
        </w:rPr>
        <w:t>、公务接待费、专用材料费、劳务费、委托业务费、工会经费、福利费、公务用车运行维护费、其他交通费用、税金及附加费用、其他商品和服务支出、办公设备购置、专用设备购置、其他资本</w:t>
      </w:r>
      <w:r>
        <w:rPr>
          <w:rFonts w:asciiTheme="minorEastAsia" w:eastAsiaTheme="minorEastAsia" w:hAnsiTheme="minorEastAsia" w:hint="eastAsia"/>
          <w:sz w:val="32"/>
          <w:szCs w:val="32"/>
        </w:rPr>
        <w:lastRenderedPageBreak/>
        <w:t>性支出。</w:t>
      </w:r>
    </w:p>
    <w:p w:rsidR="0081650B" w:rsidRDefault="00C82531">
      <w:pPr>
        <w:pStyle w:val="Default"/>
        <w:numPr>
          <w:ilvl w:val="0"/>
          <w:numId w:val="3"/>
        </w:numPr>
        <w:rPr>
          <w:rFonts w:hAnsi="黑体"/>
          <w:bCs/>
          <w:sz w:val="32"/>
          <w:szCs w:val="32"/>
        </w:rPr>
      </w:pPr>
      <w:r>
        <w:rPr>
          <w:rFonts w:hAnsi="黑体" w:hint="eastAsia"/>
          <w:bCs/>
          <w:sz w:val="32"/>
          <w:szCs w:val="32"/>
        </w:rPr>
        <w:t>一般公共预算财政拨款三公经费支出决算情况说明</w:t>
      </w:r>
    </w:p>
    <w:p w:rsidR="0081650B" w:rsidRDefault="00C82531">
      <w:pPr>
        <w:pStyle w:val="Default"/>
        <w:ind w:firstLineChars="200" w:firstLine="640"/>
        <w:rPr>
          <w:rFonts w:asciiTheme="minorEastAsia" w:eastAsiaTheme="minorEastAsia" w:hAnsiTheme="minorEastAsia"/>
          <w:bCs/>
          <w:sz w:val="32"/>
          <w:szCs w:val="32"/>
        </w:rPr>
      </w:pPr>
      <w:r>
        <w:rPr>
          <w:rFonts w:asciiTheme="minorEastAsia" w:eastAsiaTheme="minorEastAsia" w:hAnsiTheme="minorEastAsia" w:hint="eastAsia"/>
          <w:bCs/>
          <w:sz w:val="32"/>
          <w:szCs w:val="32"/>
        </w:rPr>
        <w:t>（一）“三公”经费财政拨款支出决算总体情况说明</w:t>
      </w:r>
    </w:p>
    <w:p w:rsidR="0081650B" w:rsidRDefault="00C82531">
      <w:pPr>
        <w:pStyle w:val="a6"/>
        <w:widowControl/>
        <w:shd w:val="clear" w:color="auto" w:fill="FFFFFF"/>
        <w:spacing w:beforeAutospacing="0" w:afterAutospacing="0" w:line="33" w:lineRule="atLeast"/>
        <w:ind w:firstLineChars="200" w:firstLine="640"/>
        <w:jc w:val="both"/>
        <w:rPr>
          <w:rFonts w:asciiTheme="minorEastAsia" w:hAnsiTheme="minorEastAsia" w:cs="黑体"/>
          <w:color w:val="000000"/>
          <w:sz w:val="32"/>
          <w:szCs w:val="32"/>
        </w:rPr>
      </w:pPr>
      <w:r>
        <w:rPr>
          <w:rFonts w:asciiTheme="minorEastAsia" w:hAnsiTheme="minorEastAsia" w:cs="黑体"/>
          <w:color w:val="000000"/>
          <w:sz w:val="32"/>
          <w:szCs w:val="32"/>
        </w:rPr>
        <w:t>“</w:t>
      </w:r>
      <w:r>
        <w:rPr>
          <w:rFonts w:asciiTheme="minorEastAsia" w:hAnsiTheme="minorEastAsia" w:cs="黑体"/>
          <w:color w:val="000000"/>
          <w:sz w:val="32"/>
          <w:szCs w:val="32"/>
        </w:rPr>
        <w:t>三公</w:t>
      </w:r>
      <w:r>
        <w:rPr>
          <w:rFonts w:asciiTheme="minorEastAsia" w:hAnsiTheme="minorEastAsia" w:cs="黑体"/>
          <w:color w:val="000000"/>
          <w:sz w:val="32"/>
          <w:szCs w:val="32"/>
        </w:rPr>
        <w:t>”</w:t>
      </w:r>
      <w:r>
        <w:rPr>
          <w:rFonts w:asciiTheme="minorEastAsia" w:hAnsiTheme="minorEastAsia" w:cs="黑体"/>
          <w:color w:val="000000"/>
          <w:sz w:val="32"/>
          <w:szCs w:val="32"/>
        </w:rPr>
        <w:t>经费财政拨款支出预算为</w:t>
      </w:r>
      <w:r>
        <w:rPr>
          <w:rFonts w:asciiTheme="minorEastAsia" w:hAnsiTheme="minorEastAsia" w:cs="黑体" w:hint="eastAsia"/>
          <w:color w:val="000000"/>
          <w:sz w:val="32"/>
          <w:szCs w:val="32"/>
        </w:rPr>
        <w:t>16.00</w:t>
      </w:r>
      <w:r>
        <w:rPr>
          <w:rFonts w:asciiTheme="minorEastAsia" w:hAnsiTheme="minorEastAsia" w:cs="黑体"/>
          <w:color w:val="000000"/>
          <w:sz w:val="32"/>
          <w:szCs w:val="32"/>
        </w:rPr>
        <w:t>万元，支出决算为</w:t>
      </w:r>
      <w:r>
        <w:rPr>
          <w:rFonts w:asciiTheme="minorEastAsia" w:hAnsiTheme="minorEastAsia" w:cs="黑体" w:hint="eastAsia"/>
          <w:color w:val="000000"/>
          <w:sz w:val="32"/>
          <w:szCs w:val="32"/>
        </w:rPr>
        <w:t>9.96</w:t>
      </w:r>
      <w:r>
        <w:rPr>
          <w:rFonts w:asciiTheme="minorEastAsia" w:hAnsiTheme="minorEastAsia" w:cs="黑体"/>
          <w:color w:val="000000"/>
          <w:sz w:val="32"/>
          <w:szCs w:val="32"/>
        </w:rPr>
        <w:t>万元，完成预算的</w:t>
      </w:r>
      <w:r>
        <w:rPr>
          <w:rFonts w:asciiTheme="minorEastAsia" w:hAnsiTheme="minorEastAsia" w:cs="黑体" w:hint="eastAsia"/>
          <w:color w:val="000000"/>
          <w:sz w:val="32"/>
          <w:szCs w:val="32"/>
        </w:rPr>
        <w:t>62.25</w:t>
      </w:r>
      <w:r>
        <w:rPr>
          <w:rFonts w:asciiTheme="minorEastAsia" w:hAnsiTheme="minorEastAsia" w:cs="黑体"/>
          <w:color w:val="000000"/>
          <w:sz w:val="32"/>
          <w:szCs w:val="32"/>
        </w:rPr>
        <w:t>%</w:t>
      </w:r>
      <w:r>
        <w:rPr>
          <w:rFonts w:asciiTheme="minorEastAsia" w:hAnsiTheme="minorEastAsia" w:cs="黑体"/>
          <w:color w:val="000000"/>
          <w:sz w:val="32"/>
          <w:szCs w:val="32"/>
        </w:rPr>
        <w:t>，其中：</w:t>
      </w:r>
    </w:p>
    <w:p w:rsidR="0081650B" w:rsidRDefault="00C82531">
      <w:pPr>
        <w:pStyle w:val="a6"/>
        <w:widowControl/>
        <w:shd w:val="clear" w:color="auto" w:fill="FFFFFF"/>
        <w:spacing w:beforeAutospacing="0" w:afterAutospacing="0" w:line="33" w:lineRule="atLeast"/>
        <w:ind w:firstLineChars="200" w:firstLine="640"/>
        <w:jc w:val="both"/>
        <w:rPr>
          <w:rFonts w:asciiTheme="minorEastAsia" w:hAnsiTheme="minorEastAsia" w:cs="黑体"/>
          <w:color w:val="000000"/>
          <w:sz w:val="32"/>
          <w:szCs w:val="32"/>
        </w:rPr>
      </w:pPr>
      <w:r>
        <w:rPr>
          <w:rFonts w:asciiTheme="minorEastAsia" w:hAnsiTheme="minorEastAsia" w:cs="黑体"/>
          <w:color w:val="000000"/>
          <w:sz w:val="32"/>
          <w:szCs w:val="32"/>
        </w:rPr>
        <w:t>因公出国（境）费支出预算为</w:t>
      </w:r>
      <w:r>
        <w:rPr>
          <w:rFonts w:asciiTheme="minorEastAsia" w:hAnsiTheme="minorEastAsia" w:cs="黑体" w:hint="eastAsia"/>
          <w:color w:val="000000"/>
          <w:sz w:val="32"/>
          <w:szCs w:val="32"/>
        </w:rPr>
        <w:t>4</w:t>
      </w:r>
      <w:r>
        <w:rPr>
          <w:rFonts w:asciiTheme="minorEastAsia" w:hAnsiTheme="minorEastAsia" w:cs="黑体"/>
          <w:color w:val="000000"/>
          <w:sz w:val="32"/>
          <w:szCs w:val="32"/>
        </w:rPr>
        <w:t>.00</w:t>
      </w:r>
      <w:r>
        <w:rPr>
          <w:rFonts w:asciiTheme="minorEastAsia" w:hAnsiTheme="minorEastAsia" w:cs="黑体"/>
          <w:color w:val="000000"/>
          <w:sz w:val="32"/>
          <w:szCs w:val="32"/>
        </w:rPr>
        <w:t>万元，支出决算为</w:t>
      </w:r>
      <w:r>
        <w:rPr>
          <w:rFonts w:asciiTheme="minorEastAsia" w:hAnsiTheme="minorEastAsia" w:cs="黑体" w:hint="eastAsia"/>
          <w:color w:val="000000"/>
          <w:sz w:val="32"/>
          <w:szCs w:val="32"/>
        </w:rPr>
        <w:t>0</w:t>
      </w:r>
      <w:r>
        <w:rPr>
          <w:rFonts w:asciiTheme="minorEastAsia" w:hAnsiTheme="minorEastAsia" w:cs="黑体"/>
          <w:color w:val="000000"/>
          <w:sz w:val="32"/>
          <w:szCs w:val="32"/>
        </w:rPr>
        <w:t>万元，决算数小于年初预算数的主要原因是严格控制</w:t>
      </w:r>
      <w:r>
        <w:rPr>
          <w:rFonts w:asciiTheme="minorEastAsia" w:hAnsiTheme="minorEastAsia" w:cs="黑体"/>
          <w:color w:val="000000"/>
          <w:sz w:val="32"/>
          <w:szCs w:val="32"/>
        </w:rPr>
        <w:t>“</w:t>
      </w:r>
      <w:r>
        <w:rPr>
          <w:rFonts w:asciiTheme="minorEastAsia" w:hAnsiTheme="minorEastAsia" w:cs="黑体"/>
          <w:color w:val="000000"/>
          <w:sz w:val="32"/>
          <w:szCs w:val="32"/>
        </w:rPr>
        <w:t>三公</w:t>
      </w:r>
      <w:r>
        <w:rPr>
          <w:rFonts w:asciiTheme="minorEastAsia" w:hAnsiTheme="minorEastAsia" w:cs="黑体"/>
          <w:color w:val="000000"/>
          <w:sz w:val="32"/>
          <w:szCs w:val="32"/>
        </w:rPr>
        <w:t>”</w:t>
      </w:r>
      <w:r>
        <w:rPr>
          <w:rFonts w:asciiTheme="minorEastAsia" w:hAnsiTheme="minorEastAsia" w:cs="黑体"/>
          <w:color w:val="000000"/>
          <w:sz w:val="32"/>
          <w:szCs w:val="32"/>
        </w:rPr>
        <w:t>经费开支，厉行节约，与上年相比减少</w:t>
      </w:r>
      <w:r>
        <w:rPr>
          <w:rFonts w:asciiTheme="minorEastAsia" w:hAnsiTheme="minorEastAsia" w:cs="黑体" w:hint="eastAsia"/>
          <w:color w:val="000000"/>
          <w:sz w:val="32"/>
          <w:szCs w:val="32"/>
        </w:rPr>
        <w:t>3.00</w:t>
      </w:r>
      <w:r>
        <w:rPr>
          <w:rFonts w:asciiTheme="minorEastAsia" w:hAnsiTheme="minorEastAsia" w:cs="黑体"/>
          <w:color w:val="000000"/>
          <w:sz w:val="32"/>
          <w:szCs w:val="32"/>
        </w:rPr>
        <w:t>万元，减少</w:t>
      </w:r>
      <w:r>
        <w:rPr>
          <w:rFonts w:asciiTheme="minorEastAsia" w:hAnsiTheme="minorEastAsia" w:cs="黑体" w:hint="eastAsia"/>
          <w:color w:val="000000"/>
          <w:sz w:val="32"/>
          <w:szCs w:val="32"/>
        </w:rPr>
        <w:t>100</w:t>
      </w:r>
      <w:r>
        <w:rPr>
          <w:rFonts w:asciiTheme="minorEastAsia" w:hAnsiTheme="minorEastAsia" w:cs="黑体"/>
          <w:color w:val="000000"/>
          <w:sz w:val="32"/>
          <w:szCs w:val="32"/>
        </w:rPr>
        <w:t>%,</w:t>
      </w:r>
      <w:r>
        <w:rPr>
          <w:rFonts w:asciiTheme="minorEastAsia" w:hAnsiTheme="minorEastAsia" w:cs="黑体"/>
          <w:color w:val="000000"/>
          <w:sz w:val="32"/>
          <w:szCs w:val="32"/>
        </w:rPr>
        <w:t>减少的主要原因是严格控制</w:t>
      </w:r>
      <w:r>
        <w:rPr>
          <w:rFonts w:asciiTheme="minorEastAsia" w:hAnsiTheme="minorEastAsia" w:cs="黑体"/>
          <w:color w:val="000000"/>
          <w:sz w:val="32"/>
          <w:szCs w:val="32"/>
        </w:rPr>
        <w:t>“</w:t>
      </w:r>
      <w:r>
        <w:rPr>
          <w:rFonts w:asciiTheme="minorEastAsia" w:hAnsiTheme="minorEastAsia" w:cs="黑体"/>
          <w:color w:val="000000"/>
          <w:sz w:val="32"/>
          <w:szCs w:val="32"/>
        </w:rPr>
        <w:t>三公</w:t>
      </w:r>
      <w:r>
        <w:rPr>
          <w:rFonts w:asciiTheme="minorEastAsia" w:hAnsiTheme="minorEastAsia" w:cs="黑体"/>
          <w:color w:val="000000"/>
          <w:sz w:val="32"/>
          <w:szCs w:val="32"/>
        </w:rPr>
        <w:t>”</w:t>
      </w:r>
      <w:r>
        <w:rPr>
          <w:rFonts w:asciiTheme="minorEastAsia" w:hAnsiTheme="minorEastAsia" w:cs="黑体"/>
          <w:color w:val="000000"/>
          <w:sz w:val="32"/>
          <w:szCs w:val="32"/>
        </w:rPr>
        <w:t>经费开支，厉行节约。</w:t>
      </w:r>
    </w:p>
    <w:p w:rsidR="0081650B" w:rsidRDefault="00C82531">
      <w:pPr>
        <w:pStyle w:val="a6"/>
        <w:widowControl/>
        <w:shd w:val="clear" w:color="auto" w:fill="FFFFFF"/>
        <w:spacing w:beforeAutospacing="0" w:afterAutospacing="0" w:line="33" w:lineRule="atLeast"/>
        <w:ind w:firstLineChars="200" w:firstLine="640"/>
        <w:jc w:val="both"/>
        <w:rPr>
          <w:rFonts w:asciiTheme="minorEastAsia" w:hAnsiTheme="minorEastAsia" w:cs="黑体"/>
          <w:color w:val="000000"/>
          <w:sz w:val="32"/>
          <w:szCs w:val="32"/>
        </w:rPr>
      </w:pPr>
      <w:r>
        <w:rPr>
          <w:rFonts w:asciiTheme="minorEastAsia" w:hAnsiTheme="minorEastAsia" w:cs="黑体"/>
          <w:color w:val="000000"/>
          <w:sz w:val="32"/>
          <w:szCs w:val="32"/>
        </w:rPr>
        <w:t>公务接待费支出预算为</w:t>
      </w:r>
      <w:r>
        <w:rPr>
          <w:rFonts w:asciiTheme="minorEastAsia" w:hAnsiTheme="minorEastAsia" w:cs="黑体"/>
          <w:color w:val="000000"/>
          <w:sz w:val="32"/>
          <w:szCs w:val="32"/>
        </w:rPr>
        <w:t>3.00</w:t>
      </w:r>
      <w:r>
        <w:rPr>
          <w:rFonts w:asciiTheme="minorEastAsia" w:hAnsiTheme="minorEastAsia" w:cs="黑体"/>
          <w:color w:val="000000"/>
          <w:sz w:val="32"/>
          <w:szCs w:val="32"/>
        </w:rPr>
        <w:t>万元，支出决算为</w:t>
      </w:r>
      <w:r>
        <w:rPr>
          <w:rFonts w:asciiTheme="minorEastAsia" w:hAnsiTheme="minorEastAsia" w:cs="黑体" w:hint="eastAsia"/>
          <w:color w:val="000000"/>
          <w:sz w:val="32"/>
          <w:szCs w:val="32"/>
        </w:rPr>
        <w:t>1.87</w:t>
      </w:r>
      <w:r>
        <w:rPr>
          <w:rFonts w:asciiTheme="minorEastAsia" w:hAnsiTheme="minorEastAsia" w:cs="黑体"/>
          <w:color w:val="000000"/>
          <w:sz w:val="32"/>
          <w:szCs w:val="32"/>
        </w:rPr>
        <w:t>万元，完成预算的</w:t>
      </w:r>
      <w:r>
        <w:rPr>
          <w:rFonts w:asciiTheme="minorEastAsia" w:hAnsiTheme="minorEastAsia" w:cs="黑体" w:hint="eastAsia"/>
          <w:color w:val="000000"/>
          <w:sz w:val="32"/>
          <w:szCs w:val="32"/>
        </w:rPr>
        <w:t>62.33</w:t>
      </w:r>
      <w:r>
        <w:rPr>
          <w:rFonts w:asciiTheme="minorEastAsia" w:hAnsiTheme="minorEastAsia" w:cs="黑体"/>
          <w:color w:val="000000"/>
          <w:sz w:val="32"/>
          <w:szCs w:val="32"/>
        </w:rPr>
        <w:t>%</w:t>
      </w:r>
      <w:r>
        <w:rPr>
          <w:rFonts w:asciiTheme="minorEastAsia" w:hAnsiTheme="minorEastAsia" w:cs="黑体"/>
          <w:color w:val="000000"/>
          <w:sz w:val="32"/>
          <w:szCs w:val="32"/>
        </w:rPr>
        <w:t>，决算数小于年初预算数的主要原因是严格按机关公务接待标准励行节约，与上年相比减少</w:t>
      </w:r>
      <w:r>
        <w:rPr>
          <w:rFonts w:asciiTheme="minorEastAsia" w:hAnsiTheme="minorEastAsia" w:cs="黑体" w:hint="eastAsia"/>
          <w:color w:val="000000"/>
          <w:sz w:val="32"/>
          <w:szCs w:val="32"/>
        </w:rPr>
        <w:t>0.12</w:t>
      </w:r>
      <w:r>
        <w:rPr>
          <w:rFonts w:asciiTheme="minorEastAsia" w:hAnsiTheme="minorEastAsia" w:cs="黑体"/>
          <w:color w:val="000000"/>
          <w:sz w:val="32"/>
          <w:szCs w:val="32"/>
        </w:rPr>
        <w:t>万元，减少</w:t>
      </w:r>
      <w:r>
        <w:rPr>
          <w:rFonts w:asciiTheme="minorEastAsia" w:hAnsiTheme="minorEastAsia" w:cs="黑体" w:hint="eastAsia"/>
          <w:color w:val="000000"/>
          <w:sz w:val="32"/>
          <w:szCs w:val="32"/>
        </w:rPr>
        <w:t>6.03</w:t>
      </w:r>
      <w:r>
        <w:rPr>
          <w:rFonts w:asciiTheme="minorEastAsia" w:hAnsiTheme="minorEastAsia" w:cs="黑体"/>
          <w:color w:val="000000"/>
          <w:sz w:val="32"/>
          <w:szCs w:val="32"/>
        </w:rPr>
        <w:t>%,</w:t>
      </w:r>
      <w:r>
        <w:rPr>
          <w:rFonts w:asciiTheme="minorEastAsia" w:hAnsiTheme="minorEastAsia" w:cs="黑体"/>
          <w:color w:val="000000"/>
          <w:sz w:val="32"/>
          <w:szCs w:val="32"/>
        </w:rPr>
        <w:t>减少的主要原因是严格按机关公务接待标准励行节约。</w:t>
      </w:r>
    </w:p>
    <w:p w:rsidR="0081650B" w:rsidRDefault="00C82531">
      <w:pPr>
        <w:pStyle w:val="a6"/>
        <w:widowControl/>
        <w:shd w:val="clear" w:color="auto" w:fill="FFFFFF"/>
        <w:spacing w:beforeAutospacing="0" w:afterAutospacing="0" w:line="33" w:lineRule="atLeast"/>
        <w:ind w:firstLineChars="200" w:firstLine="640"/>
        <w:jc w:val="both"/>
        <w:rPr>
          <w:rFonts w:asciiTheme="minorEastAsia" w:hAnsiTheme="minorEastAsia" w:cs="黑体"/>
          <w:color w:val="000000"/>
          <w:sz w:val="32"/>
          <w:szCs w:val="32"/>
        </w:rPr>
      </w:pPr>
      <w:r>
        <w:rPr>
          <w:rFonts w:asciiTheme="minorEastAsia" w:hAnsiTheme="minorEastAsia" w:cs="黑体"/>
          <w:color w:val="000000"/>
          <w:sz w:val="32"/>
          <w:szCs w:val="32"/>
        </w:rPr>
        <w:t>公务用车购置费及运行维护费支出预算为</w:t>
      </w:r>
      <w:r>
        <w:rPr>
          <w:rFonts w:asciiTheme="minorEastAsia" w:hAnsiTheme="minorEastAsia" w:cs="黑体"/>
          <w:color w:val="000000"/>
          <w:sz w:val="32"/>
          <w:szCs w:val="32"/>
        </w:rPr>
        <w:t>9.00</w:t>
      </w:r>
      <w:r>
        <w:rPr>
          <w:rFonts w:asciiTheme="minorEastAsia" w:hAnsiTheme="minorEastAsia" w:cs="黑体"/>
          <w:color w:val="000000"/>
          <w:sz w:val="32"/>
          <w:szCs w:val="32"/>
        </w:rPr>
        <w:t>万元，支出决算为</w:t>
      </w:r>
      <w:r>
        <w:rPr>
          <w:rFonts w:asciiTheme="minorEastAsia" w:hAnsiTheme="minorEastAsia" w:cs="黑体" w:hint="eastAsia"/>
          <w:color w:val="000000"/>
          <w:sz w:val="32"/>
          <w:szCs w:val="32"/>
        </w:rPr>
        <w:t>8.09</w:t>
      </w:r>
      <w:r>
        <w:rPr>
          <w:rFonts w:asciiTheme="minorEastAsia" w:hAnsiTheme="minorEastAsia" w:cs="黑体"/>
          <w:color w:val="000000"/>
          <w:sz w:val="32"/>
          <w:szCs w:val="32"/>
        </w:rPr>
        <w:t>万元，完成预算的</w:t>
      </w:r>
      <w:r>
        <w:rPr>
          <w:rFonts w:asciiTheme="minorEastAsia" w:hAnsiTheme="minorEastAsia" w:cs="黑体" w:hint="eastAsia"/>
          <w:color w:val="000000"/>
          <w:sz w:val="32"/>
          <w:szCs w:val="32"/>
        </w:rPr>
        <w:t>89.89</w:t>
      </w:r>
      <w:r>
        <w:rPr>
          <w:rFonts w:asciiTheme="minorEastAsia" w:hAnsiTheme="minorEastAsia" w:cs="黑体"/>
          <w:color w:val="000000"/>
          <w:sz w:val="32"/>
          <w:szCs w:val="32"/>
        </w:rPr>
        <w:t>%</w:t>
      </w:r>
      <w:r>
        <w:rPr>
          <w:rFonts w:asciiTheme="minorEastAsia" w:hAnsiTheme="minorEastAsia" w:cs="黑体"/>
          <w:color w:val="000000"/>
          <w:sz w:val="32"/>
          <w:szCs w:val="32"/>
        </w:rPr>
        <w:t>，决算</w:t>
      </w:r>
      <w:r>
        <w:rPr>
          <w:rFonts w:asciiTheme="minorEastAsia" w:hAnsiTheme="minorEastAsia" w:cs="黑体"/>
          <w:color w:val="000000"/>
          <w:sz w:val="32"/>
          <w:szCs w:val="32"/>
        </w:rPr>
        <w:t>数小于年初预算数的主要原因是严格控制</w:t>
      </w:r>
      <w:r>
        <w:rPr>
          <w:rFonts w:asciiTheme="minorEastAsia" w:hAnsiTheme="minorEastAsia" w:cs="黑体"/>
          <w:color w:val="000000"/>
          <w:sz w:val="32"/>
          <w:szCs w:val="32"/>
        </w:rPr>
        <w:t>“</w:t>
      </w:r>
      <w:r>
        <w:rPr>
          <w:rFonts w:asciiTheme="minorEastAsia" w:hAnsiTheme="minorEastAsia" w:cs="黑体"/>
          <w:color w:val="000000"/>
          <w:sz w:val="32"/>
          <w:szCs w:val="32"/>
        </w:rPr>
        <w:t>三公</w:t>
      </w:r>
      <w:r>
        <w:rPr>
          <w:rFonts w:asciiTheme="minorEastAsia" w:hAnsiTheme="minorEastAsia" w:cs="黑体"/>
          <w:color w:val="000000"/>
          <w:sz w:val="32"/>
          <w:szCs w:val="32"/>
        </w:rPr>
        <w:t>”</w:t>
      </w:r>
      <w:r>
        <w:rPr>
          <w:rFonts w:asciiTheme="minorEastAsia" w:hAnsiTheme="minorEastAsia" w:cs="黑体"/>
          <w:color w:val="000000"/>
          <w:sz w:val="32"/>
          <w:szCs w:val="32"/>
        </w:rPr>
        <w:t>经费开支，厉行节约，与上年相比增加</w:t>
      </w:r>
      <w:r>
        <w:rPr>
          <w:rFonts w:asciiTheme="minorEastAsia" w:hAnsiTheme="minorEastAsia" w:cs="黑体" w:hint="eastAsia"/>
          <w:color w:val="000000"/>
          <w:sz w:val="32"/>
          <w:szCs w:val="32"/>
        </w:rPr>
        <w:t>2.34</w:t>
      </w:r>
      <w:r>
        <w:rPr>
          <w:rFonts w:asciiTheme="minorEastAsia" w:hAnsiTheme="minorEastAsia" w:cs="黑体"/>
          <w:color w:val="000000"/>
          <w:sz w:val="32"/>
          <w:szCs w:val="32"/>
        </w:rPr>
        <w:t>万元，增长</w:t>
      </w:r>
      <w:r>
        <w:rPr>
          <w:rFonts w:asciiTheme="minorEastAsia" w:hAnsiTheme="minorEastAsia" w:cs="黑体" w:hint="eastAsia"/>
          <w:color w:val="000000"/>
          <w:sz w:val="32"/>
          <w:szCs w:val="32"/>
        </w:rPr>
        <w:t>40.7</w:t>
      </w:r>
      <w:r>
        <w:rPr>
          <w:rFonts w:asciiTheme="minorEastAsia" w:hAnsiTheme="minorEastAsia" w:cs="黑体"/>
          <w:color w:val="000000"/>
          <w:sz w:val="32"/>
          <w:szCs w:val="32"/>
        </w:rPr>
        <w:t>%,</w:t>
      </w:r>
      <w:r>
        <w:rPr>
          <w:rFonts w:asciiTheme="minorEastAsia" w:hAnsiTheme="minorEastAsia" w:cs="黑体"/>
          <w:color w:val="000000"/>
          <w:sz w:val="32"/>
          <w:szCs w:val="32"/>
        </w:rPr>
        <w:t>增长的主要原因是招商专项工作任务重，市区对接工作路程远，公务用车量大。</w:t>
      </w:r>
    </w:p>
    <w:p w:rsidR="0081650B" w:rsidRDefault="00C82531">
      <w:pPr>
        <w:pStyle w:val="Default"/>
        <w:ind w:firstLineChars="200" w:firstLine="640"/>
        <w:rPr>
          <w:rFonts w:asciiTheme="minorEastAsia" w:eastAsiaTheme="minorEastAsia" w:hAnsiTheme="minorEastAsia"/>
          <w:bCs/>
          <w:sz w:val="32"/>
          <w:szCs w:val="32"/>
        </w:rPr>
      </w:pPr>
      <w:r>
        <w:rPr>
          <w:rFonts w:asciiTheme="minorEastAsia" w:eastAsiaTheme="minorEastAsia" w:hAnsiTheme="minorEastAsia" w:hint="eastAsia"/>
          <w:bCs/>
          <w:sz w:val="32"/>
          <w:szCs w:val="32"/>
        </w:rPr>
        <w:t>（二）“三公”经费财政拨款支出决算具体情况说明</w:t>
      </w:r>
    </w:p>
    <w:p w:rsidR="0081650B" w:rsidRDefault="00C82531">
      <w:pPr>
        <w:pStyle w:val="a6"/>
        <w:widowControl/>
        <w:shd w:val="clear" w:color="auto" w:fill="FFFFFF"/>
        <w:spacing w:beforeAutospacing="0" w:afterAutospacing="0" w:line="33" w:lineRule="atLeast"/>
        <w:ind w:firstLineChars="200" w:firstLine="640"/>
        <w:jc w:val="both"/>
        <w:rPr>
          <w:rFonts w:asciiTheme="minorEastAsia" w:hAnsiTheme="minorEastAsia" w:cs="黑体"/>
          <w:color w:val="000000"/>
          <w:sz w:val="32"/>
          <w:szCs w:val="32"/>
        </w:rPr>
      </w:pPr>
      <w:r>
        <w:rPr>
          <w:rFonts w:asciiTheme="minorEastAsia" w:hAnsiTheme="minorEastAsia" w:cs="黑体" w:hint="eastAsia"/>
          <w:color w:val="000000"/>
          <w:sz w:val="32"/>
          <w:szCs w:val="32"/>
        </w:rPr>
        <w:lastRenderedPageBreak/>
        <w:t>2020</w:t>
      </w:r>
      <w:r>
        <w:rPr>
          <w:rFonts w:asciiTheme="minorEastAsia" w:hAnsiTheme="minorEastAsia" w:cs="黑体"/>
          <w:color w:val="000000"/>
          <w:sz w:val="32"/>
          <w:szCs w:val="32"/>
        </w:rPr>
        <w:t>年度</w:t>
      </w:r>
      <w:r>
        <w:rPr>
          <w:rFonts w:asciiTheme="minorEastAsia" w:hAnsiTheme="minorEastAsia" w:cs="黑体"/>
          <w:color w:val="000000"/>
          <w:sz w:val="32"/>
          <w:szCs w:val="32"/>
        </w:rPr>
        <w:t>“</w:t>
      </w:r>
      <w:r>
        <w:rPr>
          <w:rFonts w:asciiTheme="minorEastAsia" w:hAnsiTheme="minorEastAsia" w:cs="黑体"/>
          <w:color w:val="000000"/>
          <w:sz w:val="32"/>
          <w:szCs w:val="32"/>
        </w:rPr>
        <w:t>三公</w:t>
      </w:r>
      <w:r>
        <w:rPr>
          <w:rFonts w:asciiTheme="minorEastAsia" w:hAnsiTheme="minorEastAsia" w:cs="黑体"/>
          <w:color w:val="000000"/>
          <w:sz w:val="32"/>
          <w:szCs w:val="32"/>
        </w:rPr>
        <w:t>”</w:t>
      </w:r>
      <w:r>
        <w:rPr>
          <w:rFonts w:asciiTheme="minorEastAsia" w:hAnsiTheme="minorEastAsia" w:cs="黑体"/>
          <w:color w:val="000000"/>
          <w:sz w:val="32"/>
          <w:szCs w:val="32"/>
        </w:rPr>
        <w:t>经费财政拨款支出决算中，公务接待费支出决算</w:t>
      </w:r>
      <w:r>
        <w:rPr>
          <w:rFonts w:asciiTheme="minorEastAsia" w:hAnsiTheme="minorEastAsia" w:cs="黑体" w:hint="eastAsia"/>
          <w:color w:val="000000"/>
          <w:sz w:val="32"/>
          <w:szCs w:val="32"/>
        </w:rPr>
        <w:t>1.87</w:t>
      </w:r>
      <w:r>
        <w:rPr>
          <w:rFonts w:asciiTheme="minorEastAsia" w:hAnsiTheme="minorEastAsia" w:cs="黑体"/>
          <w:color w:val="000000"/>
          <w:sz w:val="32"/>
          <w:szCs w:val="32"/>
        </w:rPr>
        <w:t>万元，占</w:t>
      </w:r>
      <w:r>
        <w:rPr>
          <w:rFonts w:asciiTheme="minorEastAsia" w:hAnsiTheme="minorEastAsia" w:cs="黑体" w:hint="eastAsia"/>
          <w:color w:val="000000"/>
          <w:sz w:val="32"/>
          <w:szCs w:val="32"/>
        </w:rPr>
        <w:t>18.78</w:t>
      </w:r>
      <w:r>
        <w:rPr>
          <w:rFonts w:asciiTheme="minorEastAsia" w:hAnsiTheme="minorEastAsia" w:cs="黑体"/>
          <w:color w:val="000000"/>
          <w:sz w:val="32"/>
          <w:szCs w:val="32"/>
        </w:rPr>
        <w:t>%,</w:t>
      </w:r>
      <w:r>
        <w:rPr>
          <w:rFonts w:asciiTheme="minorEastAsia" w:hAnsiTheme="minorEastAsia" w:cs="黑体"/>
          <w:color w:val="000000"/>
          <w:sz w:val="32"/>
          <w:szCs w:val="32"/>
        </w:rPr>
        <w:t>公务用车购置费及运行维护费支出决算</w:t>
      </w:r>
      <w:r>
        <w:rPr>
          <w:rFonts w:asciiTheme="minorEastAsia" w:hAnsiTheme="minorEastAsia" w:cs="黑体" w:hint="eastAsia"/>
          <w:color w:val="000000"/>
          <w:sz w:val="32"/>
          <w:szCs w:val="32"/>
        </w:rPr>
        <w:t>8.09</w:t>
      </w:r>
      <w:r>
        <w:rPr>
          <w:rFonts w:asciiTheme="minorEastAsia" w:hAnsiTheme="minorEastAsia" w:cs="黑体"/>
          <w:color w:val="000000"/>
          <w:sz w:val="32"/>
          <w:szCs w:val="32"/>
        </w:rPr>
        <w:t>万元，占</w:t>
      </w:r>
      <w:r>
        <w:rPr>
          <w:rFonts w:asciiTheme="minorEastAsia" w:hAnsiTheme="minorEastAsia" w:cs="黑体" w:hint="eastAsia"/>
          <w:color w:val="000000"/>
          <w:sz w:val="32"/>
          <w:szCs w:val="32"/>
        </w:rPr>
        <w:t>81.22</w:t>
      </w:r>
      <w:r>
        <w:rPr>
          <w:rFonts w:asciiTheme="minorEastAsia" w:hAnsiTheme="minorEastAsia" w:cs="黑体"/>
          <w:color w:val="000000"/>
          <w:sz w:val="32"/>
          <w:szCs w:val="32"/>
        </w:rPr>
        <w:t>%</w:t>
      </w:r>
      <w:r>
        <w:rPr>
          <w:rFonts w:asciiTheme="minorEastAsia" w:hAnsiTheme="minorEastAsia" w:cs="黑体"/>
          <w:color w:val="000000"/>
          <w:sz w:val="32"/>
          <w:szCs w:val="32"/>
        </w:rPr>
        <w:t>。其中：</w:t>
      </w:r>
    </w:p>
    <w:p w:rsidR="0081650B" w:rsidRDefault="00C82531">
      <w:pPr>
        <w:pStyle w:val="a6"/>
        <w:widowControl/>
        <w:numPr>
          <w:ilvl w:val="0"/>
          <w:numId w:val="4"/>
        </w:numPr>
        <w:shd w:val="clear" w:color="auto" w:fill="FFFFFF"/>
        <w:spacing w:beforeAutospacing="0" w:afterAutospacing="0" w:line="33" w:lineRule="atLeast"/>
        <w:ind w:firstLineChars="200" w:firstLine="640"/>
        <w:jc w:val="both"/>
        <w:rPr>
          <w:rFonts w:asciiTheme="minorEastAsia" w:hAnsiTheme="minorEastAsia" w:cs="黑体"/>
          <w:color w:val="000000"/>
          <w:sz w:val="32"/>
          <w:szCs w:val="32"/>
        </w:rPr>
      </w:pPr>
      <w:r>
        <w:rPr>
          <w:rFonts w:asciiTheme="minorEastAsia" w:hAnsiTheme="minorEastAsia" w:cs="黑体"/>
          <w:color w:val="000000"/>
          <w:sz w:val="32"/>
          <w:szCs w:val="32"/>
        </w:rPr>
        <w:t>因公出国（境）费支出决算为</w:t>
      </w:r>
      <w:r>
        <w:rPr>
          <w:rFonts w:asciiTheme="minorEastAsia" w:hAnsiTheme="minorEastAsia" w:cs="黑体" w:hint="eastAsia"/>
          <w:color w:val="000000"/>
          <w:sz w:val="32"/>
          <w:szCs w:val="32"/>
        </w:rPr>
        <w:t>0</w:t>
      </w:r>
      <w:r>
        <w:rPr>
          <w:rFonts w:asciiTheme="minorEastAsia" w:hAnsiTheme="minorEastAsia" w:cs="黑体"/>
          <w:color w:val="000000"/>
          <w:sz w:val="32"/>
          <w:szCs w:val="32"/>
        </w:rPr>
        <w:t>万元</w:t>
      </w:r>
      <w:r>
        <w:rPr>
          <w:rFonts w:asciiTheme="minorEastAsia" w:hAnsiTheme="minorEastAsia" w:cs="黑体" w:hint="eastAsia"/>
          <w:color w:val="000000"/>
          <w:sz w:val="32"/>
          <w:szCs w:val="32"/>
        </w:rPr>
        <w:t>。</w:t>
      </w:r>
    </w:p>
    <w:p w:rsidR="0081650B" w:rsidRDefault="00C82531" w:rsidP="00391E24">
      <w:pPr>
        <w:pStyle w:val="a6"/>
        <w:widowControl/>
        <w:shd w:val="clear" w:color="auto" w:fill="FFFFFF"/>
        <w:spacing w:beforeAutospacing="0" w:afterAutospacing="0" w:line="33" w:lineRule="atLeast"/>
        <w:ind w:leftChars="200" w:left="420"/>
        <w:jc w:val="both"/>
        <w:rPr>
          <w:rFonts w:asciiTheme="minorEastAsia" w:hAnsiTheme="minorEastAsia" w:cs="黑体"/>
          <w:color w:val="000000"/>
          <w:sz w:val="32"/>
          <w:szCs w:val="32"/>
        </w:rPr>
      </w:pPr>
      <w:r>
        <w:rPr>
          <w:rFonts w:asciiTheme="minorEastAsia" w:hAnsiTheme="minorEastAsia" w:cs="黑体"/>
          <w:color w:val="000000"/>
          <w:sz w:val="32"/>
          <w:szCs w:val="32"/>
        </w:rPr>
        <w:t>全年安排因公出国（境）团组</w:t>
      </w:r>
      <w:r>
        <w:rPr>
          <w:rFonts w:asciiTheme="minorEastAsia" w:hAnsiTheme="minorEastAsia" w:cs="黑体"/>
          <w:color w:val="000000"/>
          <w:sz w:val="32"/>
          <w:szCs w:val="32"/>
        </w:rPr>
        <w:t>0</w:t>
      </w:r>
      <w:r>
        <w:rPr>
          <w:rFonts w:asciiTheme="minorEastAsia" w:hAnsiTheme="minorEastAsia" w:cs="黑体"/>
          <w:color w:val="000000"/>
          <w:sz w:val="32"/>
          <w:szCs w:val="32"/>
        </w:rPr>
        <w:t>个，累计</w:t>
      </w:r>
      <w:r>
        <w:rPr>
          <w:rFonts w:asciiTheme="minorEastAsia" w:hAnsiTheme="minorEastAsia" w:cs="黑体"/>
          <w:color w:val="000000"/>
          <w:sz w:val="32"/>
          <w:szCs w:val="32"/>
        </w:rPr>
        <w:t>0</w:t>
      </w:r>
      <w:r>
        <w:rPr>
          <w:rFonts w:asciiTheme="minorEastAsia" w:hAnsiTheme="minorEastAsia" w:cs="黑体"/>
          <w:color w:val="000000"/>
          <w:sz w:val="32"/>
          <w:szCs w:val="32"/>
        </w:rPr>
        <w:t>人次。</w:t>
      </w:r>
      <w:r>
        <w:rPr>
          <w:rFonts w:asciiTheme="minorEastAsia" w:hAnsiTheme="minorEastAsia" w:cs="黑体" w:hint="eastAsia"/>
          <w:color w:val="000000"/>
          <w:sz w:val="32"/>
          <w:szCs w:val="32"/>
        </w:rPr>
        <w:t>本部门</w:t>
      </w:r>
      <w:r>
        <w:rPr>
          <w:rFonts w:asciiTheme="minorEastAsia" w:hAnsiTheme="minorEastAsia" w:cs="黑体"/>
          <w:color w:val="000000"/>
          <w:sz w:val="32"/>
          <w:szCs w:val="32"/>
        </w:rPr>
        <w:t>无开支内容</w:t>
      </w:r>
      <w:r>
        <w:rPr>
          <w:rFonts w:asciiTheme="minorEastAsia" w:hAnsiTheme="minorEastAsia" w:cs="黑体" w:hint="eastAsia"/>
          <w:color w:val="000000"/>
          <w:sz w:val="32"/>
          <w:szCs w:val="32"/>
        </w:rPr>
        <w:t>。</w:t>
      </w:r>
    </w:p>
    <w:p w:rsidR="0081650B" w:rsidRDefault="00C82531">
      <w:pPr>
        <w:pStyle w:val="a6"/>
        <w:widowControl/>
        <w:shd w:val="clear" w:color="auto" w:fill="FFFFFF"/>
        <w:spacing w:beforeAutospacing="0" w:afterAutospacing="0" w:line="33" w:lineRule="atLeast"/>
        <w:ind w:firstLineChars="200" w:firstLine="640"/>
        <w:jc w:val="both"/>
        <w:rPr>
          <w:rFonts w:asciiTheme="minorEastAsia" w:hAnsiTheme="minorEastAsia" w:cs="黑体"/>
          <w:color w:val="000000"/>
          <w:sz w:val="32"/>
          <w:szCs w:val="32"/>
        </w:rPr>
      </w:pPr>
      <w:r>
        <w:rPr>
          <w:rFonts w:asciiTheme="minorEastAsia" w:hAnsiTheme="minorEastAsia" w:cs="黑体" w:hint="eastAsia"/>
          <w:color w:val="000000"/>
          <w:sz w:val="32"/>
          <w:szCs w:val="32"/>
        </w:rPr>
        <w:t>2</w:t>
      </w:r>
      <w:r>
        <w:rPr>
          <w:rFonts w:asciiTheme="minorEastAsia" w:hAnsiTheme="minorEastAsia" w:cs="黑体" w:hint="eastAsia"/>
          <w:color w:val="000000"/>
          <w:sz w:val="32"/>
          <w:szCs w:val="32"/>
        </w:rPr>
        <w:t>、</w:t>
      </w:r>
      <w:r>
        <w:rPr>
          <w:rFonts w:asciiTheme="minorEastAsia" w:hAnsiTheme="minorEastAsia" w:cs="黑体"/>
          <w:color w:val="000000"/>
          <w:sz w:val="32"/>
          <w:szCs w:val="32"/>
        </w:rPr>
        <w:t>公务接待费支出决算为</w:t>
      </w:r>
      <w:r>
        <w:rPr>
          <w:rFonts w:asciiTheme="minorEastAsia" w:hAnsiTheme="minorEastAsia" w:cs="黑体" w:hint="eastAsia"/>
          <w:color w:val="000000"/>
          <w:sz w:val="32"/>
          <w:szCs w:val="32"/>
        </w:rPr>
        <w:t>1.87</w:t>
      </w:r>
      <w:r>
        <w:rPr>
          <w:rFonts w:asciiTheme="minorEastAsia" w:hAnsiTheme="minorEastAsia" w:cs="黑体"/>
          <w:color w:val="000000"/>
          <w:sz w:val="32"/>
          <w:szCs w:val="32"/>
        </w:rPr>
        <w:t>万元，全年共接待来访团组</w:t>
      </w:r>
      <w:r>
        <w:rPr>
          <w:rFonts w:asciiTheme="minorEastAsia" w:hAnsiTheme="minorEastAsia" w:cs="黑体" w:hint="eastAsia"/>
          <w:color w:val="000000"/>
          <w:sz w:val="32"/>
          <w:szCs w:val="32"/>
        </w:rPr>
        <w:t>190</w:t>
      </w:r>
      <w:r>
        <w:rPr>
          <w:rFonts w:asciiTheme="minorEastAsia" w:hAnsiTheme="minorEastAsia" w:cs="黑体"/>
          <w:color w:val="000000"/>
          <w:sz w:val="32"/>
          <w:szCs w:val="32"/>
        </w:rPr>
        <w:t>个、来宾</w:t>
      </w:r>
      <w:r>
        <w:rPr>
          <w:rFonts w:asciiTheme="minorEastAsia" w:hAnsiTheme="minorEastAsia" w:cs="黑体" w:hint="eastAsia"/>
          <w:color w:val="000000"/>
          <w:sz w:val="32"/>
          <w:szCs w:val="32"/>
        </w:rPr>
        <w:t>780</w:t>
      </w:r>
      <w:r>
        <w:rPr>
          <w:rFonts w:asciiTheme="minorEastAsia" w:hAnsiTheme="minorEastAsia" w:cs="黑体"/>
          <w:color w:val="000000"/>
          <w:sz w:val="32"/>
          <w:szCs w:val="32"/>
        </w:rPr>
        <w:t>人次，主要</w:t>
      </w:r>
      <w:r>
        <w:rPr>
          <w:rFonts w:asciiTheme="minorEastAsia" w:hAnsiTheme="minorEastAsia" w:cs="黑体" w:hint="eastAsia"/>
          <w:color w:val="000000"/>
          <w:sz w:val="32"/>
          <w:szCs w:val="32"/>
        </w:rPr>
        <w:t>为</w:t>
      </w:r>
      <w:r>
        <w:rPr>
          <w:rFonts w:asciiTheme="minorEastAsia" w:hAnsiTheme="minorEastAsia" w:cs="黑体"/>
          <w:color w:val="000000"/>
          <w:sz w:val="32"/>
          <w:szCs w:val="32"/>
        </w:rPr>
        <w:t>招商引资项目对接发生的接待支出。</w:t>
      </w:r>
    </w:p>
    <w:p w:rsidR="0081650B" w:rsidRDefault="00C82531">
      <w:pPr>
        <w:pStyle w:val="a6"/>
        <w:widowControl/>
        <w:shd w:val="clear" w:color="auto" w:fill="FFFFFF"/>
        <w:spacing w:beforeAutospacing="0" w:afterAutospacing="0" w:line="33" w:lineRule="atLeast"/>
        <w:ind w:firstLineChars="200" w:firstLine="640"/>
        <w:jc w:val="both"/>
        <w:rPr>
          <w:rFonts w:asciiTheme="minorEastAsia" w:hAnsiTheme="minorEastAsia" w:cs="黑体"/>
          <w:color w:val="000000"/>
          <w:sz w:val="32"/>
          <w:szCs w:val="32"/>
        </w:rPr>
      </w:pPr>
      <w:r>
        <w:rPr>
          <w:rFonts w:asciiTheme="minorEastAsia" w:hAnsiTheme="minorEastAsia" w:cs="黑体"/>
          <w:color w:val="000000"/>
          <w:sz w:val="32"/>
          <w:szCs w:val="32"/>
        </w:rPr>
        <w:t>3</w:t>
      </w:r>
      <w:r>
        <w:rPr>
          <w:rFonts w:asciiTheme="minorEastAsia" w:hAnsiTheme="minorEastAsia" w:cs="黑体"/>
          <w:color w:val="000000"/>
          <w:sz w:val="32"/>
          <w:szCs w:val="32"/>
        </w:rPr>
        <w:t>、公务用车购置费及运行维护费支出决算为</w:t>
      </w:r>
      <w:r>
        <w:rPr>
          <w:rFonts w:asciiTheme="minorEastAsia" w:hAnsiTheme="minorEastAsia" w:cs="黑体" w:hint="eastAsia"/>
          <w:color w:val="000000"/>
          <w:sz w:val="32"/>
          <w:szCs w:val="32"/>
        </w:rPr>
        <w:t>8.09</w:t>
      </w:r>
      <w:r>
        <w:rPr>
          <w:rFonts w:asciiTheme="minorEastAsia" w:hAnsiTheme="minorEastAsia" w:cs="黑体"/>
          <w:color w:val="000000"/>
          <w:sz w:val="32"/>
          <w:szCs w:val="32"/>
        </w:rPr>
        <w:t>万元，其中：公务用车购置费</w:t>
      </w:r>
      <w:r>
        <w:rPr>
          <w:rFonts w:asciiTheme="minorEastAsia" w:hAnsiTheme="minorEastAsia" w:cs="黑体"/>
          <w:color w:val="000000"/>
          <w:sz w:val="32"/>
          <w:szCs w:val="32"/>
        </w:rPr>
        <w:t>0</w:t>
      </w:r>
      <w:r>
        <w:rPr>
          <w:rFonts w:asciiTheme="minorEastAsia" w:hAnsiTheme="minorEastAsia" w:cs="黑体"/>
          <w:color w:val="000000"/>
          <w:sz w:val="32"/>
          <w:szCs w:val="32"/>
        </w:rPr>
        <w:t>万元，公务用车运行维护费</w:t>
      </w:r>
      <w:r>
        <w:rPr>
          <w:rFonts w:asciiTheme="minorEastAsia" w:hAnsiTheme="minorEastAsia" w:cs="黑体" w:hint="eastAsia"/>
          <w:color w:val="000000"/>
          <w:sz w:val="32"/>
          <w:szCs w:val="32"/>
        </w:rPr>
        <w:t>8.09</w:t>
      </w:r>
      <w:r>
        <w:rPr>
          <w:rFonts w:asciiTheme="minorEastAsia" w:hAnsiTheme="minorEastAsia" w:cs="黑体"/>
          <w:color w:val="000000"/>
          <w:sz w:val="32"/>
          <w:szCs w:val="32"/>
        </w:rPr>
        <w:t>万元，主要是车辆的日常保养维修</w:t>
      </w:r>
      <w:r>
        <w:rPr>
          <w:rFonts w:asciiTheme="minorEastAsia" w:hAnsiTheme="minorEastAsia" w:cs="黑体" w:hint="eastAsia"/>
          <w:color w:val="000000"/>
          <w:sz w:val="32"/>
          <w:szCs w:val="32"/>
        </w:rPr>
        <w:t>等</w:t>
      </w:r>
      <w:r>
        <w:rPr>
          <w:rFonts w:asciiTheme="minorEastAsia" w:hAnsiTheme="minorEastAsia" w:cs="黑体"/>
          <w:color w:val="000000"/>
          <w:sz w:val="32"/>
          <w:szCs w:val="32"/>
        </w:rPr>
        <w:t>支出，截止</w:t>
      </w:r>
      <w:r>
        <w:rPr>
          <w:rFonts w:asciiTheme="minorEastAsia" w:hAnsiTheme="minorEastAsia" w:cs="黑体"/>
          <w:color w:val="000000"/>
          <w:sz w:val="32"/>
          <w:szCs w:val="32"/>
        </w:rPr>
        <w:t>20</w:t>
      </w:r>
      <w:r>
        <w:rPr>
          <w:rFonts w:asciiTheme="minorEastAsia" w:hAnsiTheme="minorEastAsia" w:cs="黑体" w:hint="eastAsia"/>
          <w:color w:val="000000"/>
          <w:sz w:val="32"/>
          <w:szCs w:val="32"/>
        </w:rPr>
        <w:t>20</w:t>
      </w:r>
      <w:r>
        <w:rPr>
          <w:rFonts w:asciiTheme="minorEastAsia" w:hAnsiTheme="minorEastAsia" w:cs="黑体"/>
          <w:color w:val="000000"/>
          <w:sz w:val="32"/>
          <w:szCs w:val="32"/>
        </w:rPr>
        <w:t>年</w:t>
      </w:r>
      <w:r>
        <w:rPr>
          <w:rFonts w:asciiTheme="minorEastAsia" w:hAnsiTheme="minorEastAsia" w:cs="黑体"/>
          <w:color w:val="000000"/>
          <w:sz w:val="32"/>
          <w:szCs w:val="32"/>
        </w:rPr>
        <w:t>12</w:t>
      </w:r>
      <w:r>
        <w:rPr>
          <w:rFonts w:asciiTheme="minorEastAsia" w:hAnsiTheme="minorEastAsia" w:cs="黑体"/>
          <w:color w:val="000000"/>
          <w:sz w:val="32"/>
          <w:szCs w:val="32"/>
        </w:rPr>
        <w:t>月</w:t>
      </w:r>
      <w:r>
        <w:rPr>
          <w:rFonts w:asciiTheme="minorEastAsia" w:hAnsiTheme="minorEastAsia" w:cs="黑体"/>
          <w:color w:val="000000"/>
          <w:sz w:val="32"/>
          <w:szCs w:val="32"/>
        </w:rPr>
        <w:t>31</w:t>
      </w:r>
      <w:r>
        <w:rPr>
          <w:rFonts w:asciiTheme="minorEastAsia" w:hAnsiTheme="minorEastAsia" w:cs="黑体"/>
          <w:color w:val="000000"/>
          <w:sz w:val="32"/>
          <w:szCs w:val="32"/>
        </w:rPr>
        <w:t>日，我单位开支财政拨款的公务用车保有量为</w:t>
      </w:r>
      <w:r>
        <w:rPr>
          <w:rFonts w:asciiTheme="minorEastAsia" w:hAnsiTheme="minorEastAsia" w:cs="黑体"/>
          <w:color w:val="000000"/>
          <w:sz w:val="32"/>
          <w:szCs w:val="32"/>
        </w:rPr>
        <w:t>3</w:t>
      </w:r>
      <w:r>
        <w:rPr>
          <w:rFonts w:asciiTheme="minorEastAsia" w:hAnsiTheme="minorEastAsia" w:cs="黑体"/>
          <w:color w:val="000000"/>
          <w:sz w:val="32"/>
          <w:szCs w:val="32"/>
        </w:rPr>
        <w:t>辆，当年没有购置公务用车。</w:t>
      </w:r>
    </w:p>
    <w:p w:rsidR="0081650B" w:rsidRDefault="00C82531">
      <w:pPr>
        <w:pStyle w:val="Default"/>
        <w:rPr>
          <w:rFonts w:hAnsi="黑体"/>
          <w:bCs/>
          <w:sz w:val="32"/>
          <w:szCs w:val="32"/>
        </w:rPr>
      </w:pPr>
      <w:r>
        <w:rPr>
          <w:rFonts w:hAnsi="黑体" w:hint="eastAsia"/>
          <w:bCs/>
          <w:sz w:val="32"/>
          <w:szCs w:val="32"/>
        </w:rPr>
        <w:t>八、政府性基金预算收入支出决算情况</w:t>
      </w:r>
    </w:p>
    <w:p w:rsidR="0081650B" w:rsidRDefault="00C82531">
      <w:pPr>
        <w:pStyle w:val="Defaul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本部门无政府性基金收支。</w:t>
      </w:r>
    </w:p>
    <w:p w:rsidR="0081650B" w:rsidRDefault="00C82531">
      <w:pPr>
        <w:pStyle w:val="Default"/>
        <w:rPr>
          <w:rFonts w:hAnsi="黑体"/>
          <w:bCs/>
          <w:sz w:val="32"/>
          <w:szCs w:val="32"/>
        </w:rPr>
      </w:pPr>
      <w:r>
        <w:rPr>
          <w:rFonts w:hAnsi="黑体" w:hint="eastAsia"/>
          <w:bCs/>
          <w:sz w:val="32"/>
          <w:szCs w:val="32"/>
        </w:rPr>
        <w:t>九、国有资本经营预算财政拨款支出决算情况</w:t>
      </w:r>
    </w:p>
    <w:p w:rsidR="0081650B" w:rsidRDefault="00C82531">
      <w:pPr>
        <w:pStyle w:val="Default"/>
        <w:rPr>
          <w:rFonts w:hAnsi="黑体"/>
          <w:b/>
          <w:sz w:val="32"/>
          <w:szCs w:val="32"/>
        </w:rPr>
      </w:pP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本</w:t>
      </w:r>
      <w:r>
        <w:rPr>
          <w:rFonts w:asciiTheme="minorEastAsia" w:eastAsiaTheme="minorEastAsia" w:hAnsiTheme="minorEastAsia" w:hint="eastAsia"/>
          <w:sz w:val="32"/>
          <w:szCs w:val="32"/>
        </w:rPr>
        <w:t>部门</w:t>
      </w:r>
      <w:r>
        <w:rPr>
          <w:rFonts w:asciiTheme="minorEastAsia" w:eastAsiaTheme="minorEastAsia" w:hAnsiTheme="minorEastAsia" w:hint="eastAsia"/>
          <w:sz w:val="32"/>
          <w:szCs w:val="32"/>
        </w:rPr>
        <w:t>无国有资本经营预算财政拨款支出</w:t>
      </w:r>
      <w:r>
        <w:rPr>
          <w:rFonts w:asciiTheme="minorEastAsia" w:eastAsiaTheme="minorEastAsia" w:hAnsiTheme="minorEastAsia"/>
          <w:sz w:val="32"/>
          <w:szCs w:val="32"/>
        </w:rPr>
        <w:t>。</w:t>
      </w:r>
    </w:p>
    <w:p w:rsidR="0081650B" w:rsidRDefault="00C82531">
      <w:pPr>
        <w:pStyle w:val="Default"/>
        <w:rPr>
          <w:rFonts w:hAnsi="黑体"/>
          <w:bCs/>
          <w:sz w:val="32"/>
          <w:szCs w:val="32"/>
        </w:rPr>
      </w:pPr>
      <w:r>
        <w:rPr>
          <w:rFonts w:hAnsi="黑体" w:hint="eastAsia"/>
          <w:bCs/>
          <w:sz w:val="32"/>
          <w:szCs w:val="32"/>
        </w:rPr>
        <w:t>十、关于机关运行经费支出说明</w:t>
      </w:r>
    </w:p>
    <w:p w:rsidR="0081650B" w:rsidRDefault="00C82531">
      <w:pPr>
        <w:pStyle w:val="a6"/>
        <w:widowControl/>
        <w:shd w:val="clear" w:color="auto" w:fill="FFFFFF"/>
        <w:spacing w:beforeAutospacing="0" w:afterAutospacing="0" w:line="33" w:lineRule="atLeast"/>
        <w:ind w:firstLineChars="200" w:firstLine="640"/>
        <w:jc w:val="both"/>
        <w:rPr>
          <w:rFonts w:asciiTheme="minorEastAsia" w:hAnsiTheme="minorEastAsia" w:cs="黑体"/>
          <w:color w:val="000000"/>
          <w:sz w:val="32"/>
          <w:szCs w:val="32"/>
        </w:rPr>
      </w:pPr>
      <w:r>
        <w:rPr>
          <w:rFonts w:asciiTheme="minorEastAsia" w:hAnsiTheme="minorEastAsia" w:cs="黑体"/>
          <w:color w:val="000000"/>
          <w:sz w:val="32"/>
          <w:szCs w:val="32"/>
        </w:rPr>
        <w:t>本部门</w:t>
      </w:r>
      <w:r>
        <w:rPr>
          <w:rFonts w:asciiTheme="minorEastAsia" w:hAnsiTheme="minorEastAsia" w:cs="黑体" w:hint="eastAsia"/>
          <w:color w:val="000000"/>
          <w:sz w:val="32"/>
          <w:szCs w:val="32"/>
        </w:rPr>
        <w:t>2020</w:t>
      </w:r>
      <w:r>
        <w:rPr>
          <w:rFonts w:asciiTheme="minorEastAsia" w:hAnsiTheme="minorEastAsia" w:cs="黑体"/>
          <w:color w:val="000000"/>
          <w:sz w:val="32"/>
          <w:szCs w:val="32"/>
        </w:rPr>
        <w:t>年度机关运行经费支出</w:t>
      </w:r>
      <w:r>
        <w:rPr>
          <w:rFonts w:asciiTheme="minorEastAsia" w:hAnsiTheme="minorEastAsia" w:cs="黑体" w:hint="eastAsia"/>
          <w:color w:val="000000"/>
          <w:sz w:val="32"/>
          <w:szCs w:val="32"/>
        </w:rPr>
        <w:t>140.71</w:t>
      </w:r>
      <w:r>
        <w:rPr>
          <w:rFonts w:asciiTheme="minorEastAsia" w:hAnsiTheme="minorEastAsia" w:cs="黑体"/>
          <w:color w:val="000000"/>
          <w:sz w:val="32"/>
          <w:szCs w:val="32"/>
        </w:rPr>
        <w:t>万元</w:t>
      </w:r>
      <w:r>
        <w:rPr>
          <w:rFonts w:asciiTheme="minorEastAsia" w:hAnsiTheme="minorEastAsia" w:cs="黑体" w:hint="eastAsia"/>
          <w:color w:val="000000"/>
          <w:sz w:val="32"/>
          <w:szCs w:val="32"/>
        </w:rPr>
        <w:t>，</w:t>
      </w:r>
      <w:r>
        <w:rPr>
          <w:rFonts w:asciiTheme="minorEastAsia" w:hAnsiTheme="minorEastAsia" w:cs="黑体"/>
          <w:color w:val="000000"/>
          <w:sz w:val="32"/>
          <w:szCs w:val="32"/>
        </w:rPr>
        <w:t>比年初预算数增加</w:t>
      </w:r>
      <w:r>
        <w:rPr>
          <w:rFonts w:asciiTheme="minorEastAsia" w:hAnsiTheme="minorEastAsia" w:cs="黑体" w:hint="eastAsia"/>
          <w:color w:val="000000"/>
          <w:sz w:val="32"/>
          <w:szCs w:val="32"/>
        </w:rPr>
        <w:t>106.39</w:t>
      </w:r>
      <w:r>
        <w:rPr>
          <w:rFonts w:asciiTheme="minorEastAsia" w:hAnsiTheme="minorEastAsia" w:cs="黑体"/>
          <w:color w:val="000000"/>
          <w:sz w:val="32"/>
          <w:szCs w:val="32"/>
        </w:rPr>
        <w:t>万元，增长</w:t>
      </w:r>
      <w:r>
        <w:rPr>
          <w:rFonts w:asciiTheme="minorEastAsia" w:hAnsiTheme="minorEastAsia" w:cs="黑体" w:hint="eastAsia"/>
          <w:color w:val="000000"/>
          <w:sz w:val="32"/>
          <w:szCs w:val="32"/>
        </w:rPr>
        <w:t xml:space="preserve">309.99 </w:t>
      </w:r>
      <w:r>
        <w:rPr>
          <w:rFonts w:asciiTheme="minorEastAsia" w:hAnsiTheme="minorEastAsia" w:cs="黑体"/>
          <w:color w:val="000000"/>
          <w:sz w:val="32"/>
          <w:szCs w:val="32"/>
        </w:rPr>
        <w:t>%</w:t>
      </w:r>
      <w:r>
        <w:rPr>
          <w:rFonts w:asciiTheme="minorEastAsia" w:hAnsiTheme="minorEastAsia" w:cs="黑体"/>
          <w:color w:val="000000"/>
          <w:sz w:val="32"/>
          <w:szCs w:val="32"/>
        </w:rPr>
        <w:t>。主要原因</w:t>
      </w:r>
      <w:r>
        <w:rPr>
          <w:rFonts w:asciiTheme="minorEastAsia" w:hAnsiTheme="minorEastAsia" w:cs="黑体" w:hint="eastAsia"/>
          <w:color w:val="000000"/>
          <w:sz w:val="32"/>
          <w:szCs w:val="32"/>
        </w:rPr>
        <w:t>是</w:t>
      </w:r>
      <w:r>
        <w:rPr>
          <w:rFonts w:asciiTheme="minorEastAsia" w:hAnsiTheme="minorEastAsia" w:cs="黑体"/>
          <w:color w:val="000000"/>
          <w:sz w:val="32"/>
          <w:szCs w:val="32"/>
        </w:rPr>
        <w:t>今年招商对</w:t>
      </w:r>
      <w:r>
        <w:rPr>
          <w:rFonts w:asciiTheme="minorEastAsia" w:hAnsiTheme="minorEastAsia" w:cs="黑体"/>
          <w:color w:val="000000"/>
          <w:sz w:val="32"/>
          <w:szCs w:val="32"/>
        </w:rPr>
        <w:lastRenderedPageBreak/>
        <w:t>接项目较多，</w:t>
      </w:r>
      <w:r>
        <w:rPr>
          <w:rFonts w:asciiTheme="minorEastAsia" w:hAnsiTheme="minorEastAsia" w:cs="黑体" w:hint="eastAsia"/>
          <w:color w:val="000000"/>
          <w:sz w:val="32"/>
          <w:szCs w:val="32"/>
        </w:rPr>
        <w:t>任务重，使用上年结转的专项工作经费及招商工作经费。</w:t>
      </w:r>
    </w:p>
    <w:p w:rsidR="0081650B" w:rsidRDefault="00C82531">
      <w:pPr>
        <w:pStyle w:val="Default"/>
        <w:rPr>
          <w:rFonts w:hAnsi="黑体"/>
          <w:bCs/>
          <w:sz w:val="32"/>
          <w:szCs w:val="32"/>
        </w:rPr>
      </w:pPr>
      <w:r>
        <w:rPr>
          <w:rFonts w:hAnsi="黑体" w:hint="eastAsia"/>
          <w:bCs/>
          <w:sz w:val="32"/>
          <w:szCs w:val="32"/>
        </w:rPr>
        <w:t>十一、一般性支出情况</w:t>
      </w:r>
    </w:p>
    <w:p w:rsidR="0081650B" w:rsidRDefault="00C82531">
      <w:pPr>
        <w:pStyle w:val="a6"/>
        <w:widowControl/>
        <w:spacing w:beforeAutospacing="0" w:afterAutospacing="0" w:line="33" w:lineRule="atLeast"/>
        <w:ind w:firstLine="420"/>
        <w:jc w:val="both"/>
        <w:rPr>
          <w:rFonts w:asciiTheme="minorEastAsia" w:hAnsiTheme="minorEastAsia" w:cs="黑体"/>
          <w:color w:val="000000"/>
          <w:sz w:val="32"/>
          <w:szCs w:val="32"/>
        </w:rPr>
      </w:pPr>
      <w:r>
        <w:rPr>
          <w:rFonts w:asciiTheme="minorEastAsia" w:hAnsiTheme="minorEastAsia" w:cs="黑体"/>
          <w:color w:val="000000"/>
          <w:sz w:val="32"/>
          <w:szCs w:val="32"/>
        </w:rPr>
        <w:t>20</w:t>
      </w:r>
      <w:r>
        <w:rPr>
          <w:rFonts w:asciiTheme="minorEastAsia" w:hAnsiTheme="minorEastAsia" w:cs="黑体" w:hint="eastAsia"/>
          <w:color w:val="000000"/>
          <w:sz w:val="32"/>
          <w:szCs w:val="32"/>
        </w:rPr>
        <w:t>20</w:t>
      </w:r>
      <w:r>
        <w:rPr>
          <w:rFonts w:asciiTheme="minorEastAsia" w:hAnsiTheme="minorEastAsia" w:cs="黑体"/>
          <w:color w:val="000000"/>
          <w:sz w:val="32"/>
          <w:szCs w:val="32"/>
        </w:rPr>
        <w:t>年</w:t>
      </w:r>
      <w:r>
        <w:rPr>
          <w:rFonts w:asciiTheme="minorEastAsia" w:hAnsiTheme="minorEastAsia" w:cs="黑体" w:hint="eastAsia"/>
          <w:color w:val="000000"/>
          <w:sz w:val="32"/>
          <w:szCs w:val="32"/>
        </w:rPr>
        <w:t>本部门开支培训费</w:t>
      </w:r>
      <w:r>
        <w:rPr>
          <w:rFonts w:asciiTheme="minorEastAsia" w:hAnsiTheme="minorEastAsia" w:cs="黑体" w:hint="eastAsia"/>
          <w:color w:val="000000"/>
          <w:sz w:val="32"/>
          <w:szCs w:val="32"/>
        </w:rPr>
        <w:t>0.5</w:t>
      </w:r>
      <w:r>
        <w:rPr>
          <w:rFonts w:asciiTheme="minorEastAsia" w:hAnsiTheme="minorEastAsia" w:cs="黑体" w:hint="eastAsia"/>
          <w:color w:val="000000"/>
          <w:sz w:val="32"/>
          <w:szCs w:val="32"/>
        </w:rPr>
        <w:t>万元，内容为跨境电子商务业务知识培训，人数</w:t>
      </w:r>
      <w:r>
        <w:rPr>
          <w:rFonts w:asciiTheme="minorEastAsia" w:hAnsiTheme="minorEastAsia" w:cs="黑体" w:hint="eastAsia"/>
          <w:color w:val="000000"/>
          <w:sz w:val="32"/>
          <w:szCs w:val="32"/>
        </w:rPr>
        <w:t>100</w:t>
      </w:r>
      <w:r>
        <w:rPr>
          <w:rFonts w:asciiTheme="minorEastAsia" w:hAnsiTheme="minorEastAsia" w:cs="黑体" w:hint="eastAsia"/>
          <w:color w:val="000000"/>
          <w:sz w:val="32"/>
          <w:szCs w:val="32"/>
        </w:rPr>
        <w:t>人左右；开支会议费</w:t>
      </w:r>
      <w:r>
        <w:rPr>
          <w:rFonts w:asciiTheme="minorEastAsia" w:hAnsiTheme="minorEastAsia" w:cs="黑体" w:hint="eastAsia"/>
          <w:color w:val="000000"/>
          <w:sz w:val="32"/>
          <w:szCs w:val="32"/>
        </w:rPr>
        <w:t>0</w:t>
      </w:r>
      <w:r>
        <w:rPr>
          <w:rFonts w:asciiTheme="minorEastAsia" w:hAnsiTheme="minorEastAsia" w:cs="黑体" w:hint="eastAsia"/>
          <w:color w:val="000000"/>
          <w:sz w:val="32"/>
          <w:szCs w:val="32"/>
        </w:rPr>
        <w:t>万元，末召开</w:t>
      </w:r>
      <w:r w:rsidR="00391E24">
        <w:rPr>
          <w:rFonts w:asciiTheme="minorEastAsia" w:hAnsiTheme="minorEastAsia" w:cs="黑体" w:hint="eastAsia"/>
          <w:color w:val="000000"/>
          <w:sz w:val="32"/>
          <w:szCs w:val="32"/>
        </w:rPr>
        <w:t>会</w:t>
      </w:r>
      <w:r>
        <w:rPr>
          <w:rFonts w:asciiTheme="minorEastAsia" w:hAnsiTheme="minorEastAsia" w:cs="黑体" w:hint="eastAsia"/>
          <w:color w:val="000000"/>
          <w:sz w:val="32"/>
          <w:szCs w:val="32"/>
        </w:rPr>
        <w:t>议，人数</w:t>
      </w:r>
      <w:r>
        <w:rPr>
          <w:rFonts w:asciiTheme="minorEastAsia" w:hAnsiTheme="minorEastAsia" w:cs="黑体" w:hint="eastAsia"/>
          <w:color w:val="000000"/>
          <w:sz w:val="32"/>
          <w:szCs w:val="32"/>
        </w:rPr>
        <w:t>0</w:t>
      </w:r>
      <w:r>
        <w:rPr>
          <w:rFonts w:asciiTheme="minorEastAsia" w:hAnsiTheme="minorEastAsia" w:cs="黑体" w:hint="eastAsia"/>
          <w:color w:val="000000"/>
          <w:sz w:val="32"/>
          <w:szCs w:val="32"/>
        </w:rPr>
        <w:t>人；</w:t>
      </w:r>
      <w:r w:rsidR="00134E30">
        <w:rPr>
          <w:rFonts w:asciiTheme="minorEastAsia" w:hAnsiTheme="minorEastAsia" w:cs="黑体" w:hint="eastAsia"/>
          <w:color w:val="000000"/>
          <w:sz w:val="32"/>
          <w:szCs w:val="32"/>
        </w:rPr>
        <w:t>未</w:t>
      </w:r>
      <w:r>
        <w:rPr>
          <w:rFonts w:asciiTheme="minorEastAsia" w:hAnsiTheme="minorEastAsia" w:cs="黑体" w:hint="eastAsia"/>
          <w:color w:val="000000"/>
          <w:sz w:val="32"/>
          <w:szCs w:val="32"/>
        </w:rPr>
        <w:t>举办节庆、晚会、论坛、赛事活动，开支</w:t>
      </w:r>
      <w:r>
        <w:rPr>
          <w:rFonts w:asciiTheme="minorEastAsia" w:hAnsiTheme="minorEastAsia" w:cs="黑体" w:hint="eastAsia"/>
          <w:color w:val="000000"/>
          <w:sz w:val="32"/>
          <w:szCs w:val="32"/>
        </w:rPr>
        <w:t>0</w:t>
      </w:r>
      <w:r>
        <w:rPr>
          <w:rFonts w:asciiTheme="minorEastAsia" w:hAnsiTheme="minorEastAsia" w:cs="黑体" w:hint="eastAsia"/>
          <w:color w:val="000000"/>
          <w:sz w:val="32"/>
          <w:szCs w:val="32"/>
        </w:rPr>
        <w:t>万元。</w:t>
      </w:r>
    </w:p>
    <w:p w:rsidR="0081650B" w:rsidRDefault="00C82531">
      <w:pPr>
        <w:pStyle w:val="Default"/>
        <w:rPr>
          <w:rFonts w:hAnsi="黑体"/>
          <w:bCs/>
          <w:sz w:val="32"/>
          <w:szCs w:val="32"/>
        </w:rPr>
      </w:pPr>
      <w:r>
        <w:rPr>
          <w:rFonts w:hAnsi="黑体" w:hint="eastAsia"/>
          <w:bCs/>
          <w:sz w:val="32"/>
          <w:szCs w:val="32"/>
        </w:rPr>
        <w:t>十二、关于政府采购支出说明</w:t>
      </w:r>
    </w:p>
    <w:p w:rsidR="0081650B" w:rsidRDefault="00C82531">
      <w:pPr>
        <w:pStyle w:val="a6"/>
        <w:widowControl/>
        <w:shd w:val="clear" w:color="auto" w:fill="FFFFFF"/>
        <w:spacing w:beforeAutospacing="0" w:afterAutospacing="0" w:line="33" w:lineRule="atLeast"/>
        <w:ind w:firstLineChars="200" w:firstLine="640"/>
        <w:jc w:val="both"/>
        <w:rPr>
          <w:rFonts w:asciiTheme="minorEastAsia" w:hAnsiTheme="minorEastAsia" w:cs="黑体"/>
          <w:color w:val="000000"/>
          <w:sz w:val="32"/>
          <w:szCs w:val="32"/>
        </w:rPr>
      </w:pPr>
      <w:r>
        <w:rPr>
          <w:rFonts w:asciiTheme="minorEastAsia" w:hAnsiTheme="minorEastAsia" w:cs="黑体"/>
          <w:color w:val="000000"/>
          <w:sz w:val="32"/>
          <w:szCs w:val="32"/>
        </w:rPr>
        <w:t>本部门</w:t>
      </w:r>
      <w:r>
        <w:rPr>
          <w:rFonts w:asciiTheme="minorEastAsia" w:hAnsiTheme="minorEastAsia" w:cs="黑体"/>
          <w:color w:val="000000"/>
          <w:sz w:val="32"/>
          <w:szCs w:val="32"/>
        </w:rPr>
        <w:t>20</w:t>
      </w:r>
      <w:r>
        <w:rPr>
          <w:rFonts w:asciiTheme="minorEastAsia" w:hAnsiTheme="minorEastAsia" w:cs="黑体" w:hint="eastAsia"/>
          <w:color w:val="000000"/>
          <w:sz w:val="32"/>
          <w:szCs w:val="32"/>
        </w:rPr>
        <w:t>20</w:t>
      </w:r>
      <w:r>
        <w:rPr>
          <w:rFonts w:asciiTheme="minorEastAsia" w:hAnsiTheme="minorEastAsia" w:cs="黑体"/>
          <w:color w:val="000000"/>
          <w:sz w:val="32"/>
          <w:szCs w:val="32"/>
        </w:rPr>
        <w:t>年度政府采购支出总额</w:t>
      </w:r>
      <w:r>
        <w:rPr>
          <w:rFonts w:asciiTheme="minorEastAsia" w:hAnsiTheme="minorEastAsia" w:cs="黑体"/>
          <w:color w:val="000000"/>
          <w:sz w:val="32"/>
          <w:szCs w:val="32"/>
        </w:rPr>
        <w:t>0</w:t>
      </w:r>
      <w:r>
        <w:rPr>
          <w:rFonts w:asciiTheme="minorEastAsia" w:hAnsiTheme="minorEastAsia" w:cs="黑体"/>
          <w:color w:val="000000"/>
          <w:sz w:val="32"/>
          <w:szCs w:val="32"/>
        </w:rPr>
        <w:t>万元。</w:t>
      </w:r>
    </w:p>
    <w:p w:rsidR="0081650B" w:rsidRDefault="00C82531">
      <w:pPr>
        <w:pStyle w:val="Default"/>
        <w:rPr>
          <w:rFonts w:hAnsi="黑体"/>
          <w:bCs/>
          <w:sz w:val="32"/>
          <w:szCs w:val="32"/>
        </w:rPr>
      </w:pPr>
      <w:r>
        <w:rPr>
          <w:rFonts w:hAnsi="黑体" w:hint="eastAsia"/>
          <w:bCs/>
          <w:sz w:val="32"/>
          <w:szCs w:val="32"/>
        </w:rPr>
        <w:t>十三、关于国有资产占用</w:t>
      </w:r>
      <w:r>
        <w:rPr>
          <w:rFonts w:hAnsi="黑体" w:hint="eastAsia"/>
          <w:bCs/>
          <w:sz w:val="32"/>
          <w:szCs w:val="32"/>
        </w:rPr>
        <w:t>情况说明</w:t>
      </w:r>
    </w:p>
    <w:p w:rsidR="0081650B" w:rsidRDefault="00C82531">
      <w:pPr>
        <w:pStyle w:val="a6"/>
        <w:widowControl/>
        <w:shd w:val="clear" w:color="auto" w:fill="FFFFFF"/>
        <w:spacing w:beforeAutospacing="0" w:afterAutospacing="0" w:line="33" w:lineRule="atLeast"/>
        <w:ind w:firstLineChars="200" w:firstLine="640"/>
        <w:jc w:val="both"/>
        <w:rPr>
          <w:rFonts w:asciiTheme="minorEastAsia" w:hAnsiTheme="minorEastAsia" w:cs="黑体"/>
          <w:color w:val="000000"/>
          <w:sz w:val="32"/>
          <w:szCs w:val="32"/>
        </w:rPr>
      </w:pPr>
      <w:r>
        <w:rPr>
          <w:rFonts w:asciiTheme="minorEastAsia" w:hAnsiTheme="minorEastAsia" w:cs="黑体"/>
          <w:color w:val="000000"/>
          <w:sz w:val="32"/>
          <w:szCs w:val="32"/>
        </w:rPr>
        <w:t>截至</w:t>
      </w:r>
      <w:r>
        <w:rPr>
          <w:rFonts w:asciiTheme="minorEastAsia" w:hAnsiTheme="minorEastAsia" w:cs="黑体" w:hint="eastAsia"/>
          <w:color w:val="000000"/>
          <w:sz w:val="32"/>
          <w:szCs w:val="32"/>
        </w:rPr>
        <w:t>2020</w:t>
      </w:r>
      <w:r>
        <w:rPr>
          <w:rFonts w:asciiTheme="minorEastAsia" w:hAnsiTheme="minorEastAsia" w:cs="黑体"/>
          <w:color w:val="000000"/>
          <w:sz w:val="32"/>
          <w:szCs w:val="32"/>
        </w:rPr>
        <w:t>年</w:t>
      </w:r>
      <w:r>
        <w:rPr>
          <w:rFonts w:asciiTheme="minorEastAsia" w:hAnsiTheme="minorEastAsia" w:cs="黑体"/>
          <w:color w:val="000000"/>
          <w:sz w:val="32"/>
          <w:szCs w:val="32"/>
        </w:rPr>
        <w:t>12</w:t>
      </w:r>
      <w:r>
        <w:rPr>
          <w:rFonts w:asciiTheme="minorEastAsia" w:hAnsiTheme="minorEastAsia" w:cs="黑体"/>
          <w:color w:val="000000"/>
          <w:sz w:val="32"/>
          <w:szCs w:val="32"/>
        </w:rPr>
        <w:t>月</w:t>
      </w:r>
      <w:r>
        <w:rPr>
          <w:rFonts w:asciiTheme="minorEastAsia" w:hAnsiTheme="minorEastAsia" w:cs="黑体"/>
          <w:color w:val="000000"/>
          <w:sz w:val="32"/>
          <w:szCs w:val="32"/>
        </w:rPr>
        <w:t>31</w:t>
      </w:r>
      <w:r>
        <w:rPr>
          <w:rFonts w:asciiTheme="minorEastAsia" w:hAnsiTheme="minorEastAsia" w:cs="黑体"/>
          <w:color w:val="000000"/>
          <w:sz w:val="32"/>
          <w:szCs w:val="32"/>
        </w:rPr>
        <w:t>日，本单位共有车辆</w:t>
      </w:r>
      <w:r>
        <w:rPr>
          <w:rFonts w:asciiTheme="minorEastAsia" w:hAnsiTheme="minorEastAsia" w:cs="黑体"/>
          <w:color w:val="000000"/>
          <w:sz w:val="32"/>
          <w:szCs w:val="32"/>
        </w:rPr>
        <w:t>3</w:t>
      </w:r>
      <w:r>
        <w:rPr>
          <w:rFonts w:asciiTheme="minorEastAsia" w:hAnsiTheme="minorEastAsia" w:cs="黑体"/>
          <w:color w:val="000000"/>
          <w:sz w:val="32"/>
          <w:szCs w:val="32"/>
        </w:rPr>
        <w:t>辆，其中，机要通信用车</w:t>
      </w:r>
      <w:r>
        <w:rPr>
          <w:rFonts w:asciiTheme="minorEastAsia" w:hAnsiTheme="minorEastAsia" w:cs="黑体"/>
          <w:color w:val="000000"/>
          <w:sz w:val="32"/>
          <w:szCs w:val="32"/>
        </w:rPr>
        <w:t>3</w:t>
      </w:r>
      <w:r>
        <w:rPr>
          <w:rFonts w:asciiTheme="minorEastAsia" w:hAnsiTheme="minorEastAsia" w:cs="黑体"/>
          <w:color w:val="000000"/>
          <w:sz w:val="32"/>
          <w:szCs w:val="32"/>
        </w:rPr>
        <w:t>辆；单位价值</w:t>
      </w:r>
      <w:r>
        <w:rPr>
          <w:rFonts w:asciiTheme="minorEastAsia" w:hAnsiTheme="minorEastAsia" w:cs="黑体"/>
          <w:color w:val="000000"/>
          <w:sz w:val="32"/>
          <w:szCs w:val="32"/>
        </w:rPr>
        <w:t>50</w:t>
      </w:r>
      <w:r>
        <w:rPr>
          <w:rFonts w:asciiTheme="minorEastAsia" w:hAnsiTheme="minorEastAsia" w:cs="黑体"/>
          <w:color w:val="000000"/>
          <w:sz w:val="32"/>
          <w:szCs w:val="32"/>
        </w:rPr>
        <w:t>万元以上通用设备</w:t>
      </w:r>
      <w:r>
        <w:rPr>
          <w:rFonts w:asciiTheme="minorEastAsia" w:hAnsiTheme="minorEastAsia" w:cs="黑体"/>
          <w:color w:val="000000"/>
          <w:sz w:val="32"/>
          <w:szCs w:val="32"/>
        </w:rPr>
        <w:t>0</w:t>
      </w:r>
      <w:r>
        <w:rPr>
          <w:rFonts w:asciiTheme="minorEastAsia" w:hAnsiTheme="minorEastAsia" w:cs="黑体"/>
          <w:color w:val="000000"/>
          <w:sz w:val="32"/>
          <w:szCs w:val="32"/>
        </w:rPr>
        <w:t>台（套）；单位价值</w:t>
      </w:r>
      <w:r>
        <w:rPr>
          <w:rFonts w:asciiTheme="minorEastAsia" w:hAnsiTheme="minorEastAsia" w:cs="黑体"/>
          <w:color w:val="000000"/>
          <w:sz w:val="32"/>
          <w:szCs w:val="32"/>
        </w:rPr>
        <w:t>100</w:t>
      </w:r>
      <w:r>
        <w:rPr>
          <w:rFonts w:asciiTheme="minorEastAsia" w:hAnsiTheme="minorEastAsia" w:cs="黑体"/>
          <w:color w:val="000000"/>
          <w:sz w:val="32"/>
          <w:szCs w:val="32"/>
        </w:rPr>
        <w:t>万元以上专用设备</w:t>
      </w:r>
      <w:r>
        <w:rPr>
          <w:rFonts w:asciiTheme="minorEastAsia" w:hAnsiTheme="minorEastAsia" w:cs="黑体"/>
          <w:color w:val="000000"/>
          <w:sz w:val="32"/>
          <w:szCs w:val="32"/>
        </w:rPr>
        <w:t>0</w:t>
      </w:r>
      <w:r>
        <w:rPr>
          <w:rFonts w:asciiTheme="minorEastAsia" w:hAnsiTheme="minorEastAsia" w:cs="黑体"/>
          <w:color w:val="000000"/>
          <w:sz w:val="32"/>
          <w:szCs w:val="32"/>
        </w:rPr>
        <w:t>台（套）。</w:t>
      </w:r>
    </w:p>
    <w:p w:rsidR="0081650B" w:rsidRDefault="00C82531">
      <w:pPr>
        <w:pStyle w:val="Default"/>
        <w:rPr>
          <w:rFonts w:hAnsi="黑体"/>
          <w:sz w:val="32"/>
          <w:szCs w:val="32"/>
        </w:rPr>
      </w:pPr>
      <w:r>
        <w:rPr>
          <w:rFonts w:hAnsi="黑体" w:hint="eastAsia"/>
          <w:sz w:val="32"/>
          <w:szCs w:val="32"/>
        </w:rPr>
        <w:t>十四、关于</w:t>
      </w:r>
      <w:r>
        <w:rPr>
          <w:rFonts w:hAnsi="黑体" w:hint="eastAsia"/>
          <w:sz w:val="32"/>
          <w:szCs w:val="32"/>
        </w:rPr>
        <w:t>2020</w:t>
      </w:r>
      <w:r>
        <w:rPr>
          <w:rFonts w:hAnsi="黑体" w:hint="eastAsia"/>
          <w:sz w:val="32"/>
          <w:szCs w:val="32"/>
        </w:rPr>
        <w:t>年度预算绩效情况的说明</w:t>
      </w:r>
      <w:bookmarkStart w:id="0" w:name="_GoBack"/>
      <w:bookmarkEnd w:id="0"/>
    </w:p>
    <w:p w:rsidR="0081650B" w:rsidRDefault="00C82531">
      <w:pPr>
        <w:snapToGrid w:val="0"/>
        <w:spacing w:line="52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园区全年完成进出口贸易额</w:t>
      </w:r>
      <w:r>
        <w:rPr>
          <w:rFonts w:asciiTheme="minorEastAsia" w:hAnsiTheme="minorEastAsia" w:cs="黑体" w:hint="eastAsia"/>
          <w:color w:val="000000"/>
          <w:kern w:val="0"/>
          <w:sz w:val="32"/>
          <w:szCs w:val="32"/>
        </w:rPr>
        <w:t>56</w:t>
      </w:r>
      <w:r>
        <w:rPr>
          <w:rFonts w:asciiTheme="minorEastAsia" w:hAnsiTheme="minorEastAsia" w:cs="黑体" w:hint="eastAsia"/>
          <w:color w:val="000000"/>
          <w:kern w:val="0"/>
          <w:sz w:val="32"/>
          <w:szCs w:val="32"/>
        </w:rPr>
        <w:t>亿美元，同比增长</w:t>
      </w:r>
      <w:r>
        <w:rPr>
          <w:rFonts w:asciiTheme="minorEastAsia" w:hAnsiTheme="minorEastAsia" w:cs="黑体" w:hint="eastAsia"/>
          <w:color w:val="000000"/>
          <w:kern w:val="0"/>
          <w:sz w:val="32"/>
          <w:szCs w:val="32"/>
        </w:rPr>
        <w:t>42%</w:t>
      </w:r>
      <w:r>
        <w:rPr>
          <w:rFonts w:asciiTheme="minorEastAsia" w:hAnsiTheme="minorEastAsia" w:cs="黑体" w:hint="eastAsia"/>
          <w:color w:val="000000"/>
          <w:kern w:val="0"/>
          <w:sz w:val="32"/>
          <w:szCs w:val="32"/>
        </w:rPr>
        <w:t>，占全市外贸进出口总额的</w:t>
      </w:r>
      <w:r>
        <w:rPr>
          <w:rFonts w:asciiTheme="minorEastAsia" w:hAnsiTheme="minorEastAsia" w:cs="黑体" w:hint="eastAsia"/>
          <w:color w:val="000000"/>
          <w:kern w:val="0"/>
          <w:sz w:val="32"/>
          <w:szCs w:val="32"/>
        </w:rPr>
        <w:t>93%</w:t>
      </w:r>
      <w:r>
        <w:rPr>
          <w:rFonts w:asciiTheme="minorEastAsia" w:hAnsiTheme="minorEastAsia" w:cs="黑体" w:hint="eastAsia"/>
          <w:color w:val="000000"/>
          <w:kern w:val="0"/>
          <w:sz w:val="32"/>
          <w:szCs w:val="32"/>
        </w:rPr>
        <w:t>左右，外贸业绩实现逆势上扬，为岳阳市外贸总量由</w:t>
      </w:r>
      <w:r>
        <w:rPr>
          <w:rFonts w:asciiTheme="minorEastAsia" w:hAnsiTheme="minorEastAsia" w:cs="黑体" w:hint="eastAsia"/>
          <w:color w:val="000000"/>
          <w:kern w:val="0"/>
          <w:sz w:val="32"/>
          <w:szCs w:val="32"/>
        </w:rPr>
        <w:t>2019</w:t>
      </w:r>
      <w:r>
        <w:rPr>
          <w:rFonts w:asciiTheme="minorEastAsia" w:hAnsiTheme="minorEastAsia" w:cs="黑体" w:hint="eastAsia"/>
          <w:color w:val="000000"/>
          <w:kern w:val="0"/>
          <w:sz w:val="32"/>
          <w:szCs w:val="32"/>
        </w:rPr>
        <w:t>年的全省第三跃升为全省第二作出引领性贡献。全年完成汽车平行进口</w:t>
      </w:r>
      <w:r>
        <w:rPr>
          <w:rFonts w:asciiTheme="minorEastAsia" w:hAnsiTheme="minorEastAsia" w:cs="黑体" w:hint="eastAsia"/>
          <w:color w:val="000000"/>
          <w:kern w:val="0"/>
          <w:sz w:val="32"/>
          <w:szCs w:val="32"/>
        </w:rPr>
        <w:t>4790</w:t>
      </w:r>
      <w:r>
        <w:rPr>
          <w:rFonts w:asciiTheme="minorEastAsia" w:hAnsiTheme="minorEastAsia" w:cs="黑体" w:hint="eastAsia"/>
          <w:color w:val="000000"/>
          <w:kern w:val="0"/>
          <w:sz w:val="32"/>
          <w:szCs w:val="32"/>
        </w:rPr>
        <w:t>台，贸易额</w:t>
      </w:r>
      <w:r>
        <w:rPr>
          <w:rFonts w:asciiTheme="minorEastAsia" w:hAnsiTheme="minorEastAsia" w:cs="黑体" w:hint="eastAsia"/>
          <w:color w:val="000000"/>
          <w:kern w:val="0"/>
          <w:sz w:val="32"/>
          <w:szCs w:val="32"/>
        </w:rPr>
        <w:t>1.77</w:t>
      </w:r>
      <w:r>
        <w:rPr>
          <w:rFonts w:asciiTheme="minorEastAsia" w:hAnsiTheme="minorEastAsia" w:cs="黑体" w:hint="eastAsia"/>
          <w:color w:val="000000"/>
          <w:kern w:val="0"/>
          <w:sz w:val="32"/>
          <w:szCs w:val="32"/>
        </w:rPr>
        <w:t>亿美元；完成肉类进口</w:t>
      </w:r>
      <w:r>
        <w:rPr>
          <w:rFonts w:asciiTheme="minorEastAsia" w:hAnsiTheme="minorEastAsia" w:cs="黑体" w:hint="eastAsia"/>
          <w:color w:val="000000"/>
          <w:kern w:val="0"/>
          <w:sz w:val="32"/>
          <w:szCs w:val="32"/>
        </w:rPr>
        <w:t>10.92</w:t>
      </w:r>
      <w:r>
        <w:rPr>
          <w:rFonts w:asciiTheme="minorEastAsia" w:hAnsiTheme="minorEastAsia" w:cs="黑体" w:hint="eastAsia"/>
          <w:color w:val="000000"/>
          <w:kern w:val="0"/>
          <w:sz w:val="32"/>
          <w:szCs w:val="32"/>
        </w:rPr>
        <w:t>万吨，贸易额</w:t>
      </w:r>
      <w:r>
        <w:rPr>
          <w:rFonts w:asciiTheme="minorEastAsia" w:hAnsiTheme="minorEastAsia" w:cs="黑体" w:hint="eastAsia"/>
          <w:color w:val="000000"/>
          <w:kern w:val="0"/>
          <w:sz w:val="32"/>
          <w:szCs w:val="32"/>
        </w:rPr>
        <w:t>3.96</w:t>
      </w:r>
      <w:r>
        <w:rPr>
          <w:rFonts w:asciiTheme="minorEastAsia" w:hAnsiTheme="minorEastAsia" w:cs="黑体" w:hint="eastAsia"/>
          <w:color w:val="000000"/>
          <w:kern w:val="0"/>
          <w:sz w:val="32"/>
          <w:szCs w:val="32"/>
        </w:rPr>
        <w:t>亿美元，同比增长</w:t>
      </w:r>
      <w:r>
        <w:rPr>
          <w:rFonts w:asciiTheme="minorEastAsia" w:hAnsiTheme="minorEastAsia" w:cs="黑体" w:hint="eastAsia"/>
          <w:color w:val="000000"/>
          <w:kern w:val="0"/>
          <w:sz w:val="32"/>
          <w:szCs w:val="32"/>
        </w:rPr>
        <w:t>49.21%</w:t>
      </w:r>
      <w:r>
        <w:rPr>
          <w:rFonts w:asciiTheme="minorEastAsia" w:hAnsiTheme="minorEastAsia" w:cs="黑体" w:hint="eastAsia"/>
          <w:color w:val="000000"/>
          <w:kern w:val="0"/>
          <w:sz w:val="32"/>
          <w:szCs w:val="32"/>
        </w:rPr>
        <w:t>；完成粮食进出口</w:t>
      </w:r>
      <w:r>
        <w:rPr>
          <w:rFonts w:asciiTheme="minorEastAsia" w:hAnsiTheme="minorEastAsia" w:cs="黑体" w:hint="eastAsia"/>
          <w:color w:val="000000"/>
          <w:kern w:val="0"/>
          <w:sz w:val="32"/>
          <w:szCs w:val="32"/>
        </w:rPr>
        <w:t>271.4</w:t>
      </w:r>
      <w:r>
        <w:rPr>
          <w:rFonts w:asciiTheme="minorEastAsia" w:hAnsiTheme="minorEastAsia" w:cs="黑体" w:hint="eastAsia"/>
          <w:color w:val="000000"/>
          <w:kern w:val="0"/>
          <w:sz w:val="32"/>
          <w:szCs w:val="32"/>
        </w:rPr>
        <w:t>万吨，贸易额</w:t>
      </w:r>
      <w:r>
        <w:rPr>
          <w:rFonts w:asciiTheme="minorEastAsia" w:hAnsiTheme="minorEastAsia" w:cs="黑体" w:hint="eastAsia"/>
          <w:color w:val="000000"/>
          <w:kern w:val="0"/>
          <w:sz w:val="32"/>
          <w:szCs w:val="32"/>
        </w:rPr>
        <w:t>10.84</w:t>
      </w:r>
      <w:r>
        <w:rPr>
          <w:rFonts w:asciiTheme="minorEastAsia" w:hAnsiTheme="minorEastAsia" w:cs="黑体" w:hint="eastAsia"/>
          <w:color w:val="000000"/>
          <w:kern w:val="0"/>
          <w:sz w:val="32"/>
          <w:szCs w:val="32"/>
        </w:rPr>
        <w:t>亿美元，同比增长</w:t>
      </w:r>
      <w:r>
        <w:rPr>
          <w:rFonts w:asciiTheme="minorEastAsia" w:hAnsiTheme="minorEastAsia" w:cs="黑体" w:hint="eastAsia"/>
          <w:color w:val="000000"/>
          <w:kern w:val="0"/>
          <w:sz w:val="32"/>
          <w:szCs w:val="32"/>
        </w:rPr>
        <w:t>371%</w:t>
      </w:r>
      <w:r>
        <w:rPr>
          <w:rFonts w:asciiTheme="minorEastAsia" w:hAnsiTheme="minorEastAsia" w:cs="黑体" w:hint="eastAsia"/>
          <w:color w:val="000000"/>
          <w:kern w:val="0"/>
          <w:sz w:val="32"/>
          <w:szCs w:val="32"/>
        </w:rPr>
        <w:t>，业绩均位居全国内陆港前列，平行进口汽车量排内陆港口岸第一。</w:t>
      </w:r>
    </w:p>
    <w:p w:rsidR="0081650B" w:rsidRDefault="00C82531">
      <w:pPr>
        <w:snapToGrid w:val="0"/>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我单位根据相关法律法规严格制定年度工作计划，根据工作需要及时建立健全和修订各项</w:t>
      </w:r>
      <w:r>
        <w:rPr>
          <w:rFonts w:asciiTheme="minorEastAsia" w:hAnsiTheme="minorEastAsia" w:hint="eastAsia"/>
          <w:sz w:val="32"/>
          <w:szCs w:val="32"/>
        </w:rPr>
        <w:t>管理制度，规范工作流程，将工作责任落实到每个岗位。</w:t>
      </w:r>
      <w:r>
        <w:rPr>
          <w:rFonts w:asciiTheme="minorEastAsia" w:hAnsiTheme="minorEastAsia" w:hint="eastAsia"/>
          <w:sz w:val="32"/>
          <w:szCs w:val="32"/>
        </w:rPr>
        <w:t>20</w:t>
      </w:r>
      <w:r>
        <w:rPr>
          <w:rFonts w:asciiTheme="minorEastAsia" w:hAnsiTheme="minorEastAsia" w:hint="eastAsia"/>
          <w:sz w:val="32"/>
          <w:szCs w:val="32"/>
        </w:rPr>
        <w:t>20</w:t>
      </w:r>
      <w:r>
        <w:rPr>
          <w:rFonts w:asciiTheme="minorEastAsia" w:hAnsiTheme="minorEastAsia" w:hint="eastAsia"/>
          <w:sz w:val="32"/>
          <w:szCs w:val="32"/>
        </w:rPr>
        <w:t>年度绩效目标完成较好，在预算配</w:t>
      </w:r>
      <w:r>
        <w:rPr>
          <w:rFonts w:asciiTheme="minorEastAsia" w:hAnsiTheme="minorEastAsia" w:hint="eastAsia"/>
          <w:sz w:val="32"/>
          <w:szCs w:val="32"/>
        </w:rPr>
        <w:lastRenderedPageBreak/>
        <w:t>置、预算执行、预算管理等方面较好的支持了财政工作发展。</w:t>
      </w:r>
    </w:p>
    <w:p w:rsidR="0081650B" w:rsidRDefault="0081650B">
      <w:pPr>
        <w:pStyle w:val="Default"/>
        <w:ind w:firstLineChars="200" w:firstLine="640"/>
        <w:rPr>
          <w:rFonts w:asciiTheme="minorEastAsia" w:eastAsiaTheme="minorEastAsia" w:hAnsiTheme="minorEastAsia"/>
          <w:sz w:val="32"/>
          <w:szCs w:val="32"/>
        </w:rPr>
      </w:pPr>
    </w:p>
    <w:p w:rsidR="0081650B" w:rsidRDefault="0081650B">
      <w:pPr>
        <w:pStyle w:val="Default"/>
        <w:jc w:val="center"/>
        <w:rPr>
          <w:sz w:val="72"/>
          <w:szCs w:val="72"/>
        </w:rPr>
      </w:pPr>
    </w:p>
    <w:p w:rsidR="0081650B" w:rsidRDefault="0081650B">
      <w:pPr>
        <w:pStyle w:val="Default"/>
        <w:jc w:val="center"/>
        <w:rPr>
          <w:sz w:val="72"/>
          <w:szCs w:val="72"/>
        </w:rPr>
      </w:pPr>
    </w:p>
    <w:p w:rsidR="0081650B" w:rsidRDefault="0081650B">
      <w:pPr>
        <w:pStyle w:val="Default"/>
        <w:jc w:val="center"/>
        <w:rPr>
          <w:sz w:val="72"/>
          <w:szCs w:val="72"/>
        </w:rPr>
      </w:pPr>
    </w:p>
    <w:p w:rsidR="0081650B" w:rsidRDefault="0081650B">
      <w:pPr>
        <w:pStyle w:val="Default"/>
        <w:jc w:val="both"/>
        <w:rPr>
          <w:sz w:val="72"/>
          <w:szCs w:val="72"/>
        </w:rPr>
      </w:pPr>
    </w:p>
    <w:p w:rsidR="0081650B" w:rsidRDefault="0081650B">
      <w:pPr>
        <w:pStyle w:val="Default"/>
        <w:jc w:val="center"/>
        <w:rPr>
          <w:sz w:val="72"/>
          <w:szCs w:val="72"/>
        </w:rPr>
      </w:pPr>
    </w:p>
    <w:p w:rsidR="0081650B" w:rsidRDefault="0081650B">
      <w:pPr>
        <w:pStyle w:val="Default"/>
        <w:jc w:val="center"/>
        <w:rPr>
          <w:sz w:val="72"/>
          <w:szCs w:val="72"/>
        </w:rPr>
      </w:pPr>
    </w:p>
    <w:p w:rsidR="0081650B" w:rsidRDefault="0081650B">
      <w:pPr>
        <w:pStyle w:val="Default"/>
        <w:jc w:val="center"/>
        <w:rPr>
          <w:sz w:val="72"/>
          <w:szCs w:val="72"/>
        </w:rPr>
      </w:pPr>
    </w:p>
    <w:p w:rsidR="0081650B" w:rsidRDefault="00C82531">
      <w:pPr>
        <w:pStyle w:val="Default"/>
        <w:jc w:val="center"/>
        <w:rPr>
          <w:sz w:val="72"/>
          <w:szCs w:val="72"/>
        </w:rPr>
      </w:pPr>
      <w:r>
        <w:rPr>
          <w:rFonts w:hint="eastAsia"/>
          <w:sz w:val="72"/>
          <w:szCs w:val="72"/>
        </w:rPr>
        <w:t>第四部分</w:t>
      </w:r>
    </w:p>
    <w:p w:rsidR="0081650B" w:rsidRDefault="0081650B">
      <w:pPr>
        <w:jc w:val="center"/>
        <w:rPr>
          <w:rFonts w:ascii="黑体" w:eastAsia="黑体" w:cs="黑体"/>
          <w:color w:val="000000"/>
          <w:kern w:val="0"/>
          <w:sz w:val="70"/>
          <w:szCs w:val="70"/>
        </w:rPr>
      </w:pPr>
    </w:p>
    <w:p w:rsidR="0081650B" w:rsidRDefault="00C82531">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81650B" w:rsidRDefault="00C82531">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81650B" w:rsidRDefault="0081650B">
      <w:pPr>
        <w:ind w:firstLineChars="200" w:firstLine="640"/>
        <w:jc w:val="left"/>
        <w:rPr>
          <w:rFonts w:asciiTheme="minorEastAsia" w:hAnsiTheme="minorEastAsia" w:cs="黑体"/>
          <w:color w:val="000000"/>
          <w:kern w:val="0"/>
          <w:sz w:val="32"/>
          <w:szCs w:val="32"/>
        </w:rPr>
      </w:pPr>
    </w:p>
    <w:p w:rsidR="0081650B" w:rsidRDefault="00C82531">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一、财政拨款收入：指本级财政当年拨付的资金。</w:t>
      </w:r>
    </w:p>
    <w:p w:rsidR="0081650B" w:rsidRDefault="00C82531">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w:t>
      </w:r>
      <w:r>
        <w:rPr>
          <w:rFonts w:asciiTheme="minorEastAsia" w:hAnsiTheme="minorEastAsia" w:cs="黑体" w:hint="eastAsia"/>
          <w:color w:val="000000"/>
          <w:kern w:val="0"/>
          <w:sz w:val="32"/>
          <w:szCs w:val="32"/>
        </w:rPr>
        <w:t>年末结转和结余资金：指本年度或以前年度预算安排、因客观条件发生变化无法按原计划实施，需要延迟到以后年度按有关规定继续使用的资金。</w:t>
      </w:r>
    </w:p>
    <w:p w:rsidR="0081650B" w:rsidRDefault="00C82531">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三、</w:t>
      </w:r>
      <w:r>
        <w:rPr>
          <w:rFonts w:asciiTheme="minorEastAsia" w:hAnsiTheme="minorEastAsia" w:cs="黑体" w:hint="eastAsia"/>
          <w:color w:val="000000"/>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asciiTheme="minorEastAsia" w:hAnsiTheme="minorEastAsia" w:cs="黑体" w:hint="eastAsia"/>
          <w:color w:val="000000"/>
          <w:kern w:val="0"/>
          <w:sz w:val="32"/>
          <w:szCs w:val="32"/>
        </w:rPr>
        <w:t>四、</w:t>
      </w:r>
      <w:r>
        <w:rPr>
          <w:rFonts w:asciiTheme="minorEastAsia" w:hAnsiTheme="minorEastAsia" w:cs="黑体" w:hint="eastAsia"/>
          <w:color w:val="000000"/>
          <w:kern w:val="0"/>
          <w:sz w:val="32"/>
          <w:szCs w:val="32"/>
        </w:rPr>
        <w:t>基本支出：指保障机构正常运转、完成支日常工作任务而发生的人员支出和公用支出。</w:t>
      </w:r>
    </w:p>
    <w:p w:rsidR="0081650B" w:rsidRDefault="00C82531">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四、</w:t>
      </w:r>
      <w:r>
        <w:rPr>
          <w:rFonts w:asciiTheme="minorEastAsia" w:hAnsiTheme="minorEastAsia" w:cs="黑体" w:hint="eastAsia"/>
          <w:color w:val="000000"/>
          <w:kern w:val="0"/>
          <w:sz w:val="32"/>
          <w:szCs w:val="32"/>
        </w:rPr>
        <w:t>项目支出：指在基本支出之外为完成特定行政任务和事业发展目标所发生的支出。</w:t>
      </w:r>
    </w:p>
    <w:p w:rsidR="0081650B" w:rsidRDefault="00C82531">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五、</w:t>
      </w:r>
      <w:r>
        <w:rPr>
          <w:rFonts w:asciiTheme="minorEastAsia" w:hAnsiTheme="minorEastAsia" w:cs="黑体" w:hint="eastAsia"/>
          <w:color w:val="000000"/>
          <w:kern w:val="0"/>
          <w:sz w:val="32"/>
          <w:szCs w:val="32"/>
        </w:rPr>
        <w:t>“三公”经费：指用财政拨款安排的因公出国（境）费、公务用车购置及运行费和公务接待费。其中，因</w:t>
      </w:r>
      <w:r>
        <w:rPr>
          <w:rFonts w:asciiTheme="minorEastAsia" w:hAnsiTheme="minorEastAsia" w:cs="黑体" w:hint="eastAsia"/>
          <w:color w:val="000000"/>
          <w:kern w:val="0"/>
          <w:sz w:val="32"/>
          <w:szCs w:val="32"/>
        </w:rPr>
        <w:t>公出国（境）费反映出国（境）的住宿费、旅费、伙食补助费、杂费、培训费等支出；公务用车购置及运行费反映单位公务用车购置费及租用费、燃料费、维修费、过路过桥费、保险费。</w:t>
      </w:r>
    </w:p>
    <w:p w:rsidR="0081650B" w:rsidRDefault="00C82531">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六、</w:t>
      </w:r>
      <w:r>
        <w:rPr>
          <w:rFonts w:asciiTheme="minorEastAsia" w:hAnsiTheme="minorEastAsia" w:cs="黑体" w:hint="eastAsia"/>
          <w:color w:val="000000"/>
          <w:kern w:val="0"/>
          <w:sz w:val="32"/>
          <w:szCs w:val="32"/>
        </w:rPr>
        <w:t>政府采购：就是指国家各级政府为从事日常的政务活动或为了满足公共服务的目的，利用国家财政性资金和政府借款购买货物、工程和服务的行为。政府采购不仅是指具体的采购过程，</w:t>
      </w:r>
      <w:r>
        <w:rPr>
          <w:rFonts w:asciiTheme="minorEastAsia" w:hAnsiTheme="minorEastAsia" w:cs="黑体" w:hint="eastAsia"/>
          <w:color w:val="000000"/>
          <w:kern w:val="0"/>
          <w:sz w:val="32"/>
          <w:szCs w:val="32"/>
        </w:rPr>
        <w:lastRenderedPageBreak/>
        <w:t>而且是采购政策、采购程序、采购过程及采购管理的总称，是一种对公共采购管理的制度。</w:t>
      </w:r>
    </w:p>
    <w:p w:rsidR="0081650B" w:rsidRDefault="00C82531">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七、</w:t>
      </w:r>
      <w:r>
        <w:rPr>
          <w:rFonts w:asciiTheme="minorEastAsia" w:hAnsiTheme="minorEastAsia" w:cs="黑体" w:hint="eastAsia"/>
          <w:color w:val="000000"/>
          <w:kern w:val="0"/>
          <w:sz w:val="32"/>
          <w:szCs w:val="32"/>
        </w:rPr>
        <w:t>工资福利支出：反映单位开支的在职职工和编制外长期聘用人员的各类劳动报酬，以及为上述人员缴纳的各</w:t>
      </w:r>
      <w:r>
        <w:rPr>
          <w:rFonts w:asciiTheme="minorEastAsia" w:hAnsiTheme="minorEastAsia" w:cs="黑体" w:hint="eastAsia"/>
          <w:color w:val="000000"/>
          <w:kern w:val="0"/>
          <w:sz w:val="32"/>
          <w:szCs w:val="32"/>
        </w:rPr>
        <w:t>项社会保险费等。</w:t>
      </w:r>
    </w:p>
    <w:p w:rsidR="0081650B" w:rsidRDefault="00C82531">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八、</w:t>
      </w:r>
      <w:r>
        <w:rPr>
          <w:rFonts w:asciiTheme="minorEastAsia" w:hAnsiTheme="minorEastAsia" w:cs="黑体"/>
          <w:color w:val="000000"/>
          <w:kern w:val="0"/>
          <w:sz w:val="32"/>
          <w:szCs w:val="32"/>
        </w:rPr>
        <w:t>机关运行经费：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Theme="minorEastAsia" w:hAnsiTheme="minorEastAsia" w:cs="黑体" w:hint="eastAsia"/>
          <w:color w:val="000000"/>
          <w:kern w:val="0"/>
          <w:sz w:val="32"/>
          <w:szCs w:val="32"/>
        </w:rPr>
        <w:t>。</w:t>
      </w:r>
    </w:p>
    <w:p w:rsidR="0081650B" w:rsidRDefault="0081650B">
      <w:pPr>
        <w:pStyle w:val="Default"/>
        <w:jc w:val="center"/>
        <w:rPr>
          <w:sz w:val="72"/>
          <w:szCs w:val="72"/>
        </w:rPr>
      </w:pPr>
    </w:p>
    <w:p w:rsidR="0081650B" w:rsidRDefault="0081650B">
      <w:pPr>
        <w:pStyle w:val="Default"/>
        <w:jc w:val="center"/>
        <w:rPr>
          <w:sz w:val="72"/>
          <w:szCs w:val="72"/>
        </w:rPr>
      </w:pPr>
    </w:p>
    <w:p w:rsidR="0081650B" w:rsidRDefault="0081650B">
      <w:pPr>
        <w:pStyle w:val="Default"/>
        <w:jc w:val="center"/>
        <w:rPr>
          <w:sz w:val="72"/>
          <w:szCs w:val="72"/>
        </w:rPr>
      </w:pPr>
    </w:p>
    <w:p w:rsidR="0081650B" w:rsidRDefault="0081650B">
      <w:pPr>
        <w:pStyle w:val="Default"/>
        <w:jc w:val="center"/>
        <w:rPr>
          <w:sz w:val="72"/>
          <w:szCs w:val="72"/>
        </w:rPr>
      </w:pPr>
    </w:p>
    <w:p w:rsidR="0081650B" w:rsidRDefault="0081650B">
      <w:pPr>
        <w:pStyle w:val="Default"/>
        <w:jc w:val="center"/>
        <w:rPr>
          <w:sz w:val="72"/>
          <w:szCs w:val="72"/>
        </w:rPr>
      </w:pPr>
    </w:p>
    <w:p w:rsidR="0081650B" w:rsidRDefault="0081650B">
      <w:pPr>
        <w:pStyle w:val="Default"/>
        <w:jc w:val="center"/>
        <w:rPr>
          <w:sz w:val="72"/>
          <w:szCs w:val="72"/>
        </w:rPr>
      </w:pPr>
    </w:p>
    <w:p w:rsidR="0081650B" w:rsidRDefault="0081650B">
      <w:pPr>
        <w:pStyle w:val="Default"/>
        <w:jc w:val="both"/>
        <w:rPr>
          <w:sz w:val="72"/>
          <w:szCs w:val="72"/>
        </w:rPr>
      </w:pPr>
    </w:p>
    <w:p w:rsidR="0081650B" w:rsidRDefault="0081650B">
      <w:pPr>
        <w:pStyle w:val="Default"/>
        <w:jc w:val="center"/>
        <w:rPr>
          <w:sz w:val="72"/>
          <w:szCs w:val="72"/>
        </w:rPr>
      </w:pPr>
    </w:p>
    <w:p w:rsidR="0081650B" w:rsidRDefault="0081650B">
      <w:pPr>
        <w:pStyle w:val="Default"/>
        <w:jc w:val="center"/>
        <w:rPr>
          <w:sz w:val="72"/>
          <w:szCs w:val="72"/>
        </w:rPr>
      </w:pPr>
    </w:p>
    <w:p w:rsidR="0081650B" w:rsidRDefault="00C82531">
      <w:pPr>
        <w:pStyle w:val="Default"/>
        <w:jc w:val="center"/>
        <w:rPr>
          <w:sz w:val="72"/>
          <w:szCs w:val="72"/>
        </w:rPr>
      </w:pPr>
      <w:r>
        <w:rPr>
          <w:rFonts w:hint="eastAsia"/>
          <w:sz w:val="72"/>
          <w:szCs w:val="72"/>
        </w:rPr>
        <w:t>第五部分</w:t>
      </w:r>
    </w:p>
    <w:p w:rsidR="0081650B" w:rsidRDefault="0081650B">
      <w:pPr>
        <w:jc w:val="center"/>
        <w:rPr>
          <w:rFonts w:ascii="黑体" w:eastAsia="黑体" w:cs="黑体"/>
          <w:color w:val="000000"/>
          <w:kern w:val="0"/>
          <w:sz w:val="70"/>
          <w:szCs w:val="70"/>
        </w:rPr>
      </w:pPr>
    </w:p>
    <w:p w:rsidR="0081650B" w:rsidRDefault="00C82531">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81650B" w:rsidRDefault="00C82531">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81650B" w:rsidRDefault="00C82531" w:rsidP="00391E24">
      <w:pPr>
        <w:ind w:firstLineChars="400" w:firstLine="1285"/>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lastRenderedPageBreak/>
        <w:t>2020</w:t>
      </w:r>
      <w:r>
        <w:rPr>
          <w:rFonts w:asciiTheme="minorEastAsia" w:hAnsiTheme="minorEastAsia" w:cs="黑体" w:hint="eastAsia"/>
          <w:b/>
          <w:color w:val="000000"/>
          <w:kern w:val="0"/>
          <w:sz w:val="32"/>
          <w:szCs w:val="32"/>
        </w:rPr>
        <w:t>年度部门整体支出绩效评价报告</w:t>
      </w:r>
    </w:p>
    <w:tbl>
      <w:tblPr>
        <w:tblW w:w="97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348"/>
        <w:gridCol w:w="213"/>
        <w:gridCol w:w="46"/>
        <w:gridCol w:w="1080"/>
        <w:gridCol w:w="210"/>
        <w:gridCol w:w="1145"/>
        <w:gridCol w:w="272"/>
        <w:gridCol w:w="808"/>
        <w:gridCol w:w="1388"/>
        <w:gridCol w:w="91"/>
        <w:gridCol w:w="226"/>
        <w:gridCol w:w="196"/>
        <w:gridCol w:w="647"/>
        <w:gridCol w:w="957"/>
        <w:gridCol w:w="65"/>
        <w:gridCol w:w="1015"/>
      </w:tblGrid>
      <w:tr w:rsidR="0081650B">
        <w:trPr>
          <w:trHeight w:val="567"/>
          <w:jc w:val="center"/>
        </w:trPr>
        <w:tc>
          <w:tcPr>
            <w:tcW w:w="9707" w:type="dxa"/>
            <w:gridSpan w:val="1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一、部门（单位）基本概况</w:t>
            </w:r>
          </w:p>
        </w:tc>
      </w:tr>
      <w:tr w:rsidR="0081650B">
        <w:trPr>
          <w:trHeight w:val="647"/>
          <w:jc w:val="center"/>
        </w:trPr>
        <w:tc>
          <w:tcPr>
            <w:tcW w:w="1561"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张红英</w:t>
            </w:r>
          </w:p>
        </w:tc>
        <w:tc>
          <w:tcPr>
            <w:tcW w:w="1479"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13975006048</w:t>
            </w:r>
          </w:p>
        </w:tc>
      </w:tr>
      <w:tr w:rsidR="0081650B">
        <w:trPr>
          <w:trHeight w:val="567"/>
          <w:jc w:val="center"/>
        </w:trPr>
        <w:tc>
          <w:tcPr>
            <w:tcW w:w="1561"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w:t>
            </w:r>
          </w:p>
        </w:tc>
        <w:tc>
          <w:tcPr>
            <w:tcW w:w="1479"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w:t>
            </w:r>
          </w:p>
        </w:tc>
      </w:tr>
      <w:tr w:rsidR="0081650B">
        <w:trPr>
          <w:trHeight w:val="1500"/>
          <w:jc w:val="center"/>
        </w:trPr>
        <w:tc>
          <w:tcPr>
            <w:tcW w:w="1561"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4"/>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贯彻执行党和国家关于发展综合保税区的方针、政策和法律、法规、规章；研究制定和组织实施岳阳城陵矶综合保税区各项具体管理制度；开展政策、法规宣传教育工作；根据市人民政府授权，检查督促各项政策、法规的执行。</w:t>
            </w: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（二）组织参与编制岳阳城陵矶综合保税区中长期发展规划，拟定鼓励重点产业发展的财政扶持政策。</w:t>
            </w: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（三）负责综合保税区招商引资有关工作；协助有关部门审核和批准管理范围内的外资和内资项目，指导和协调招商引资，对外经济技术合作与交流；协助有关部门处理区内有关涉外事务。</w:t>
            </w: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（四）根据市人民政府授权或接受有关部门委托，</w:t>
            </w:r>
            <w:r>
              <w:rPr>
                <w:rFonts w:ascii="仿宋_GB2312" w:eastAsia="仿宋_GB2312" w:hAnsi="仿宋_GB2312" w:cs="仿宋_GB2312" w:hint="eastAsia"/>
                <w:color w:val="000000"/>
                <w:sz w:val="24"/>
              </w:rPr>
              <w:t>负责协调区内与民航、海关、检验检疫、口岸、工商、税务、金融、知识产权等有关部门和公安等其他驻区单位的工作，为企业提供指导和服务。</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（五）负责区内基础设施的建设和维护管理工作</w:t>
            </w: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（六）负责区内的综合、信息、统计及国有资产管理等工作。</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（七）完成市委、市政府交办的其他事项。</w:t>
            </w:r>
          </w:p>
          <w:p w:rsidR="0081650B" w:rsidRDefault="0081650B">
            <w:pPr>
              <w:autoSpaceDN w:val="0"/>
              <w:spacing w:line="320" w:lineRule="exact"/>
              <w:jc w:val="left"/>
              <w:textAlignment w:val="center"/>
              <w:rPr>
                <w:rFonts w:ascii="仿宋_GB2312" w:eastAsia="仿宋_GB2312" w:hAnsi="仿宋_GB2312" w:cs="仿宋_GB2312"/>
                <w:color w:val="000000"/>
                <w:sz w:val="24"/>
              </w:rPr>
            </w:pPr>
          </w:p>
        </w:tc>
      </w:tr>
      <w:tr w:rsidR="0081650B">
        <w:trPr>
          <w:trHeight w:val="2464"/>
          <w:jc w:val="center"/>
        </w:trPr>
        <w:tc>
          <w:tcPr>
            <w:tcW w:w="1561"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4"/>
            <w:vAlign w:val="center"/>
          </w:tcPr>
          <w:p w:rsidR="0081650B" w:rsidRDefault="00C82531">
            <w:pPr>
              <w:numPr>
                <w:ilvl w:val="0"/>
                <w:numId w:val="5"/>
              </w:num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抓发展，强外贸。始终将发展作为第一要务，全力抵御疫情风险，主攻外贸、做优园区，稳住外贸基本盘。</w:t>
            </w:r>
          </w:p>
          <w:p w:rsidR="0081650B" w:rsidRDefault="00C82531">
            <w:pPr>
              <w:numPr>
                <w:ilvl w:val="0"/>
                <w:numId w:val="5"/>
              </w:num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抓项目，强产业。始终把项目作为第一引擎，立足平台优势和产业基础，加快融入湖南自贸区岳阳片区，助力岳阳建设省域副中心城市和长江经济带绿色示范区建设</w:t>
            </w:r>
            <w:r>
              <w:rPr>
                <w:rFonts w:ascii="仿宋_GB2312" w:eastAsia="仿宋_GB2312" w:hint="eastAsia"/>
                <w:sz w:val="32"/>
                <w:szCs w:val="32"/>
              </w:rPr>
              <w:t>。</w:t>
            </w: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抓创新，强平台。始终把创新作为第一动力，立足综保区自身政策优势、平台功能和供应链金融服务，进一步改革创新，增强发展动能</w:t>
            </w:r>
            <w:r>
              <w:rPr>
                <w:rFonts w:ascii="仿宋_GB2312" w:eastAsia="仿宋_GB2312" w:hAnsi="仿宋_GB2312" w:cs="仿宋_GB2312" w:hint="eastAsia"/>
                <w:color w:val="000000"/>
                <w:sz w:val="24"/>
              </w:rPr>
              <w:t>。</w:t>
            </w:r>
          </w:p>
        </w:tc>
      </w:tr>
      <w:tr w:rsidR="0081650B">
        <w:trPr>
          <w:trHeight w:val="2325"/>
          <w:jc w:val="center"/>
        </w:trPr>
        <w:tc>
          <w:tcPr>
            <w:tcW w:w="1561"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4"/>
            <w:vAlign w:val="center"/>
          </w:tcPr>
          <w:p w:rsidR="0081650B" w:rsidRDefault="00C82531">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w:t>
            </w:r>
            <w:r>
              <w:rPr>
                <w:rFonts w:ascii="仿宋_GB2312" w:eastAsia="仿宋_GB2312" w:hAnsi="仿宋_GB2312" w:cs="仿宋_GB2312" w:hint="eastAsia"/>
                <w:color w:val="000000"/>
                <w:sz w:val="24"/>
              </w:rPr>
              <w:t>年，面对新冠肺炎疫情的不利影响，按照中央、省、市系列部署要求，城陵矶综保区坚持早谋划、早行动，持续提升外贸规模与质量，开放型经济发展取得良好成效。园区全年完成进出口贸易额</w:t>
            </w:r>
            <w:r>
              <w:rPr>
                <w:rFonts w:ascii="仿宋_GB2312" w:eastAsia="仿宋_GB2312" w:hAnsi="仿宋_GB2312" w:cs="仿宋_GB2312" w:hint="eastAsia"/>
                <w:color w:val="000000"/>
                <w:sz w:val="24"/>
              </w:rPr>
              <w:t>56</w:t>
            </w:r>
            <w:r>
              <w:rPr>
                <w:rFonts w:ascii="仿宋_GB2312" w:eastAsia="仿宋_GB2312" w:hAnsi="仿宋_GB2312" w:cs="仿宋_GB2312" w:hint="eastAsia"/>
                <w:color w:val="000000"/>
                <w:sz w:val="24"/>
              </w:rPr>
              <w:t>亿美元，同比增长</w:t>
            </w:r>
            <w:r>
              <w:rPr>
                <w:rFonts w:ascii="仿宋_GB2312" w:eastAsia="仿宋_GB2312" w:hAnsi="仿宋_GB2312" w:cs="仿宋_GB2312" w:hint="eastAsia"/>
                <w:color w:val="000000"/>
                <w:sz w:val="24"/>
              </w:rPr>
              <w:t>42%</w:t>
            </w:r>
            <w:r>
              <w:rPr>
                <w:rFonts w:ascii="仿宋_GB2312" w:eastAsia="仿宋_GB2312" w:hAnsi="仿宋_GB2312" w:cs="仿宋_GB2312" w:hint="eastAsia"/>
                <w:color w:val="000000"/>
                <w:sz w:val="24"/>
              </w:rPr>
              <w:t>，占全市外贸进出口总额的</w:t>
            </w:r>
            <w:r>
              <w:rPr>
                <w:rFonts w:ascii="仿宋_GB2312" w:eastAsia="仿宋_GB2312" w:hAnsi="仿宋_GB2312" w:cs="仿宋_GB2312" w:hint="eastAsia"/>
                <w:color w:val="000000"/>
                <w:sz w:val="24"/>
              </w:rPr>
              <w:t>93%</w:t>
            </w:r>
            <w:r>
              <w:rPr>
                <w:rFonts w:ascii="仿宋_GB2312" w:eastAsia="仿宋_GB2312" w:hAnsi="仿宋_GB2312" w:cs="仿宋_GB2312" w:hint="eastAsia"/>
                <w:color w:val="000000"/>
                <w:sz w:val="24"/>
              </w:rPr>
              <w:t>左右，外贸业绩实现逆势上扬，为岳阳市外贸总量由</w:t>
            </w: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年的全省第三跃升为全省第二作出引领性贡献。</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日，中央政治局常委、国务院副总理韩正同志亲临新金宝打印机项目视察，对我区统筹抓好疫情防控和复工复产给予充分肯定。</w:t>
            </w:r>
          </w:p>
        </w:tc>
      </w:tr>
      <w:tr w:rsidR="0081650B">
        <w:trPr>
          <w:trHeight w:val="767"/>
          <w:jc w:val="center"/>
        </w:trPr>
        <w:tc>
          <w:tcPr>
            <w:tcW w:w="9707" w:type="dxa"/>
            <w:gridSpan w:val="1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81650B">
        <w:trPr>
          <w:trHeight w:val="737"/>
          <w:jc w:val="center"/>
        </w:trPr>
        <w:tc>
          <w:tcPr>
            <w:tcW w:w="9707" w:type="dxa"/>
            <w:gridSpan w:val="1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81650B">
        <w:trPr>
          <w:trHeight w:val="567"/>
          <w:jc w:val="center"/>
        </w:trPr>
        <w:tc>
          <w:tcPr>
            <w:tcW w:w="1607" w:type="dxa"/>
            <w:gridSpan w:val="3"/>
            <w:vMerge w:val="restart"/>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机构名称</w:t>
            </w:r>
          </w:p>
        </w:tc>
        <w:tc>
          <w:tcPr>
            <w:tcW w:w="1080" w:type="dxa"/>
            <w:vMerge w:val="restart"/>
            <w:tcBorders>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2"/>
            <w:tcBorders>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1650B">
        <w:trPr>
          <w:trHeight w:val="1014"/>
          <w:jc w:val="center"/>
        </w:trPr>
        <w:tc>
          <w:tcPr>
            <w:tcW w:w="1607" w:type="dxa"/>
            <w:gridSpan w:val="3"/>
            <w:vMerge/>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3"/>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3"/>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81650B">
        <w:trPr>
          <w:trHeight w:val="702"/>
          <w:jc w:val="center"/>
        </w:trPr>
        <w:tc>
          <w:tcPr>
            <w:tcW w:w="1607" w:type="dxa"/>
            <w:gridSpan w:val="3"/>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综保区</w:t>
            </w:r>
          </w:p>
        </w:tc>
        <w:tc>
          <w:tcPr>
            <w:tcW w:w="1080" w:type="dxa"/>
            <w:tcBorders>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2"/>
                <w:szCs w:val="21"/>
              </w:rPr>
              <w:t>277.27</w:t>
            </w:r>
          </w:p>
        </w:tc>
        <w:tc>
          <w:tcPr>
            <w:tcW w:w="1355" w:type="dxa"/>
            <w:gridSpan w:val="2"/>
            <w:tcBorders>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2"/>
                <w:szCs w:val="21"/>
              </w:rPr>
              <w:t>113.26</w:t>
            </w:r>
          </w:p>
        </w:tc>
        <w:tc>
          <w:tcPr>
            <w:tcW w:w="1080"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2"/>
                <w:szCs w:val="21"/>
              </w:rPr>
              <w:t>164.01</w:t>
            </w:r>
          </w:p>
        </w:tc>
        <w:tc>
          <w:tcPr>
            <w:tcW w:w="1705" w:type="dxa"/>
            <w:gridSpan w:val="3"/>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r>
      <w:tr w:rsidR="0081650B">
        <w:trPr>
          <w:trHeight w:val="400"/>
          <w:jc w:val="center"/>
        </w:trPr>
        <w:tc>
          <w:tcPr>
            <w:tcW w:w="9707" w:type="dxa"/>
            <w:gridSpan w:val="1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81650B">
        <w:trPr>
          <w:trHeight w:val="624"/>
          <w:jc w:val="center"/>
        </w:trPr>
        <w:tc>
          <w:tcPr>
            <w:tcW w:w="1607" w:type="dxa"/>
            <w:gridSpan w:val="3"/>
            <w:vMerge w:val="restart"/>
            <w:vAlign w:val="center"/>
          </w:tcPr>
          <w:p w:rsidR="0081650B" w:rsidRDefault="00C82531">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4983" w:type="dxa"/>
            <w:gridSpan w:val="9"/>
            <w:tcBorders>
              <w:left w:val="single" w:sz="4" w:space="0" w:color="auto"/>
              <w:bottom w:val="single" w:sz="4" w:space="0" w:color="auto"/>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2037" w:type="dxa"/>
            <w:gridSpan w:val="3"/>
            <w:tcBorders>
              <w:left w:val="single" w:sz="4" w:space="0" w:color="auto"/>
              <w:bottom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81650B">
        <w:trPr>
          <w:trHeight w:val="624"/>
          <w:jc w:val="center"/>
        </w:trPr>
        <w:tc>
          <w:tcPr>
            <w:tcW w:w="1607" w:type="dxa"/>
            <w:gridSpan w:val="3"/>
            <w:vMerge/>
            <w:vAlign w:val="center"/>
          </w:tcPr>
          <w:p w:rsidR="0081650B" w:rsidRDefault="0081650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2468" w:type="dxa"/>
            <w:gridSpan w:val="3"/>
            <w:tcBorders>
              <w:top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60" w:type="dxa"/>
            <w:gridSpan w:val="4"/>
            <w:vMerge w:val="restart"/>
            <w:tcBorders>
              <w:top w:val="single" w:sz="4" w:space="0" w:color="auto"/>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1022" w:type="dxa"/>
            <w:gridSpan w:val="2"/>
            <w:vMerge w:val="restart"/>
            <w:tcBorders>
              <w:top w:val="single" w:sz="4" w:space="0" w:color="auto"/>
              <w:left w:val="single" w:sz="4" w:space="0" w:color="auto"/>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1015" w:type="dxa"/>
            <w:vMerge w:val="restart"/>
            <w:tcBorders>
              <w:top w:val="single" w:sz="4" w:space="0" w:color="auto"/>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81650B">
        <w:trPr>
          <w:trHeight w:val="624"/>
          <w:jc w:val="center"/>
        </w:trPr>
        <w:tc>
          <w:tcPr>
            <w:tcW w:w="1607" w:type="dxa"/>
            <w:gridSpan w:val="3"/>
            <w:vMerge/>
            <w:vAlign w:val="center"/>
          </w:tcPr>
          <w:p w:rsidR="0081650B" w:rsidRDefault="0081650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388" w:type="dxa"/>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160" w:type="dxa"/>
            <w:gridSpan w:val="4"/>
            <w:vMerge/>
            <w:tcBorders>
              <w:right w:val="single" w:sz="4" w:space="0" w:color="auto"/>
            </w:tcBorders>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1022" w:type="dxa"/>
            <w:gridSpan w:val="2"/>
            <w:vMerge/>
            <w:tcBorders>
              <w:left w:val="single" w:sz="4" w:space="0" w:color="auto"/>
              <w:right w:val="single" w:sz="4" w:space="0" w:color="auto"/>
            </w:tcBorders>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1015" w:type="dxa"/>
            <w:vMerge/>
            <w:tcBorders>
              <w:left w:val="single" w:sz="4" w:space="0" w:color="auto"/>
            </w:tcBorders>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r>
      <w:tr w:rsidR="0081650B">
        <w:trPr>
          <w:trHeight w:val="877"/>
          <w:jc w:val="center"/>
        </w:trPr>
        <w:tc>
          <w:tcPr>
            <w:tcW w:w="1607" w:type="dxa"/>
            <w:gridSpan w:val="3"/>
            <w:vAlign w:val="center"/>
          </w:tcPr>
          <w:p w:rsidR="0081650B" w:rsidRDefault="00C8253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综保区</w:t>
            </w:r>
          </w:p>
        </w:tc>
        <w:tc>
          <w:tcPr>
            <w:tcW w:w="1080" w:type="dxa"/>
            <w:tcBorders>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277.27</w:t>
            </w:r>
          </w:p>
        </w:tc>
        <w:tc>
          <w:tcPr>
            <w:tcW w:w="1355" w:type="dxa"/>
            <w:gridSpan w:val="2"/>
            <w:tcBorders>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277.27</w:t>
            </w:r>
          </w:p>
        </w:tc>
        <w:tc>
          <w:tcPr>
            <w:tcW w:w="1080"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136.56</w:t>
            </w:r>
          </w:p>
        </w:tc>
        <w:tc>
          <w:tcPr>
            <w:tcW w:w="1388" w:type="dxa"/>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140.71</w:t>
            </w:r>
          </w:p>
        </w:tc>
        <w:tc>
          <w:tcPr>
            <w:tcW w:w="1160" w:type="dxa"/>
            <w:gridSpan w:val="4"/>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2"/>
                <w:szCs w:val="21"/>
              </w:rPr>
            </w:pPr>
          </w:p>
        </w:tc>
        <w:tc>
          <w:tcPr>
            <w:tcW w:w="1022" w:type="dxa"/>
            <w:gridSpan w:val="2"/>
            <w:tcBorders>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2"/>
                <w:szCs w:val="21"/>
              </w:rPr>
            </w:pPr>
            <w:r>
              <w:rPr>
                <w:rFonts w:ascii="仿宋_GB2312" w:eastAsia="仿宋_GB2312" w:hAnsi="仿宋_GB2312" w:cs="仿宋_GB2312" w:hint="eastAsia"/>
                <w:color w:val="000000"/>
                <w:sz w:val="22"/>
                <w:szCs w:val="21"/>
              </w:rPr>
              <w:t>0</w:t>
            </w:r>
          </w:p>
        </w:tc>
        <w:tc>
          <w:tcPr>
            <w:tcW w:w="1015" w:type="dxa"/>
            <w:tcBorders>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81650B">
        <w:trPr>
          <w:trHeight w:val="539"/>
          <w:jc w:val="center"/>
        </w:trPr>
        <w:tc>
          <w:tcPr>
            <w:tcW w:w="1607" w:type="dxa"/>
            <w:gridSpan w:val="3"/>
            <w:vMerge w:val="restart"/>
            <w:vAlign w:val="center"/>
          </w:tcPr>
          <w:p w:rsidR="0081650B" w:rsidRDefault="00C8253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2"/>
            <w:tcBorders>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1650B">
        <w:trPr>
          <w:trHeight w:val="624"/>
          <w:jc w:val="center"/>
        </w:trPr>
        <w:tc>
          <w:tcPr>
            <w:tcW w:w="1607" w:type="dxa"/>
            <w:gridSpan w:val="3"/>
            <w:vMerge/>
            <w:vAlign w:val="center"/>
          </w:tcPr>
          <w:p w:rsidR="0081650B" w:rsidRDefault="0081650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388" w:type="dxa"/>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3197" w:type="dxa"/>
            <w:gridSpan w:val="7"/>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81650B">
        <w:trPr>
          <w:trHeight w:val="858"/>
          <w:jc w:val="center"/>
        </w:trPr>
        <w:tc>
          <w:tcPr>
            <w:tcW w:w="1607" w:type="dxa"/>
            <w:gridSpan w:val="3"/>
            <w:vAlign w:val="center"/>
          </w:tcPr>
          <w:p w:rsidR="0081650B" w:rsidRDefault="00C8253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综保区</w:t>
            </w:r>
          </w:p>
        </w:tc>
        <w:tc>
          <w:tcPr>
            <w:tcW w:w="1080" w:type="dxa"/>
            <w:tcBorders>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9.96</w:t>
            </w:r>
          </w:p>
        </w:tc>
        <w:tc>
          <w:tcPr>
            <w:tcW w:w="1355" w:type="dxa"/>
            <w:gridSpan w:val="2"/>
            <w:tcBorders>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1.87</w:t>
            </w:r>
          </w:p>
        </w:tc>
        <w:tc>
          <w:tcPr>
            <w:tcW w:w="1080"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8.09</w:t>
            </w:r>
          </w:p>
        </w:tc>
        <w:tc>
          <w:tcPr>
            <w:tcW w:w="1388" w:type="dxa"/>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3197" w:type="dxa"/>
            <w:gridSpan w:val="7"/>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81650B">
        <w:trPr>
          <w:trHeight w:val="624"/>
          <w:jc w:val="center"/>
        </w:trPr>
        <w:tc>
          <w:tcPr>
            <w:tcW w:w="1607" w:type="dxa"/>
            <w:gridSpan w:val="3"/>
            <w:vMerge w:val="restart"/>
            <w:vAlign w:val="center"/>
          </w:tcPr>
          <w:p w:rsidR="0081650B" w:rsidRDefault="00C8253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05" w:type="dxa"/>
            <w:gridSpan w:val="11"/>
            <w:tcBorders>
              <w:left w:val="single" w:sz="4" w:space="0" w:color="auto"/>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15" w:type="dxa"/>
            <w:vMerge w:val="restart"/>
            <w:tcBorders>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81650B">
        <w:trPr>
          <w:trHeight w:val="624"/>
          <w:jc w:val="center"/>
        </w:trPr>
        <w:tc>
          <w:tcPr>
            <w:tcW w:w="1607" w:type="dxa"/>
            <w:gridSpan w:val="3"/>
            <w:vMerge/>
            <w:vAlign w:val="center"/>
          </w:tcPr>
          <w:p w:rsidR="0081650B" w:rsidRDefault="0081650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570" w:type="dxa"/>
            <w:gridSpan w:val="7"/>
            <w:tcBorders>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015" w:type="dxa"/>
            <w:vMerge/>
            <w:tcBorders>
              <w:left w:val="single" w:sz="4" w:space="0" w:color="auto"/>
            </w:tcBorders>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r>
      <w:tr w:rsidR="0081650B">
        <w:trPr>
          <w:trHeight w:val="510"/>
          <w:jc w:val="center"/>
        </w:trPr>
        <w:tc>
          <w:tcPr>
            <w:tcW w:w="1607" w:type="dxa"/>
            <w:gridSpan w:val="3"/>
            <w:vAlign w:val="center"/>
          </w:tcPr>
          <w:p w:rsidR="0081650B" w:rsidRDefault="00C8253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综保区</w:t>
            </w:r>
          </w:p>
        </w:tc>
        <w:tc>
          <w:tcPr>
            <w:tcW w:w="1080" w:type="dxa"/>
            <w:tcBorders>
              <w:righ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11.84</w:t>
            </w:r>
          </w:p>
        </w:tc>
        <w:tc>
          <w:tcPr>
            <w:tcW w:w="2435" w:type="dxa"/>
            <w:gridSpan w:val="4"/>
            <w:tcBorders>
              <w:left w:val="single" w:sz="4" w:space="0" w:color="auto"/>
            </w:tcBorders>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11.84</w:t>
            </w:r>
          </w:p>
        </w:tc>
        <w:tc>
          <w:tcPr>
            <w:tcW w:w="3570" w:type="dxa"/>
            <w:gridSpan w:val="7"/>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1015" w:type="dxa"/>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r>
      <w:tr w:rsidR="0081650B">
        <w:trPr>
          <w:trHeight w:val="567"/>
          <w:jc w:val="center"/>
        </w:trPr>
        <w:tc>
          <w:tcPr>
            <w:tcW w:w="9707" w:type="dxa"/>
            <w:gridSpan w:val="1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81650B">
        <w:trPr>
          <w:trHeight w:val="475"/>
          <w:jc w:val="center"/>
        </w:trPr>
        <w:tc>
          <w:tcPr>
            <w:tcW w:w="1348" w:type="dxa"/>
            <w:vMerge w:val="restart"/>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8"/>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81650B">
        <w:trPr>
          <w:trHeight w:val="652"/>
          <w:jc w:val="center"/>
        </w:trPr>
        <w:tc>
          <w:tcPr>
            <w:tcW w:w="1348" w:type="dxa"/>
            <w:vMerge/>
            <w:vAlign w:val="center"/>
          </w:tcPr>
          <w:p w:rsidR="0081650B" w:rsidRDefault="0081650B">
            <w:pPr>
              <w:spacing w:line="320" w:lineRule="exact"/>
              <w:rPr>
                <w:rFonts w:ascii="仿宋_GB2312" w:eastAsia="仿宋_GB2312" w:hAnsi="仿宋_GB2312" w:cs="仿宋_GB2312"/>
                <w:sz w:val="24"/>
              </w:rPr>
            </w:pPr>
          </w:p>
        </w:tc>
        <w:tc>
          <w:tcPr>
            <w:tcW w:w="3774" w:type="dxa"/>
            <w:gridSpan w:val="7"/>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：抓发展，强外贸</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全力推进复工复产</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全力助企纾难解困，全力拓展外贸业绩。</w:t>
            </w: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：抓项目，强产业。做大产业项目</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做强产业链条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做优产业集群</w:t>
            </w:r>
            <w:r>
              <w:rPr>
                <w:rFonts w:ascii="仿宋_GB2312" w:eastAsia="仿宋_GB2312" w:hAnsi="仿宋_GB2312" w:cs="仿宋_GB2312" w:hint="eastAsia"/>
                <w:color w:val="000000"/>
                <w:sz w:val="24"/>
              </w:rPr>
              <w:t>。</w:t>
            </w: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：抓创新，强平台</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着力提升金融服务质效</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着力放大政策支撑功效</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着力培育创新模式成效。</w:t>
            </w:r>
          </w:p>
        </w:tc>
        <w:tc>
          <w:tcPr>
            <w:tcW w:w="4585" w:type="dxa"/>
            <w:gridSpan w:val="8"/>
            <w:vAlign w:val="center"/>
          </w:tcPr>
          <w:p w:rsidR="0081650B" w:rsidRDefault="00C82531">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园区全年完成进出口贸易额</w:t>
            </w:r>
            <w:r>
              <w:rPr>
                <w:rFonts w:ascii="仿宋_GB2312" w:eastAsia="仿宋_GB2312" w:hAnsi="仿宋_GB2312" w:cs="仿宋_GB2312" w:hint="eastAsia"/>
                <w:color w:val="000000"/>
                <w:sz w:val="24"/>
              </w:rPr>
              <w:t>56</w:t>
            </w:r>
            <w:r>
              <w:rPr>
                <w:rFonts w:ascii="仿宋_GB2312" w:eastAsia="仿宋_GB2312" w:hAnsi="仿宋_GB2312" w:cs="仿宋_GB2312" w:hint="eastAsia"/>
                <w:color w:val="000000"/>
                <w:sz w:val="24"/>
              </w:rPr>
              <w:t>亿美元，同比增长</w:t>
            </w:r>
            <w:r>
              <w:rPr>
                <w:rFonts w:ascii="仿宋_GB2312" w:eastAsia="仿宋_GB2312" w:hAnsi="仿宋_GB2312" w:cs="仿宋_GB2312" w:hint="eastAsia"/>
                <w:color w:val="000000"/>
                <w:sz w:val="24"/>
              </w:rPr>
              <w:t>42%</w:t>
            </w:r>
            <w:r>
              <w:rPr>
                <w:rFonts w:ascii="仿宋_GB2312" w:eastAsia="仿宋_GB2312" w:hAnsi="仿宋_GB2312" w:cs="仿宋_GB2312" w:hint="eastAsia"/>
                <w:color w:val="000000"/>
                <w:sz w:val="24"/>
              </w:rPr>
              <w:t>，占全市外贸进出口总额的</w:t>
            </w:r>
            <w:r>
              <w:rPr>
                <w:rFonts w:ascii="仿宋_GB2312" w:eastAsia="仿宋_GB2312" w:hAnsi="仿宋_GB2312" w:cs="仿宋_GB2312" w:hint="eastAsia"/>
                <w:color w:val="000000"/>
                <w:sz w:val="24"/>
              </w:rPr>
              <w:t>93%</w:t>
            </w:r>
            <w:r>
              <w:rPr>
                <w:rFonts w:ascii="仿宋_GB2312" w:eastAsia="仿宋_GB2312" w:hAnsi="仿宋_GB2312" w:cs="仿宋_GB2312" w:hint="eastAsia"/>
                <w:color w:val="000000"/>
                <w:sz w:val="24"/>
              </w:rPr>
              <w:t>左右，外贸业绩实现逆势上扬，为岳阳市外贸总量由</w:t>
            </w: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年的全省第三跃升为全省第二作出引领性贡献。全年完成汽车平行进口</w:t>
            </w:r>
            <w:r>
              <w:rPr>
                <w:rFonts w:ascii="仿宋_GB2312" w:eastAsia="仿宋_GB2312" w:hAnsi="仿宋_GB2312" w:cs="仿宋_GB2312" w:hint="eastAsia"/>
                <w:color w:val="000000"/>
                <w:sz w:val="24"/>
              </w:rPr>
              <w:t>4790</w:t>
            </w:r>
            <w:r>
              <w:rPr>
                <w:rFonts w:ascii="仿宋_GB2312" w:eastAsia="仿宋_GB2312" w:hAnsi="仿宋_GB2312" w:cs="仿宋_GB2312" w:hint="eastAsia"/>
                <w:color w:val="000000"/>
                <w:sz w:val="24"/>
              </w:rPr>
              <w:t>台，贸易额</w:t>
            </w:r>
            <w:r>
              <w:rPr>
                <w:rFonts w:ascii="仿宋_GB2312" w:eastAsia="仿宋_GB2312" w:hAnsi="仿宋_GB2312" w:cs="仿宋_GB2312" w:hint="eastAsia"/>
                <w:color w:val="000000"/>
                <w:sz w:val="24"/>
              </w:rPr>
              <w:t>1.77</w:t>
            </w:r>
            <w:r>
              <w:rPr>
                <w:rFonts w:ascii="仿宋_GB2312" w:eastAsia="仿宋_GB2312" w:hAnsi="仿宋_GB2312" w:cs="仿宋_GB2312" w:hint="eastAsia"/>
                <w:color w:val="000000"/>
                <w:sz w:val="24"/>
              </w:rPr>
              <w:t>亿美元；完成肉类进口</w:t>
            </w:r>
            <w:r>
              <w:rPr>
                <w:rFonts w:ascii="仿宋_GB2312" w:eastAsia="仿宋_GB2312" w:hAnsi="仿宋_GB2312" w:cs="仿宋_GB2312" w:hint="eastAsia"/>
                <w:color w:val="000000"/>
                <w:sz w:val="24"/>
              </w:rPr>
              <w:t>10.92</w:t>
            </w:r>
            <w:r>
              <w:rPr>
                <w:rFonts w:ascii="仿宋_GB2312" w:eastAsia="仿宋_GB2312" w:hAnsi="仿宋_GB2312" w:cs="仿宋_GB2312" w:hint="eastAsia"/>
                <w:color w:val="000000"/>
                <w:sz w:val="24"/>
              </w:rPr>
              <w:t>万吨，贸易额</w:t>
            </w:r>
            <w:r>
              <w:rPr>
                <w:rFonts w:ascii="仿宋_GB2312" w:eastAsia="仿宋_GB2312" w:hAnsi="仿宋_GB2312" w:cs="仿宋_GB2312" w:hint="eastAsia"/>
                <w:color w:val="000000"/>
                <w:sz w:val="24"/>
              </w:rPr>
              <w:t>3.96</w:t>
            </w:r>
            <w:r>
              <w:rPr>
                <w:rFonts w:ascii="仿宋_GB2312" w:eastAsia="仿宋_GB2312" w:hAnsi="仿宋_GB2312" w:cs="仿宋_GB2312" w:hint="eastAsia"/>
                <w:color w:val="000000"/>
                <w:sz w:val="24"/>
              </w:rPr>
              <w:t>亿美元，同比增长</w:t>
            </w:r>
            <w:r>
              <w:rPr>
                <w:rFonts w:ascii="仿宋_GB2312" w:eastAsia="仿宋_GB2312" w:hAnsi="仿宋_GB2312" w:cs="仿宋_GB2312" w:hint="eastAsia"/>
                <w:color w:val="000000"/>
                <w:sz w:val="24"/>
              </w:rPr>
              <w:t>49.21%</w:t>
            </w:r>
            <w:r>
              <w:rPr>
                <w:rFonts w:ascii="仿宋_GB2312" w:eastAsia="仿宋_GB2312" w:hAnsi="仿宋_GB2312" w:cs="仿宋_GB2312" w:hint="eastAsia"/>
                <w:color w:val="000000"/>
                <w:sz w:val="24"/>
              </w:rPr>
              <w:t>；完成粮食进出口</w:t>
            </w:r>
            <w:r>
              <w:rPr>
                <w:rFonts w:ascii="仿宋_GB2312" w:eastAsia="仿宋_GB2312" w:hAnsi="仿宋_GB2312" w:cs="仿宋_GB2312" w:hint="eastAsia"/>
                <w:color w:val="000000"/>
                <w:sz w:val="24"/>
              </w:rPr>
              <w:t>271.4</w:t>
            </w:r>
            <w:r>
              <w:rPr>
                <w:rFonts w:ascii="仿宋_GB2312" w:eastAsia="仿宋_GB2312" w:hAnsi="仿宋_GB2312" w:cs="仿宋_GB2312" w:hint="eastAsia"/>
                <w:color w:val="000000"/>
                <w:sz w:val="24"/>
              </w:rPr>
              <w:t>万吨，贸易额</w:t>
            </w:r>
            <w:r>
              <w:rPr>
                <w:rFonts w:ascii="仿宋_GB2312" w:eastAsia="仿宋_GB2312" w:hAnsi="仿宋_GB2312" w:cs="仿宋_GB2312" w:hint="eastAsia"/>
                <w:color w:val="000000"/>
                <w:sz w:val="24"/>
              </w:rPr>
              <w:t>10.84</w:t>
            </w:r>
            <w:r>
              <w:rPr>
                <w:rFonts w:ascii="仿宋_GB2312" w:eastAsia="仿宋_GB2312" w:hAnsi="仿宋_GB2312" w:cs="仿宋_GB2312" w:hint="eastAsia"/>
                <w:color w:val="000000"/>
                <w:sz w:val="24"/>
              </w:rPr>
              <w:t>亿美元，同比增长</w:t>
            </w:r>
            <w:r>
              <w:rPr>
                <w:rFonts w:ascii="仿宋_GB2312" w:eastAsia="仿宋_GB2312" w:hAnsi="仿宋_GB2312" w:cs="仿宋_GB2312" w:hint="eastAsia"/>
                <w:color w:val="000000"/>
                <w:sz w:val="24"/>
              </w:rPr>
              <w:t>371%</w:t>
            </w:r>
            <w:r>
              <w:rPr>
                <w:rFonts w:ascii="仿宋_GB2312" w:eastAsia="仿宋_GB2312" w:hAnsi="仿宋_GB2312" w:cs="仿宋_GB2312" w:hint="eastAsia"/>
                <w:color w:val="000000"/>
                <w:sz w:val="24"/>
              </w:rPr>
              <w:t>，业绩均位居全国内陆港前列，平行进口汽车量排内陆港口岸第一</w:t>
            </w:r>
            <w:r>
              <w:rPr>
                <w:rFonts w:ascii="仿宋_GB2312" w:eastAsia="仿宋_GB2312" w:hAnsi="仿宋_GB2312" w:cs="仿宋_GB2312" w:hint="eastAsia"/>
                <w:color w:val="000000"/>
                <w:sz w:val="24"/>
              </w:rPr>
              <w:t>。</w:t>
            </w:r>
          </w:p>
        </w:tc>
      </w:tr>
      <w:tr w:rsidR="0081650B">
        <w:trPr>
          <w:trHeight w:val="567"/>
          <w:jc w:val="center"/>
        </w:trPr>
        <w:tc>
          <w:tcPr>
            <w:tcW w:w="1348" w:type="dxa"/>
            <w:vMerge w:val="restart"/>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5"/>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4"/>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81650B">
        <w:trPr>
          <w:trHeight w:val="454"/>
          <w:jc w:val="center"/>
        </w:trPr>
        <w:tc>
          <w:tcPr>
            <w:tcW w:w="1348" w:type="dxa"/>
            <w:vMerge/>
            <w:vAlign w:val="center"/>
          </w:tcPr>
          <w:p w:rsidR="0081650B" w:rsidRDefault="0081650B">
            <w:pPr>
              <w:spacing w:line="320" w:lineRule="exact"/>
              <w:rPr>
                <w:rFonts w:ascii="仿宋_GB2312" w:eastAsia="仿宋_GB2312" w:hAnsi="仿宋_GB2312" w:cs="仿宋_GB2312"/>
                <w:sz w:val="24"/>
              </w:rPr>
            </w:pPr>
          </w:p>
        </w:tc>
        <w:tc>
          <w:tcPr>
            <w:tcW w:w="1549" w:type="dxa"/>
            <w:gridSpan w:val="4"/>
            <w:vMerge w:val="restart"/>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5"/>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简化通关流程</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提高通关查验效率</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缩减通关时间</w:t>
            </w:r>
            <w:r>
              <w:rPr>
                <w:rFonts w:ascii="仿宋_GB2312" w:eastAsia="仿宋_GB2312" w:hAnsi="仿宋_GB2312" w:cs="仿宋_GB2312" w:hint="eastAsia"/>
                <w:color w:val="000000"/>
                <w:sz w:val="24"/>
              </w:rPr>
              <w:t>。</w:t>
            </w:r>
          </w:p>
        </w:tc>
        <w:tc>
          <w:tcPr>
            <w:tcW w:w="2684" w:type="dxa"/>
            <w:gridSpan w:val="4"/>
            <w:vAlign w:val="center"/>
          </w:tcPr>
          <w:p w:rsidR="0081650B" w:rsidRDefault="00C8253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通关时效提升</w:t>
            </w:r>
            <w:r>
              <w:rPr>
                <w:rFonts w:ascii="仿宋_GB2312" w:eastAsia="仿宋_GB2312" w:hAnsi="仿宋_GB2312" w:cs="仿宋_GB2312" w:hint="eastAsia"/>
                <w:color w:val="000000"/>
                <w:sz w:val="24"/>
              </w:rPr>
              <w:t>50%</w:t>
            </w:r>
          </w:p>
        </w:tc>
      </w:tr>
      <w:tr w:rsidR="0081650B">
        <w:trPr>
          <w:trHeight w:val="454"/>
          <w:jc w:val="center"/>
        </w:trPr>
        <w:tc>
          <w:tcPr>
            <w:tcW w:w="1348" w:type="dxa"/>
            <w:vMerge/>
            <w:vAlign w:val="center"/>
          </w:tcPr>
          <w:p w:rsidR="0081650B" w:rsidRDefault="0081650B">
            <w:pPr>
              <w:spacing w:line="320" w:lineRule="exact"/>
              <w:rPr>
                <w:rFonts w:ascii="仿宋_GB2312" w:eastAsia="仿宋_GB2312" w:hAnsi="仿宋_GB2312" w:cs="仿宋_GB2312"/>
                <w:sz w:val="24"/>
              </w:rPr>
            </w:pPr>
          </w:p>
        </w:tc>
        <w:tc>
          <w:tcPr>
            <w:tcW w:w="1549" w:type="dxa"/>
            <w:gridSpan w:val="4"/>
            <w:vMerge/>
            <w:vAlign w:val="center"/>
          </w:tcPr>
          <w:p w:rsidR="0081650B" w:rsidRDefault="0081650B">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5"/>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平行进口汽车</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4000</w:t>
            </w:r>
            <w:r>
              <w:rPr>
                <w:rFonts w:ascii="仿宋_GB2312" w:eastAsia="仿宋_GB2312" w:hAnsi="仿宋_GB2312" w:cs="仿宋_GB2312" w:hint="eastAsia"/>
                <w:color w:val="000000"/>
                <w:sz w:val="24"/>
              </w:rPr>
              <w:t>台</w:t>
            </w:r>
          </w:p>
        </w:tc>
        <w:tc>
          <w:tcPr>
            <w:tcW w:w="2684" w:type="dxa"/>
            <w:gridSpan w:val="4"/>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完成到港</w:t>
            </w:r>
            <w:r>
              <w:rPr>
                <w:rFonts w:ascii="仿宋_GB2312" w:eastAsia="仿宋_GB2312" w:hAnsi="仿宋_GB2312" w:cs="仿宋_GB2312" w:hint="eastAsia"/>
                <w:color w:val="000000"/>
                <w:sz w:val="24"/>
              </w:rPr>
              <w:t>4790</w:t>
            </w:r>
            <w:r>
              <w:rPr>
                <w:rFonts w:ascii="仿宋_GB2312" w:eastAsia="仿宋_GB2312" w:hAnsi="仿宋_GB2312" w:cs="仿宋_GB2312" w:hint="eastAsia"/>
                <w:color w:val="000000"/>
                <w:sz w:val="24"/>
              </w:rPr>
              <w:t>台</w:t>
            </w:r>
          </w:p>
        </w:tc>
      </w:tr>
      <w:tr w:rsidR="0081650B">
        <w:trPr>
          <w:trHeight w:val="461"/>
          <w:jc w:val="center"/>
        </w:trPr>
        <w:tc>
          <w:tcPr>
            <w:tcW w:w="1348" w:type="dxa"/>
            <w:vMerge/>
            <w:vAlign w:val="center"/>
          </w:tcPr>
          <w:p w:rsidR="0081650B" w:rsidRDefault="0081650B">
            <w:pPr>
              <w:spacing w:line="320" w:lineRule="exact"/>
              <w:rPr>
                <w:rFonts w:ascii="仿宋_GB2312" w:eastAsia="仿宋_GB2312" w:hAnsi="仿宋_GB2312" w:cs="仿宋_GB2312"/>
                <w:sz w:val="24"/>
              </w:rPr>
            </w:pPr>
          </w:p>
        </w:tc>
        <w:tc>
          <w:tcPr>
            <w:tcW w:w="1549" w:type="dxa"/>
            <w:gridSpan w:val="4"/>
            <w:vMerge/>
            <w:vAlign w:val="center"/>
          </w:tcPr>
          <w:p w:rsidR="0081650B" w:rsidRDefault="0081650B">
            <w:pPr>
              <w:autoSpaceDN w:val="0"/>
              <w:spacing w:line="320" w:lineRule="exact"/>
              <w:rPr>
                <w:rFonts w:ascii="仿宋_GB2312" w:eastAsia="仿宋_GB2312" w:hAnsi="仿宋_GB2312" w:cs="仿宋_GB2312"/>
                <w:sz w:val="24"/>
              </w:rPr>
            </w:pPr>
          </w:p>
        </w:tc>
        <w:tc>
          <w:tcPr>
            <w:tcW w:w="1417" w:type="dxa"/>
            <w:gridSpan w:val="2"/>
            <w:vMerge/>
            <w:vAlign w:val="center"/>
          </w:tcPr>
          <w:p w:rsidR="0081650B" w:rsidRDefault="0081650B">
            <w:pPr>
              <w:autoSpaceDN w:val="0"/>
              <w:spacing w:line="320" w:lineRule="exact"/>
              <w:jc w:val="center"/>
              <w:textAlignment w:val="center"/>
              <w:rPr>
                <w:rFonts w:ascii="仿宋_GB2312" w:eastAsia="仿宋_GB2312" w:hAnsi="仿宋_GB2312" w:cs="仿宋_GB2312"/>
                <w:sz w:val="24"/>
              </w:rPr>
            </w:pPr>
          </w:p>
        </w:tc>
        <w:tc>
          <w:tcPr>
            <w:tcW w:w="2709" w:type="dxa"/>
            <w:gridSpan w:val="5"/>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进口粮食</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500</w:t>
            </w:r>
            <w:r>
              <w:rPr>
                <w:rFonts w:ascii="仿宋_GB2312" w:eastAsia="仿宋_GB2312" w:hAnsi="仿宋_GB2312" w:cs="仿宋_GB2312" w:hint="eastAsia"/>
                <w:color w:val="000000"/>
                <w:sz w:val="24"/>
              </w:rPr>
              <w:t>万吨</w:t>
            </w:r>
          </w:p>
        </w:tc>
        <w:tc>
          <w:tcPr>
            <w:tcW w:w="2684" w:type="dxa"/>
            <w:gridSpan w:val="4"/>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w:t>
            </w:r>
            <w:r>
              <w:rPr>
                <w:rFonts w:ascii="仿宋_GB2312" w:eastAsia="仿宋_GB2312" w:hAnsi="仿宋_GB2312" w:cs="仿宋_GB2312" w:hint="eastAsia"/>
                <w:color w:val="000000"/>
                <w:sz w:val="24"/>
              </w:rPr>
              <w:t>271.4</w:t>
            </w:r>
            <w:r>
              <w:rPr>
                <w:rFonts w:ascii="仿宋_GB2312" w:eastAsia="仿宋_GB2312" w:hAnsi="仿宋_GB2312" w:cs="仿宋_GB2312" w:hint="eastAsia"/>
                <w:color w:val="000000"/>
                <w:sz w:val="24"/>
              </w:rPr>
              <w:t>万吨</w:t>
            </w:r>
          </w:p>
        </w:tc>
      </w:tr>
      <w:tr w:rsidR="0081650B">
        <w:trPr>
          <w:trHeight w:val="461"/>
          <w:jc w:val="center"/>
        </w:trPr>
        <w:tc>
          <w:tcPr>
            <w:tcW w:w="1348" w:type="dxa"/>
            <w:vMerge/>
            <w:vAlign w:val="center"/>
          </w:tcPr>
          <w:p w:rsidR="0081650B" w:rsidRDefault="0081650B">
            <w:pPr>
              <w:spacing w:line="320" w:lineRule="exact"/>
              <w:rPr>
                <w:rFonts w:ascii="仿宋_GB2312" w:eastAsia="仿宋_GB2312" w:hAnsi="仿宋_GB2312" w:cs="仿宋_GB2312"/>
                <w:sz w:val="24"/>
              </w:rPr>
            </w:pPr>
          </w:p>
        </w:tc>
        <w:tc>
          <w:tcPr>
            <w:tcW w:w="1549" w:type="dxa"/>
            <w:gridSpan w:val="4"/>
            <w:vMerge/>
            <w:vAlign w:val="center"/>
          </w:tcPr>
          <w:p w:rsidR="0081650B" w:rsidRDefault="0081650B">
            <w:pPr>
              <w:autoSpaceDN w:val="0"/>
              <w:spacing w:line="320" w:lineRule="exact"/>
              <w:rPr>
                <w:rFonts w:ascii="仿宋_GB2312" w:eastAsia="仿宋_GB2312" w:hAnsi="仿宋_GB2312" w:cs="仿宋_GB2312"/>
                <w:sz w:val="24"/>
              </w:rPr>
            </w:pPr>
          </w:p>
        </w:tc>
        <w:tc>
          <w:tcPr>
            <w:tcW w:w="1417" w:type="dxa"/>
            <w:gridSpan w:val="2"/>
            <w:vMerge/>
            <w:vAlign w:val="center"/>
          </w:tcPr>
          <w:p w:rsidR="0081650B" w:rsidRDefault="0081650B">
            <w:pPr>
              <w:autoSpaceDN w:val="0"/>
              <w:spacing w:line="320" w:lineRule="exact"/>
              <w:jc w:val="center"/>
              <w:textAlignment w:val="center"/>
              <w:rPr>
                <w:rFonts w:ascii="仿宋_GB2312" w:eastAsia="仿宋_GB2312" w:hAnsi="仿宋_GB2312" w:cs="仿宋_GB2312"/>
                <w:sz w:val="24"/>
              </w:rPr>
            </w:pPr>
          </w:p>
        </w:tc>
        <w:tc>
          <w:tcPr>
            <w:tcW w:w="2709" w:type="dxa"/>
            <w:gridSpan w:val="5"/>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：进口肉类</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40</w:t>
            </w:r>
            <w:r>
              <w:rPr>
                <w:rFonts w:ascii="仿宋_GB2312" w:eastAsia="仿宋_GB2312" w:hAnsi="仿宋_GB2312" w:cs="仿宋_GB2312" w:hint="eastAsia"/>
                <w:color w:val="000000"/>
                <w:sz w:val="24"/>
              </w:rPr>
              <w:t>万吨</w:t>
            </w:r>
          </w:p>
        </w:tc>
        <w:tc>
          <w:tcPr>
            <w:tcW w:w="2684" w:type="dxa"/>
            <w:gridSpan w:val="4"/>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w:t>
            </w:r>
            <w:r>
              <w:rPr>
                <w:rFonts w:ascii="仿宋_GB2312" w:eastAsia="仿宋_GB2312" w:hAnsi="仿宋_GB2312" w:cs="仿宋_GB2312" w:hint="eastAsia"/>
                <w:color w:val="000000"/>
                <w:sz w:val="24"/>
              </w:rPr>
              <w:t>10.92</w:t>
            </w:r>
            <w:r>
              <w:rPr>
                <w:rFonts w:ascii="仿宋_GB2312" w:eastAsia="仿宋_GB2312" w:hAnsi="仿宋_GB2312" w:cs="仿宋_GB2312" w:hint="eastAsia"/>
                <w:color w:val="000000"/>
                <w:sz w:val="24"/>
              </w:rPr>
              <w:t>万吨</w:t>
            </w:r>
          </w:p>
        </w:tc>
      </w:tr>
      <w:tr w:rsidR="0081650B">
        <w:trPr>
          <w:trHeight w:val="454"/>
          <w:jc w:val="center"/>
        </w:trPr>
        <w:tc>
          <w:tcPr>
            <w:tcW w:w="1348" w:type="dxa"/>
            <w:vMerge/>
            <w:vAlign w:val="center"/>
          </w:tcPr>
          <w:p w:rsidR="0081650B" w:rsidRDefault="0081650B">
            <w:pPr>
              <w:spacing w:line="320" w:lineRule="exact"/>
              <w:rPr>
                <w:rFonts w:ascii="仿宋_GB2312" w:eastAsia="仿宋_GB2312" w:hAnsi="仿宋_GB2312" w:cs="仿宋_GB2312"/>
                <w:sz w:val="24"/>
              </w:rPr>
            </w:pPr>
          </w:p>
        </w:tc>
        <w:tc>
          <w:tcPr>
            <w:tcW w:w="1549" w:type="dxa"/>
            <w:gridSpan w:val="4"/>
            <w:vMerge/>
            <w:vAlign w:val="center"/>
          </w:tcPr>
          <w:p w:rsidR="0081650B" w:rsidRDefault="0081650B">
            <w:pPr>
              <w:autoSpaceDN w:val="0"/>
              <w:spacing w:line="320" w:lineRule="exact"/>
              <w:rPr>
                <w:rFonts w:ascii="仿宋_GB2312" w:eastAsia="仿宋_GB2312" w:hAnsi="仿宋_GB2312" w:cs="仿宋_GB2312"/>
                <w:sz w:val="24"/>
              </w:rPr>
            </w:pPr>
          </w:p>
        </w:tc>
        <w:tc>
          <w:tcPr>
            <w:tcW w:w="1417"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5"/>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资金按时拨付</w:t>
            </w:r>
          </w:p>
        </w:tc>
        <w:tc>
          <w:tcPr>
            <w:tcW w:w="2684" w:type="dxa"/>
            <w:gridSpan w:val="4"/>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资金及时拨付到位</w:t>
            </w:r>
          </w:p>
        </w:tc>
      </w:tr>
      <w:tr w:rsidR="0081650B">
        <w:trPr>
          <w:trHeight w:val="454"/>
          <w:jc w:val="center"/>
        </w:trPr>
        <w:tc>
          <w:tcPr>
            <w:tcW w:w="1348" w:type="dxa"/>
            <w:vMerge/>
            <w:vAlign w:val="center"/>
          </w:tcPr>
          <w:p w:rsidR="0081650B" w:rsidRDefault="0081650B">
            <w:pPr>
              <w:spacing w:line="320" w:lineRule="exact"/>
              <w:rPr>
                <w:rFonts w:ascii="仿宋_GB2312" w:eastAsia="仿宋_GB2312" w:hAnsi="仿宋_GB2312" w:cs="仿宋_GB2312"/>
                <w:sz w:val="24"/>
              </w:rPr>
            </w:pPr>
          </w:p>
        </w:tc>
        <w:tc>
          <w:tcPr>
            <w:tcW w:w="1549" w:type="dxa"/>
            <w:gridSpan w:val="4"/>
            <w:vMerge/>
            <w:vAlign w:val="center"/>
          </w:tcPr>
          <w:p w:rsidR="0081650B" w:rsidRDefault="0081650B">
            <w:pPr>
              <w:autoSpaceDN w:val="0"/>
              <w:spacing w:line="320" w:lineRule="exact"/>
              <w:rPr>
                <w:rFonts w:ascii="仿宋_GB2312" w:eastAsia="仿宋_GB2312" w:hAnsi="仿宋_GB2312" w:cs="仿宋_GB2312"/>
                <w:sz w:val="24"/>
              </w:rPr>
            </w:pPr>
          </w:p>
        </w:tc>
        <w:tc>
          <w:tcPr>
            <w:tcW w:w="1417"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5"/>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开支成本控制在预算内</w:t>
            </w:r>
          </w:p>
        </w:tc>
        <w:tc>
          <w:tcPr>
            <w:tcW w:w="2684" w:type="dxa"/>
            <w:gridSpan w:val="4"/>
            <w:vAlign w:val="center"/>
          </w:tcPr>
          <w:p w:rsidR="0081650B" w:rsidRDefault="00C8253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达标</w:t>
            </w:r>
          </w:p>
        </w:tc>
      </w:tr>
      <w:tr w:rsidR="0081650B">
        <w:trPr>
          <w:trHeight w:val="454"/>
          <w:jc w:val="center"/>
        </w:trPr>
        <w:tc>
          <w:tcPr>
            <w:tcW w:w="1348" w:type="dxa"/>
            <w:vMerge/>
            <w:vAlign w:val="center"/>
          </w:tcPr>
          <w:p w:rsidR="0081650B" w:rsidRDefault="0081650B">
            <w:pPr>
              <w:spacing w:line="320" w:lineRule="exact"/>
              <w:rPr>
                <w:rFonts w:ascii="仿宋_GB2312" w:eastAsia="仿宋_GB2312" w:hAnsi="仿宋_GB2312" w:cs="仿宋_GB2312"/>
                <w:sz w:val="24"/>
              </w:rPr>
            </w:pPr>
          </w:p>
        </w:tc>
        <w:tc>
          <w:tcPr>
            <w:tcW w:w="1549" w:type="dxa"/>
            <w:gridSpan w:val="4"/>
            <w:vMerge w:val="restart"/>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5"/>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带动社会就业</w:t>
            </w: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：促进地区经济发展，拉动周边地区就业，拉动地方税收</w:t>
            </w:r>
          </w:p>
        </w:tc>
        <w:tc>
          <w:tcPr>
            <w:tcW w:w="2684" w:type="dxa"/>
            <w:gridSpan w:val="4"/>
            <w:vAlign w:val="center"/>
          </w:tcPr>
          <w:p w:rsidR="0081650B" w:rsidRDefault="00C8253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解决就业</w:t>
            </w:r>
            <w:r>
              <w:rPr>
                <w:rFonts w:ascii="仿宋_GB2312" w:eastAsia="仿宋_GB2312" w:hAnsi="仿宋_GB2312" w:cs="仿宋_GB2312" w:hint="eastAsia"/>
                <w:color w:val="000000"/>
                <w:sz w:val="24"/>
              </w:rPr>
              <w:t>2.8</w:t>
            </w:r>
            <w:r>
              <w:rPr>
                <w:rFonts w:ascii="仿宋_GB2312" w:eastAsia="仿宋_GB2312" w:hAnsi="仿宋_GB2312" w:cs="仿宋_GB2312" w:hint="eastAsia"/>
                <w:color w:val="000000"/>
                <w:sz w:val="24"/>
              </w:rPr>
              <w:t>万人</w:t>
            </w:r>
          </w:p>
          <w:p w:rsidR="0081650B" w:rsidRDefault="00C8253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带动第三产业发展</w:t>
            </w:r>
          </w:p>
        </w:tc>
      </w:tr>
      <w:tr w:rsidR="0081650B">
        <w:trPr>
          <w:trHeight w:val="454"/>
          <w:jc w:val="center"/>
        </w:trPr>
        <w:tc>
          <w:tcPr>
            <w:tcW w:w="1348" w:type="dxa"/>
            <w:vMerge/>
            <w:vAlign w:val="center"/>
          </w:tcPr>
          <w:p w:rsidR="0081650B" w:rsidRDefault="0081650B">
            <w:pPr>
              <w:spacing w:line="320" w:lineRule="exact"/>
              <w:rPr>
                <w:rFonts w:ascii="仿宋_GB2312" w:eastAsia="仿宋_GB2312" w:hAnsi="仿宋_GB2312" w:cs="仿宋_GB2312"/>
                <w:sz w:val="24"/>
              </w:rPr>
            </w:pPr>
          </w:p>
        </w:tc>
        <w:tc>
          <w:tcPr>
            <w:tcW w:w="1549" w:type="dxa"/>
            <w:gridSpan w:val="4"/>
            <w:vMerge/>
            <w:vAlign w:val="center"/>
          </w:tcPr>
          <w:p w:rsidR="0081650B" w:rsidRDefault="0081650B">
            <w:pPr>
              <w:autoSpaceDN w:val="0"/>
              <w:spacing w:line="320" w:lineRule="exact"/>
              <w:rPr>
                <w:rFonts w:ascii="仿宋_GB2312" w:eastAsia="仿宋_GB2312" w:hAnsi="仿宋_GB2312" w:cs="仿宋_GB2312"/>
                <w:sz w:val="24"/>
              </w:rPr>
            </w:pPr>
          </w:p>
        </w:tc>
        <w:tc>
          <w:tcPr>
            <w:tcW w:w="1417"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5"/>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进出口贸易额</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100</w:t>
            </w:r>
            <w:r>
              <w:rPr>
                <w:rFonts w:ascii="仿宋_GB2312" w:eastAsia="仿宋_GB2312" w:hAnsi="仿宋_GB2312" w:cs="仿宋_GB2312" w:hint="eastAsia"/>
                <w:color w:val="000000"/>
                <w:sz w:val="24"/>
              </w:rPr>
              <w:t>亿美元</w:t>
            </w:r>
          </w:p>
        </w:tc>
        <w:tc>
          <w:tcPr>
            <w:tcW w:w="2684" w:type="dxa"/>
            <w:gridSpan w:val="4"/>
            <w:vAlign w:val="center"/>
          </w:tcPr>
          <w:p w:rsidR="0081650B" w:rsidRDefault="00C8253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完成</w:t>
            </w:r>
            <w:r>
              <w:rPr>
                <w:rFonts w:ascii="仿宋_GB2312" w:eastAsia="仿宋_GB2312" w:hAnsi="仿宋_GB2312" w:cs="仿宋_GB2312" w:hint="eastAsia"/>
                <w:color w:val="000000"/>
                <w:sz w:val="24"/>
              </w:rPr>
              <w:t>进出口贸易额</w:t>
            </w:r>
            <w:r>
              <w:rPr>
                <w:rFonts w:ascii="仿宋_GB2312" w:eastAsia="仿宋_GB2312" w:hAnsi="仿宋_GB2312" w:cs="仿宋_GB2312" w:hint="eastAsia"/>
                <w:color w:val="000000"/>
                <w:sz w:val="24"/>
              </w:rPr>
              <w:t>56</w:t>
            </w:r>
            <w:r>
              <w:rPr>
                <w:rFonts w:ascii="仿宋_GB2312" w:eastAsia="仿宋_GB2312" w:hAnsi="仿宋_GB2312" w:cs="仿宋_GB2312" w:hint="eastAsia"/>
                <w:color w:val="000000"/>
                <w:sz w:val="24"/>
              </w:rPr>
              <w:t>亿美元</w:t>
            </w:r>
          </w:p>
        </w:tc>
      </w:tr>
      <w:tr w:rsidR="0081650B">
        <w:trPr>
          <w:trHeight w:val="454"/>
          <w:jc w:val="center"/>
        </w:trPr>
        <w:tc>
          <w:tcPr>
            <w:tcW w:w="1348" w:type="dxa"/>
            <w:vMerge/>
            <w:vAlign w:val="center"/>
          </w:tcPr>
          <w:p w:rsidR="0081650B" w:rsidRDefault="0081650B">
            <w:pPr>
              <w:spacing w:line="320" w:lineRule="exact"/>
              <w:rPr>
                <w:rFonts w:ascii="仿宋_GB2312" w:eastAsia="仿宋_GB2312" w:hAnsi="仿宋_GB2312" w:cs="仿宋_GB2312"/>
                <w:sz w:val="24"/>
              </w:rPr>
            </w:pPr>
          </w:p>
        </w:tc>
        <w:tc>
          <w:tcPr>
            <w:tcW w:w="1549" w:type="dxa"/>
            <w:gridSpan w:val="4"/>
            <w:vMerge/>
            <w:vAlign w:val="center"/>
          </w:tcPr>
          <w:p w:rsidR="0081650B" w:rsidRDefault="0081650B">
            <w:pPr>
              <w:autoSpaceDN w:val="0"/>
              <w:spacing w:line="320" w:lineRule="exact"/>
              <w:rPr>
                <w:rFonts w:ascii="仿宋_GB2312" w:eastAsia="仿宋_GB2312" w:hAnsi="仿宋_GB2312" w:cs="仿宋_GB2312"/>
                <w:sz w:val="24"/>
              </w:rPr>
            </w:pPr>
          </w:p>
        </w:tc>
        <w:tc>
          <w:tcPr>
            <w:tcW w:w="1417"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5"/>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土地资源、水资源、电力等资源能得到最大化利用</w:t>
            </w:r>
          </w:p>
        </w:tc>
        <w:tc>
          <w:tcPr>
            <w:tcW w:w="2684" w:type="dxa"/>
            <w:gridSpan w:val="4"/>
            <w:vAlign w:val="center"/>
          </w:tcPr>
          <w:p w:rsidR="0081650B" w:rsidRDefault="00C8253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打造低碳节能循环的产业体系</w:t>
            </w:r>
          </w:p>
        </w:tc>
      </w:tr>
      <w:tr w:rsidR="0081650B">
        <w:trPr>
          <w:trHeight w:val="454"/>
          <w:jc w:val="center"/>
        </w:trPr>
        <w:tc>
          <w:tcPr>
            <w:tcW w:w="1348" w:type="dxa"/>
            <w:vMerge/>
            <w:vAlign w:val="center"/>
          </w:tcPr>
          <w:p w:rsidR="0081650B" w:rsidRDefault="0081650B">
            <w:pPr>
              <w:spacing w:line="320" w:lineRule="exact"/>
              <w:rPr>
                <w:rFonts w:ascii="仿宋_GB2312" w:eastAsia="仿宋_GB2312" w:hAnsi="仿宋_GB2312" w:cs="仿宋_GB2312"/>
                <w:sz w:val="24"/>
              </w:rPr>
            </w:pPr>
          </w:p>
        </w:tc>
        <w:tc>
          <w:tcPr>
            <w:tcW w:w="1549" w:type="dxa"/>
            <w:gridSpan w:val="4"/>
            <w:vMerge/>
            <w:vAlign w:val="center"/>
          </w:tcPr>
          <w:p w:rsidR="0081650B" w:rsidRDefault="0081650B">
            <w:pPr>
              <w:autoSpaceDN w:val="0"/>
              <w:spacing w:line="320" w:lineRule="exact"/>
              <w:rPr>
                <w:rFonts w:ascii="仿宋_GB2312" w:eastAsia="仿宋_GB2312" w:hAnsi="仿宋_GB2312" w:cs="仿宋_GB2312"/>
                <w:sz w:val="24"/>
              </w:rPr>
            </w:pPr>
          </w:p>
        </w:tc>
        <w:tc>
          <w:tcPr>
            <w:tcW w:w="1417"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5"/>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社会公众满意度≥</w:t>
            </w:r>
            <w:r>
              <w:rPr>
                <w:rFonts w:ascii="仿宋_GB2312" w:eastAsia="仿宋_GB2312" w:hAnsi="仿宋_GB2312" w:cs="仿宋_GB2312" w:hint="eastAsia"/>
                <w:color w:val="000000"/>
                <w:sz w:val="24"/>
              </w:rPr>
              <w:t>95%</w:t>
            </w: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服务对象满意度≥</w:t>
            </w:r>
            <w:r>
              <w:rPr>
                <w:rFonts w:ascii="仿宋_GB2312" w:eastAsia="仿宋_GB2312" w:hAnsi="仿宋_GB2312" w:cs="仿宋_GB2312" w:hint="eastAsia"/>
                <w:color w:val="000000"/>
                <w:sz w:val="24"/>
              </w:rPr>
              <w:t>95%</w:t>
            </w:r>
          </w:p>
        </w:tc>
        <w:tc>
          <w:tcPr>
            <w:tcW w:w="2684" w:type="dxa"/>
            <w:gridSpan w:val="4"/>
            <w:vAlign w:val="center"/>
          </w:tcPr>
          <w:p w:rsidR="0081650B" w:rsidRDefault="00C8253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满意度≥</w:t>
            </w:r>
            <w:r>
              <w:rPr>
                <w:rFonts w:ascii="仿宋_GB2312" w:eastAsia="仿宋_GB2312" w:hAnsi="仿宋_GB2312" w:cs="仿宋_GB2312" w:hint="eastAsia"/>
                <w:color w:val="000000"/>
                <w:sz w:val="24"/>
              </w:rPr>
              <w:t>95%</w:t>
            </w:r>
          </w:p>
        </w:tc>
      </w:tr>
      <w:tr w:rsidR="0081650B">
        <w:trPr>
          <w:trHeight w:val="810"/>
          <w:jc w:val="center"/>
        </w:trPr>
        <w:tc>
          <w:tcPr>
            <w:tcW w:w="1561"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8146" w:type="dxa"/>
            <w:gridSpan w:val="14"/>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w:t>
            </w:r>
          </w:p>
        </w:tc>
      </w:tr>
      <w:tr w:rsidR="0081650B">
        <w:trPr>
          <w:trHeight w:val="797"/>
          <w:jc w:val="center"/>
        </w:trPr>
        <w:tc>
          <w:tcPr>
            <w:tcW w:w="1561"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8146" w:type="dxa"/>
            <w:gridSpan w:val="14"/>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r>
      <w:tr w:rsidR="0081650B">
        <w:trPr>
          <w:trHeight w:val="745"/>
          <w:jc w:val="center"/>
        </w:trPr>
        <w:tc>
          <w:tcPr>
            <w:tcW w:w="9707" w:type="dxa"/>
            <w:gridSpan w:val="1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81650B">
        <w:trPr>
          <w:trHeight w:val="722"/>
          <w:jc w:val="center"/>
        </w:trPr>
        <w:tc>
          <w:tcPr>
            <w:tcW w:w="1561"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561" w:type="dxa"/>
            <w:gridSpan w:val="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1479"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3106" w:type="dxa"/>
            <w:gridSpan w:val="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81650B">
        <w:trPr>
          <w:trHeight w:val="895"/>
          <w:jc w:val="center"/>
        </w:trPr>
        <w:tc>
          <w:tcPr>
            <w:tcW w:w="1561"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李宗阳</w:t>
            </w:r>
          </w:p>
        </w:tc>
        <w:tc>
          <w:tcPr>
            <w:tcW w:w="3561" w:type="dxa"/>
            <w:gridSpan w:val="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gridSpan w:val="2"/>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6"/>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r>
      <w:tr w:rsidR="0081650B">
        <w:trPr>
          <w:trHeight w:val="680"/>
          <w:jc w:val="center"/>
        </w:trPr>
        <w:tc>
          <w:tcPr>
            <w:tcW w:w="1561" w:type="dxa"/>
            <w:gridSpan w:val="2"/>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张红英</w:t>
            </w:r>
          </w:p>
        </w:tc>
        <w:tc>
          <w:tcPr>
            <w:tcW w:w="3561" w:type="dxa"/>
            <w:gridSpan w:val="6"/>
            <w:vAlign w:val="center"/>
          </w:tcPr>
          <w:p w:rsidR="0081650B" w:rsidRDefault="00C8253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办公室科员</w:t>
            </w:r>
          </w:p>
        </w:tc>
        <w:tc>
          <w:tcPr>
            <w:tcW w:w="1479" w:type="dxa"/>
            <w:gridSpan w:val="2"/>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6"/>
            <w:vAlign w:val="center"/>
          </w:tcPr>
          <w:p w:rsidR="0081650B" w:rsidRDefault="0081650B">
            <w:pPr>
              <w:autoSpaceDN w:val="0"/>
              <w:spacing w:line="320" w:lineRule="exact"/>
              <w:jc w:val="center"/>
              <w:textAlignment w:val="center"/>
              <w:rPr>
                <w:rFonts w:ascii="仿宋_GB2312" w:eastAsia="仿宋_GB2312" w:hAnsi="仿宋_GB2312" w:cs="仿宋_GB2312"/>
                <w:color w:val="000000"/>
                <w:sz w:val="24"/>
              </w:rPr>
            </w:pPr>
          </w:p>
        </w:tc>
      </w:tr>
      <w:tr w:rsidR="0081650B">
        <w:trPr>
          <w:trHeight w:val="2722"/>
          <w:jc w:val="center"/>
        </w:trPr>
        <w:tc>
          <w:tcPr>
            <w:tcW w:w="9707" w:type="dxa"/>
            <w:gridSpan w:val="16"/>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评价组组长（签字）：</w:t>
            </w:r>
          </w:p>
          <w:p w:rsidR="0081650B" w:rsidRDefault="0081650B">
            <w:pPr>
              <w:autoSpaceDN w:val="0"/>
              <w:spacing w:line="320" w:lineRule="exact"/>
              <w:jc w:val="left"/>
              <w:textAlignment w:val="center"/>
              <w:rPr>
                <w:rFonts w:ascii="仿宋_GB2312" w:eastAsia="仿宋_GB2312" w:hAnsi="仿宋_GB2312" w:cs="仿宋_GB2312"/>
                <w:color w:val="000000"/>
                <w:sz w:val="24"/>
              </w:rPr>
            </w:pPr>
          </w:p>
          <w:p w:rsidR="0081650B" w:rsidRDefault="0081650B">
            <w:pPr>
              <w:autoSpaceDN w:val="0"/>
              <w:spacing w:line="320" w:lineRule="exact"/>
              <w:jc w:val="left"/>
              <w:textAlignment w:val="center"/>
              <w:rPr>
                <w:rFonts w:ascii="仿宋_GB2312" w:eastAsia="仿宋_GB2312" w:hAnsi="仿宋_GB2312" w:cs="仿宋_GB2312"/>
                <w:color w:val="000000"/>
                <w:sz w:val="24"/>
              </w:rPr>
            </w:pPr>
          </w:p>
          <w:p w:rsidR="0081650B" w:rsidRDefault="0081650B">
            <w:pPr>
              <w:autoSpaceDN w:val="0"/>
              <w:spacing w:line="320" w:lineRule="exact"/>
              <w:jc w:val="left"/>
              <w:textAlignment w:val="center"/>
              <w:rPr>
                <w:rFonts w:ascii="仿宋_GB2312" w:eastAsia="仿宋_GB2312" w:hAnsi="仿宋_GB2312" w:cs="仿宋_GB2312"/>
                <w:color w:val="000000"/>
                <w:sz w:val="24"/>
              </w:rPr>
            </w:pP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81650B">
        <w:trPr>
          <w:trHeight w:val="2722"/>
          <w:jc w:val="center"/>
        </w:trPr>
        <w:tc>
          <w:tcPr>
            <w:tcW w:w="9707" w:type="dxa"/>
            <w:gridSpan w:val="16"/>
            <w:vAlign w:val="center"/>
          </w:tcPr>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81650B" w:rsidRDefault="0081650B">
            <w:pPr>
              <w:autoSpaceDN w:val="0"/>
              <w:spacing w:line="320" w:lineRule="exact"/>
              <w:jc w:val="left"/>
              <w:textAlignment w:val="center"/>
              <w:rPr>
                <w:rFonts w:ascii="仿宋_GB2312" w:eastAsia="仿宋_GB2312" w:hAnsi="仿宋_GB2312" w:cs="仿宋_GB2312"/>
                <w:color w:val="000000"/>
                <w:sz w:val="24"/>
              </w:rPr>
            </w:pPr>
          </w:p>
          <w:p w:rsidR="0081650B" w:rsidRDefault="0081650B">
            <w:pPr>
              <w:autoSpaceDN w:val="0"/>
              <w:spacing w:line="320" w:lineRule="exact"/>
              <w:jc w:val="left"/>
              <w:textAlignment w:val="center"/>
              <w:rPr>
                <w:rFonts w:ascii="仿宋_GB2312" w:eastAsia="仿宋_GB2312" w:hAnsi="仿宋_GB2312" w:cs="仿宋_GB2312"/>
                <w:color w:val="000000"/>
                <w:sz w:val="24"/>
              </w:rPr>
            </w:pPr>
          </w:p>
          <w:p w:rsidR="0081650B" w:rsidRDefault="0081650B">
            <w:pPr>
              <w:autoSpaceDN w:val="0"/>
              <w:spacing w:line="320" w:lineRule="exact"/>
              <w:jc w:val="left"/>
              <w:textAlignment w:val="center"/>
              <w:rPr>
                <w:rFonts w:ascii="仿宋_GB2312" w:eastAsia="仿宋_GB2312" w:hAnsi="仿宋_GB2312" w:cs="仿宋_GB2312"/>
                <w:color w:val="000000"/>
                <w:sz w:val="24"/>
              </w:rPr>
            </w:pP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81650B">
        <w:trPr>
          <w:trHeight w:val="2794"/>
          <w:jc w:val="center"/>
        </w:trPr>
        <w:tc>
          <w:tcPr>
            <w:tcW w:w="9707" w:type="dxa"/>
            <w:gridSpan w:val="16"/>
            <w:vAlign w:val="center"/>
          </w:tcPr>
          <w:p w:rsidR="0081650B" w:rsidRDefault="00C82531">
            <w:pPr>
              <w:spacing w:line="320" w:lineRule="exact"/>
              <w:rPr>
                <w:rFonts w:eastAsia="仿宋_GB2312"/>
                <w:sz w:val="24"/>
              </w:rPr>
            </w:pPr>
            <w:r>
              <w:rPr>
                <w:rFonts w:eastAsia="仿宋_GB2312" w:hint="eastAsia"/>
                <w:sz w:val="24"/>
              </w:rPr>
              <w:t>财政部门归口业务科室意见：</w:t>
            </w:r>
          </w:p>
          <w:p w:rsidR="0081650B" w:rsidRDefault="0081650B">
            <w:pPr>
              <w:spacing w:line="320" w:lineRule="exact"/>
              <w:rPr>
                <w:rFonts w:eastAsia="仿宋_GB2312"/>
                <w:sz w:val="24"/>
              </w:rPr>
            </w:pPr>
          </w:p>
          <w:p w:rsidR="0081650B" w:rsidRDefault="0081650B">
            <w:pPr>
              <w:spacing w:line="320" w:lineRule="exact"/>
              <w:rPr>
                <w:rFonts w:eastAsia="仿宋_GB2312"/>
                <w:sz w:val="24"/>
              </w:rPr>
            </w:pPr>
          </w:p>
          <w:p w:rsidR="0081650B" w:rsidRDefault="0081650B">
            <w:pPr>
              <w:spacing w:line="320" w:lineRule="exact"/>
              <w:rPr>
                <w:rFonts w:eastAsia="仿宋_GB2312"/>
                <w:sz w:val="24"/>
              </w:rPr>
            </w:pPr>
          </w:p>
          <w:p w:rsidR="0081650B" w:rsidRDefault="00C82531">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81650B" w:rsidRDefault="00C82531">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81650B" w:rsidRDefault="0081650B" w:rsidP="00391E24">
      <w:pPr>
        <w:ind w:firstLineChars="400" w:firstLine="1285"/>
        <w:rPr>
          <w:rFonts w:asciiTheme="minorEastAsia" w:hAnsiTheme="minorEastAsia" w:cs="黑体"/>
          <w:b/>
          <w:color w:val="000000"/>
          <w:kern w:val="0"/>
          <w:sz w:val="32"/>
          <w:szCs w:val="32"/>
        </w:rPr>
      </w:pPr>
    </w:p>
    <w:p w:rsidR="0081650B" w:rsidRDefault="0081650B">
      <w:pPr>
        <w:ind w:firstLineChars="200" w:firstLine="640"/>
        <w:jc w:val="left"/>
        <w:rPr>
          <w:rFonts w:asciiTheme="minorEastAsia" w:hAnsiTheme="minorEastAsia" w:cs="黑体"/>
          <w:color w:val="000000"/>
          <w:kern w:val="0"/>
          <w:sz w:val="32"/>
          <w:szCs w:val="32"/>
        </w:rPr>
      </w:pPr>
    </w:p>
    <w:p w:rsidR="0081650B" w:rsidRDefault="0081650B">
      <w:pPr>
        <w:ind w:firstLineChars="200" w:firstLine="640"/>
        <w:jc w:val="left"/>
        <w:rPr>
          <w:rFonts w:asciiTheme="minorEastAsia" w:hAnsiTheme="minorEastAsia" w:cs="黑体"/>
          <w:color w:val="000000"/>
          <w:kern w:val="0"/>
          <w:sz w:val="32"/>
          <w:szCs w:val="32"/>
        </w:rPr>
      </w:pPr>
    </w:p>
    <w:p w:rsidR="0081650B" w:rsidRDefault="0081650B">
      <w:pPr>
        <w:ind w:firstLineChars="200" w:firstLine="640"/>
        <w:jc w:val="left"/>
        <w:rPr>
          <w:rFonts w:asciiTheme="minorEastAsia" w:hAnsiTheme="minorEastAsia" w:cs="黑体"/>
          <w:color w:val="000000"/>
          <w:kern w:val="0"/>
          <w:sz w:val="32"/>
          <w:szCs w:val="32"/>
        </w:rPr>
      </w:pPr>
    </w:p>
    <w:p w:rsidR="0081650B" w:rsidRDefault="0081650B">
      <w:pPr>
        <w:ind w:firstLineChars="200" w:firstLine="640"/>
        <w:jc w:val="left"/>
        <w:rPr>
          <w:rFonts w:asciiTheme="minorEastAsia" w:hAnsiTheme="minorEastAsia" w:cs="黑体"/>
          <w:color w:val="000000"/>
          <w:kern w:val="0"/>
          <w:sz w:val="32"/>
          <w:szCs w:val="32"/>
        </w:rPr>
      </w:pPr>
    </w:p>
    <w:p w:rsidR="0081650B" w:rsidRDefault="0081650B">
      <w:pPr>
        <w:ind w:firstLineChars="200" w:firstLine="640"/>
        <w:jc w:val="left"/>
        <w:rPr>
          <w:rFonts w:asciiTheme="minorEastAsia" w:hAnsiTheme="minorEastAsia" w:cs="黑体"/>
          <w:color w:val="000000"/>
          <w:kern w:val="0"/>
          <w:sz w:val="32"/>
          <w:szCs w:val="32"/>
        </w:rPr>
      </w:pPr>
    </w:p>
    <w:p w:rsidR="0081650B" w:rsidRDefault="0081650B">
      <w:pPr>
        <w:ind w:firstLineChars="200" w:firstLine="640"/>
        <w:jc w:val="left"/>
        <w:rPr>
          <w:rFonts w:asciiTheme="minorEastAsia" w:hAnsiTheme="minorEastAsia" w:cs="黑体"/>
          <w:color w:val="000000"/>
          <w:kern w:val="0"/>
          <w:sz w:val="32"/>
          <w:szCs w:val="32"/>
        </w:rPr>
      </w:pPr>
    </w:p>
    <w:p w:rsidR="0081650B" w:rsidRDefault="0081650B">
      <w:pPr>
        <w:ind w:firstLineChars="200" w:firstLine="640"/>
        <w:jc w:val="left"/>
        <w:rPr>
          <w:rFonts w:asciiTheme="minorEastAsia" w:hAnsiTheme="minorEastAsia" w:cs="黑体"/>
          <w:color w:val="000000"/>
          <w:kern w:val="0"/>
          <w:sz w:val="32"/>
          <w:szCs w:val="32"/>
        </w:rPr>
      </w:pPr>
    </w:p>
    <w:p w:rsidR="0081650B" w:rsidRDefault="0081650B">
      <w:pPr>
        <w:ind w:firstLineChars="200" w:firstLine="640"/>
        <w:jc w:val="left"/>
        <w:rPr>
          <w:rFonts w:asciiTheme="minorEastAsia" w:hAnsiTheme="minorEastAsia" w:cs="黑体"/>
          <w:color w:val="000000"/>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81650B">
        <w:trPr>
          <w:trHeight w:val="12998"/>
          <w:jc w:val="center"/>
        </w:trPr>
        <w:tc>
          <w:tcPr>
            <w:tcW w:w="9558" w:type="dxa"/>
          </w:tcPr>
          <w:p w:rsidR="0081650B" w:rsidRDefault="00C82531">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81650B" w:rsidRDefault="00C82531">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81650B" w:rsidRDefault="00C8253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、单位人员情况</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岳阳</w:t>
            </w:r>
            <w:r>
              <w:rPr>
                <w:rFonts w:ascii="仿宋_GB2312" w:eastAsia="仿宋_GB2312" w:hAnsi="仿宋_GB2312" w:cs="仿宋_GB2312" w:hint="eastAsia"/>
                <w:bCs/>
                <w:sz w:val="28"/>
                <w:szCs w:val="28"/>
              </w:rPr>
              <w:t>城陵矶综合保税区管理委员会是</w:t>
            </w:r>
            <w:r>
              <w:rPr>
                <w:rFonts w:ascii="仿宋_GB2312" w:eastAsia="仿宋_GB2312" w:hAnsi="仿宋_GB2312" w:cs="仿宋_GB2312" w:hint="eastAsia"/>
                <w:bCs/>
                <w:sz w:val="28"/>
                <w:szCs w:val="28"/>
              </w:rPr>
              <w:t>市财政全额预算拨款</w:t>
            </w:r>
            <w:r>
              <w:rPr>
                <w:rFonts w:ascii="仿宋_GB2312" w:eastAsia="仿宋_GB2312" w:hAnsi="仿宋_GB2312" w:cs="仿宋_GB2312" w:hint="eastAsia"/>
                <w:bCs/>
                <w:sz w:val="28"/>
                <w:szCs w:val="28"/>
              </w:rPr>
              <w:t>事业</w:t>
            </w:r>
            <w:r>
              <w:rPr>
                <w:rFonts w:ascii="仿宋_GB2312" w:eastAsia="仿宋_GB2312" w:hAnsi="仿宋_GB2312" w:cs="仿宋_GB2312" w:hint="eastAsia"/>
                <w:bCs/>
                <w:sz w:val="28"/>
                <w:szCs w:val="28"/>
              </w:rPr>
              <w:t>单位。</w:t>
            </w:r>
            <w:r>
              <w:rPr>
                <w:rFonts w:ascii="仿宋_GB2312" w:eastAsia="仿宋_GB2312" w:hAnsi="仿宋_GB2312" w:cs="仿宋_GB2312" w:hint="eastAsia"/>
                <w:bCs/>
                <w:sz w:val="28"/>
                <w:szCs w:val="28"/>
              </w:rPr>
              <w:t>2020</w:t>
            </w:r>
            <w:r>
              <w:rPr>
                <w:rFonts w:ascii="仿宋_GB2312" w:eastAsia="仿宋_GB2312" w:hAnsi="仿宋_GB2312" w:cs="仿宋_GB2312" w:hint="eastAsia"/>
                <w:bCs/>
                <w:sz w:val="28"/>
                <w:szCs w:val="28"/>
              </w:rPr>
              <w:t>年经编制部门核实，人员编制为</w:t>
            </w:r>
            <w:r>
              <w:rPr>
                <w:rFonts w:ascii="仿宋_GB2312" w:eastAsia="仿宋_GB2312" w:hAnsi="仿宋_GB2312" w:cs="仿宋_GB2312" w:hint="eastAsia"/>
                <w:bCs/>
                <w:color w:val="000000" w:themeColor="text1"/>
                <w:sz w:val="28"/>
                <w:szCs w:val="28"/>
              </w:rPr>
              <w:t>25</w:t>
            </w:r>
            <w:r>
              <w:rPr>
                <w:rFonts w:ascii="仿宋_GB2312" w:eastAsia="仿宋_GB2312" w:hAnsi="仿宋_GB2312" w:cs="仿宋_GB2312" w:hint="eastAsia"/>
                <w:bCs/>
                <w:color w:val="000000" w:themeColor="text1"/>
                <w:sz w:val="28"/>
                <w:szCs w:val="28"/>
              </w:rPr>
              <w:t>人，实有人数为</w:t>
            </w:r>
            <w:r>
              <w:rPr>
                <w:rFonts w:ascii="仿宋_GB2312" w:eastAsia="仿宋_GB2312" w:hAnsi="仿宋_GB2312" w:cs="仿宋_GB2312" w:hint="eastAsia"/>
                <w:bCs/>
                <w:color w:val="000000" w:themeColor="text1"/>
                <w:sz w:val="28"/>
                <w:szCs w:val="28"/>
              </w:rPr>
              <w:t>18</w:t>
            </w:r>
            <w:r>
              <w:rPr>
                <w:rFonts w:ascii="仿宋_GB2312" w:eastAsia="仿宋_GB2312" w:hAnsi="仿宋_GB2312" w:cs="仿宋_GB2312" w:hint="eastAsia"/>
                <w:bCs/>
                <w:color w:val="000000" w:themeColor="text1"/>
                <w:sz w:val="28"/>
                <w:szCs w:val="28"/>
              </w:rPr>
              <w:t>人</w:t>
            </w:r>
            <w:r>
              <w:rPr>
                <w:rFonts w:ascii="仿宋_GB2312" w:eastAsia="仿宋_GB2312" w:hAnsi="仿宋_GB2312" w:cs="仿宋_GB2312" w:hint="eastAsia"/>
                <w:bCs/>
                <w:sz w:val="28"/>
                <w:szCs w:val="28"/>
              </w:rPr>
              <w:t>，与财政预算人数相符。</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、单位机构设置情况</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岳阳城陵矶综合保税区管理委员会内设机构</w:t>
            </w: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rPr>
              <w:t>个，分别为：经济发展局、企业服务局、口岸贸易局、办公室。</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本年度重点工作计划</w:t>
            </w:r>
          </w:p>
          <w:p w:rsidR="0081650B" w:rsidRDefault="00C82531">
            <w:pPr>
              <w:spacing w:line="400" w:lineRule="exact"/>
              <w:ind w:firstLineChars="200" w:firstLine="560"/>
              <w:rPr>
                <w:rFonts w:ascii="仿宋_GB2312" w:eastAsia="仿宋_GB2312" w:hAnsi="仿宋_GB2312" w:cs="仿宋_GB2312"/>
                <w:bCs/>
                <w:sz w:val="28"/>
                <w:szCs w:val="28"/>
              </w:rPr>
            </w:pPr>
            <w:r>
              <w:rPr>
                <w:rFonts w:ascii="Calibri" w:eastAsia="仿宋_GB2312" w:hAnsi="Calibri" w:cs="Calibri"/>
                <w:bCs/>
                <w:sz w:val="28"/>
                <w:szCs w:val="28"/>
              </w:rPr>
              <w:t>①</w:t>
            </w:r>
            <w:r>
              <w:rPr>
                <w:rFonts w:ascii="仿宋_GB2312" w:eastAsia="仿宋_GB2312" w:hAnsi="仿宋_GB2312" w:cs="仿宋_GB2312" w:hint="eastAsia"/>
                <w:bCs/>
                <w:sz w:val="28"/>
                <w:szCs w:val="28"/>
              </w:rPr>
              <w:t>抓发展，强外贸。始终将发展作为第一要务，全力抵御疫情风险，主攻外贸、做优园区，稳住外贸基本盘。</w:t>
            </w:r>
          </w:p>
          <w:p w:rsidR="0081650B" w:rsidRDefault="00C82531">
            <w:pPr>
              <w:spacing w:line="400" w:lineRule="exact"/>
              <w:ind w:firstLineChars="200" w:firstLine="560"/>
              <w:rPr>
                <w:rFonts w:ascii="仿宋_GB2312" w:eastAsia="仿宋_GB2312" w:hAnsi="仿宋_GB2312" w:cs="仿宋_GB2312"/>
                <w:bCs/>
                <w:sz w:val="28"/>
                <w:szCs w:val="28"/>
              </w:rPr>
            </w:pPr>
            <w:r>
              <w:rPr>
                <w:rFonts w:ascii="Calibri" w:eastAsia="仿宋_GB2312" w:hAnsi="Calibri" w:cs="Calibri"/>
                <w:bCs/>
                <w:sz w:val="28"/>
                <w:szCs w:val="28"/>
              </w:rPr>
              <w:t>②</w:t>
            </w:r>
            <w:r>
              <w:rPr>
                <w:rFonts w:ascii="仿宋_GB2312" w:eastAsia="仿宋_GB2312" w:hAnsi="仿宋_GB2312" w:cs="仿宋_GB2312" w:hint="eastAsia"/>
                <w:bCs/>
                <w:sz w:val="28"/>
                <w:szCs w:val="28"/>
              </w:rPr>
              <w:t>抓项目，强产业。始终把项目作为第一引擎，立足平台优势和产业基础，加快融入湖南自贸区岳阳片区，助力岳阳建设省域副中心城市和长江经济带绿色示范区建设。</w:t>
            </w:r>
          </w:p>
          <w:p w:rsidR="0081650B" w:rsidRDefault="00C82531">
            <w:pPr>
              <w:spacing w:line="400" w:lineRule="exact"/>
              <w:ind w:firstLineChars="200" w:firstLine="560"/>
              <w:rPr>
                <w:rFonts w:ascii="仿宋_GB2312" w:eastAsia="仿宋_GB2312" w:hAnsi="仿宋_GB2312" w:cs="仿宋_GB2312"/>
                <w:bCs/>
                <w:sz w:val="28"/>
                <w:szCs w:val="28"/>
              </w:rPr>
            </w:pPr>
            <w:r>
              <w:rPr>
                <w:rFonts w:ascii="Calibri" w:eastAsia="仿宋_GB2312" w:hAnsi="Calibri" w:cs="Calibri"/>
                <w:bCs/>
                <w:sz w:val="28"/>
                <w:szCs w:val="28"/>
              </w:rPr>
              <w:t>③</w:t>
            </w:r>
            <w:r>
              <w:rPr>
                <w:rFonts w:ascii="仿宋_GB2312" w:eastAsia="仿宋_GB2312" w:hAnsi="仿宋_GB2312" w:cs="仿宋_GB2312" w:hint="eastAsia"/>
                <w:bCs/>
                <w:sz w:val="28"/>
                <w:szCs w:val="28"/>
              </w:rPr>
              <w:t>抓创新，强平台。始终把创新作为第一动力，立足综保区自身政策优势、平台功能和</w:t>
            </w:r>
            <w:r>
              <w:rPr>
                <w:rFonts w:ascii="仿宋_GB2312" w:eastAsia="仿宋_GB2312" w:hAnsi="仿宋_GB2312" w:cs="仿宋_GB2312" w:hint="eastAsia"/>
                <w:bCs/>
                <w:sz w:val="28"/>
                <w:szCs w:val="28"/>
              </w:rPr>
              <w:t>供应链金融服务，进一步改革创新，增强发展动能。</w:t>
            </w:r>
          </w:p>
          <w:p w:rsidR="0081650B" w:rsidRDefault="00C82531">
            <w:pPr>
              <w:numPr>
                <w:ilvl w:val="0"/>
                <w:numId w:val="6"/>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部门（单位）整体支出规模、使用方向和主要内容、涉及范围等</w:t>
            </w:r>
          </w:p>
          <w:p w:rsidR="0081650B" w:rsidRDefault="00C8253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w:t>
            </w:r>
            <w:r>
              <w:rPr>
                <w:rFonts w:ascii="仿宋_GB2312" w:eastAsia="仿宋_GB2312" w:hAnsi="仿宋_GB2312" w:cs="仿宋_GB2312" w:hint="eastAsia"/>
                <w:bCs/>
                <w:sz w:val="28"/>
                <w:szCs w:val="28"/>
              </w:rPr>
              <w:t>年，全年整体支出合计数为</w:t>
            </w:r>
            <w:r>
              <w:rPr>
                <w:rFonts w:ascii="仿宋_GB2312" w:eastAsia="仿宋_GB2312" w:hAnsi="仿宋_GB2312" w:cs="仿宋_GB2312" w:hint="eastAsia"/>
                <w:bCs/>
                <w:sz w:val="28"/>
                <w:szCs w:val="28"/>
              </w:rPr>
              <w:t>277.27</w:t>
            </w:r>
            <w:r>
              <w:rPr>
                <w:rFonts w:ascii="仿宋_GB2312" w:eastAsia="仿宋_GB2312" w:hAnsi="仿宋_GB2312" w:cs="仿宋_GB2312" w:hint="eastAsia"/>
                <w:bCs/>
                <w:sz w:val="28"/>
                <w:szCs w:val="28"/>
              </w:rPr>
              <w:t>万元，其中基本支出：</w:t>
            </w:r>
            <w:r>
              <w:rPr>
                <w:rFonts w:ascii="仿宋_GB2312" w:eastAsia="仿宋_GB2312" w:hAnsi="仿宋_GB2312" w:cs="仿宋_GB2312" w:hint="eastAsia"/>
                <w:bCs/>
                <w:sz w:val="28"/>
                <w:szCs w:val="28"/>
              </w:rPr>
              <w:t>277.27</w:t>
            </w:r>
            <w:r>
              <w:rPr>
                <w:rFonts w:ascii="仿宋_GB2312" w:eastAsia="仿宋_GB2312" w:hAnsi="仿宋_GB2312" w:cs="仿宋_GB2312" w:hint="eastAsia"/>
                <w:bCs/>
                <w:sz w:val="28"/>
                <w:szCs w:val="28"/>
              </w:rPr>
              <w:t>万元。</w:t>
            </w:r>
          </w:p>
          <w:p w:rsidR="0081650B" w:rsidRDefault="00C82531">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（一）整体支出情况分析</w:t>
            </w:r>
          </w:p>
          <w:p w:rsidR="0081650B" w:rsidRDefault="00C82531">
            <w:pPr>
              <w:spacing w:line="5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年，</w:t>
            </w:r>
            <w:r>
              <w:rPr>
                <w:rFonts w:ascii="仿宋_GB2312" w:eastAsia="仿宋_GB2312" w:hAnsi="仿宋_GB2312" w:cs="仿宋_GB2312" w:hint="eastAsia"/>
                <w:bCs/>
                <w:sz w:val="28"/>
                <w:szCs w:val="28"/>
              </w:rPr>
              <w:t>全年</w:t>
            </w:r>
            <w:r>
              <w:rPr>
                <w:rFonts w:ascii="仿宋_GB2312" w:eastAsia="仿宋_GB2312" w:hAnsi="仿宋_GB2312" w:cs="仿宋_GB2312" w:hint="eastAsia"/>
                <w:bCs/>
                <w:sz w:val="28"/>
                <w:szCs w:val="28"/>
              </w:rPr>
              <w:t>整体支出</w:t>
            </w:r>
            <w:r>
              <w:rPr>
                <w:rFonts w:ascii="仿宋_GB2312" w:eastAsia="仿宋_GB2312" w:hAnsi="仿宋_GB2312" w:cs="仿宋_GB2312" w:hint="eastAsia"/>
                <w:bCs/>
                <w:sz w:val="28"/>
                <w:szCs w:val="28"/>
              </w:rPr>
              <w:t>277.27</w:t>
            </w:r>
            <w:r>
              <w:rPr>
                <w:rFonts w:ascii="仿宋_GB2312" w:eastAsia="仿宋_GB2312" w:hAnsi="仿宋_GB2312" w:cs="仿宋_GB2312" w:hint="eastAsia"/>
                <w:bCs/>
                <w:sz w:val="28"/>
                <w:szCs w:val="28"/>
              </w:rPr>
              <w:t>万元，其中：</w:t>
            </w:r>
          </w:p>
          <w:p w:rsidR="0081650B" w:rsidRDefault="00C82531">
            <w:pPr>
              <w:numPr>
                <w:ilvl w:val="0"/>
                <w:numId w:val="7"/>
              </w:numPr>
              <w:spacing w:line="500" w:lineRule="exact"/>
              <w:ind w:left="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人员经费支出</w:t>
            </w:r>
            <w:r>
              <w:rPr>
                <w:rFonts w:ascii="仿宋_GB2312" w:eastAsia="仿宋_GB2312" w:hAnsi="仿宋_GB2312" w:cs="仿宋_GB2312" w:hint="eastAsia"/>
                <w:bCs/>
                <w:sz w:val="28"/>
                <w:szCs w:val="28"/>
              </w:rPr>
              <w:t>136.56</w:t>
            </w:r>
            <w:r>
              <w:rPr>
                <w:rFonts w:ascii="仿宋_GB2312" w:eastAsia="仿宋_GB2312" w:hAnsi="仿宋_GB2312" w:cs="仿宋_GB2312" w:hint="eastAsia"/>
                <w:bCs/>
                <w:sz w:val="28"/>
                <w:szCs w:val="28"/>
              </w:rPr>
              <w:t>万元，占总支出的</w:t>
            </w:r>
            <w:r>
              <w:rPr>
                <w:rFonts w:ascii="仿宋_GB2312" w:eastAsia="仿宋_GB2312" w:hAnsi="仿宋_GB2312" w:cs="仿宋_GB2312" w:hint="eastAsia"/>
                <w:bCs/>
                <w:sz w:val="28"/>
                <w:szCs w:val="28"/>
              </w:rPr>
              <w:t>49.25%</w:t>
            </w:r>
            <w:r>
              <w:rPr>
                <w:rFonts w:ascii="仿宋_GB2312" w:eastAsia="仿宋_GB2312" w:hAnsi="仿宋_GB2312" w:cs="仿宋_GB2312" w:hint="eastAsia"/>
                <w:bCs/>
                <w:sz w:val="28"/>
                <w:szCs w:val="28"/>
              </w:rPr>
              <w:t>；</w:t>
            </w:r>
          </w:p>
          <w:p w:rsidR="0081650B" w:rsidRDefault="00C82531">
            <w:pPr>
              <w:numPr>
                <w:ilvl w:val="0"/>
                <w:numId w:val="7"/>
              </w:numPr>
              <w:spacing w:line="500" w:lineRule="exact"/>
              <w:ind w:left="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公用经费支出</w:t>
            </w:r>
            <w:r>
              <w:rPr>
                <w:rFonts w:ascii="仿宋_GB2312" w:eastAsia="仿宋_GB2312" w:hAnsi="仿宋_GB2312" w:cs="仿宋_GB2312" w:hint="eastAsia"/>
                <w:bCs/>
                <w:sz w:val="28"/>
                <w:szCs w:val="28"/>
              </w:rPr>
              <w:t>140.71</w:t>
            </w:r>
            <w:r>
              <w:rPr>
                <w:rFonts w:ascii="仿宋_GB2312" w:eastAsia="仿宋_GB2312" w:hAnsi="仿宋_GB2312" w:cs="仿宋_GB2312" w:hint="eastAsia"/>
                <w:bCs/>
                <w:sz w:val="28"/>
                <w:szCs w:val="28"/>
              </w:rPr>
              <w:t>万元，占总支出的</w:t>
            </w:r>
            <w:r>
              <w:rPr>
                <w:rFonts w:ascii="仿宋_GB2312" w:eastAsia="仿宋_GB2312" w:hAnsi="仿宋_GB2312" w:cs="仿宋_GB2312" w:hint="eastAsia"/>
                <w:bCs/>
                <w:sz w:val="28"/>
                <w:szCs w:val="28"/>
              </w:rPr>
              <w:t>50.75%</w:t>
            </w:r>
            <w:r>
              <w:rPr>
                <w:rFonts w:ascii="仿宋_GB2312" w:eastAsia="仿宋_GB2312" w:hAnsi="仿宋_GB2312" w:cs="仿宋_GB2312" w:hint="eastAsia"/>
                <w:bCs/>
                <w:sz w:val="28"/>
                <w:szCs w:val="28"/>
              </w:rPr>
              <w:t>。</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全年整体支出情况基本符合财政相关规定，按照财政部门要求以及单位内部制定的相关流程进行审签报账。建立健全了专项资金管理制度，成立了相应的组织管理机构，明确了专项资金申报程序、申报要求、管理制度、考核机制等制度。严格按照预算科目的规定专款专用，保障单位整体支出趋于规范化、制度化。</w:t>
            </w:r>
          </w:p>
          <w:p w:rsidR="0081650B" w:rsidRDefault="00C82531">
            <w:pPr>
              <w:spacing w:line="400" w:lineRule="exact"/>
              <w:ind w:left="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（二）“三公经费”支出情况分析</w:t>
            </w:r>
          </w:p>
          <w:p w:rsidR="0081650B" w:rsidRDefault="00C82531">
            <w:pPr>
              <w:pStyle w:val="a6"/>
              <w:widowControl/>
              <w:shd w:val="clear" w:color="auto" w:fill="FFFFFF"/>
              <w:spacing w:beforeAutospacing="0" w:afterAutospacing="0" w:line="33" w:lineRule="atLeast"/>
              <w:ind w:firstLineChars="200" w:firstLine="560"/>
              <w:jc w:val="both"/>
              <w:rPr>
                <w:rFonts w:ascii="仿宋_GB2312" w:eastAsia="仿宋_GB2312" w:hAnsi="仿宋_GB2312" w:cs="仿宋_GB2312"/>
                <w:bCs/>
                <w:color w:val="000000" w:themeColor="text1"/>
                <w:kern w:val="2"/>
                <w:sz w:val="28"/>
                <w:szCs w:val="28"/>
              </w:rPr>
            </w:pPr>
            <w:r>
              <w:rPr>
                <w:rFonts w:ascii="仿宋_GB2312" w:eastAsia="仿宋_GB2312" w:hAnsi="仿宋_GB2312" w:cs="仿宋_GB2312" w:hint="eastAsia"/>
                <w:bCs/>
                <w:color w:val="000000" w:themeColor="text1"/>
                <w:kern w:val="2"/>
                <w:sz w:val="28"/>
                <w:szCs w:val="28"/>
              </w:rPr>
              <w:t>2020</w:t>
            </w:r>
            <w:r>
              <w:rPr>
                <w:rFonts w:ascii="仿宋_GB2312" w:eastAsia="仿宋_GB2312" w:hAnsi="仿宋_GB2312" w:cs="仿宋_GB2312"/>
                <w:bCs/>
                <w:color w:val="000000" w:themeColor="text1"/>
                <w:kern w:val="2"/>
                <w:sz w:val="28"/>
                <w:szCs w:val="28"/>
              </w:rPr>
              <w:t>年，</w:t>
            </w:r>
            <w:r>
              <w:rPr>
                <w:rFonts w:ascii="仿宋_GB2312" w:eastAsia="仿宋_GB2312" w:hAnsi="仿宋_GB2312" w:cs="仿宋_GB2312"/>
                <w:bCs/>
                <w:color w:val="000000" w:themeColor="text1"/>
                <w:kern w:val="2"/>
                <w:sz w:val="28"/>
                <w:szCs w:val="28"/>
              </w:rPr>
              <w:t>“</w:t>
            </w:r>
            <w:r>
              <w:rPr>
                <w:rFonts w:ascii="仿宋_GB2312" w:eastAsia="仿宋_GB2312" w:hAnsi="仿宋_GB2312" w:cs="仿宋_GB2312"/>
                <w:bCs/>
                <w:color w:val="000000" w:themeColor="text1"/>
                <w:kern w:val="2"/>
                <w:sz w:val="28"/>
                <w:szCs w:val="28"/>
              </w:rPr>
              <w:t>三公经费</w:t>
            </w:r>
            <w:r>
              <w:rPr>
                <w:rFonts w:ascii="仿宋_GB2312" w:eastAsia="仿宋_GB2312" w:hAnsi="仿宋_GB2312" w:cs="仿宋_GB2312"/>
                <w:bCs/>
                <w:color w:val="000000" w:themeColor="text1"/>
                <w:kern w:val="2"/>
                <w:sz w:val="28"/>
                <w:szCs w:val="28"/>
              </w:rPr>
              <w:t>”</w:t>
            </w:r>
            <w:r>
              <w:rPr>
                <w:rFonts w:ascii="仿宋_GB2312" w:eastAsia="仿宋_GB2312" w:hAnsi="仿宋_GB2312" w:cs="仿宋_GB2312"/>
                <w:bCs/>
                <w:color w:val="000000" w:themeColor="text1"/>
                <w:kern w:val="2"/>
                <w:sz w:val="28"/>
                <w:szCs w:val="28"/>
              </w:rPr>
              <w:t>当年实际开支</w:t>
            </w:r>
            <w:r>
              <w:rPr>
                <w:rFonts w:ascii="仿宋_GB2312" w:eastAsia="仿宋_GB2312" w:hAnsi="仿宋_GB2312" w:cs="仿宋_GB2312" w:hint="eastAsia"/>
                <w:bCs/>
                <w:color w:val="000000" w:themeColor="text1"/>
                <w:kern w:val="2"/>
                <w:sz w:val="28"/>
                <w:szCs w:val="28"/>
              </w:rPr>
              <w:t>9.96</w:t>
            </w:r>
            <w:r>
              <w:rPr>
                <w:rFonts w:ascii="仿宋_GB2312" w:eastAsia="仿宋_GB2312" w:hAnsi="仿宋_GB2312" w:cs="仿宋_GB2312"/>
                <w:bCs/>
                <w:color w:val="000000" w:themeColor="text1"/>
                <w:kern w:val="2"/>
                <w:sz w:val="28"/>
                <w:szCs w:val="28"/>
              </w:rPr>
              <w:t>万元，与去年同期相比下降了</w:t>
            </w:r>
            <w:r>
              <w:rPr>
                <w:rFonts w:ascii="仿宋_GB2312" w:eastAsia="仿宋_GB2312" w:hAnsi="仿宋_GB2312" w:cs="仿宋_GB2312" w:hint="eastAsia"/>
                <w:bCs/>
                <w:color w:val="000000" w:themeColor="text1"/>
                <w:kern w:val="2"/>
                <w:sz w:val="28"/>
                <w:szCs w:val="28"/>
              </w:rPr>
              <w:t>7.26</w:t>
            </w:r>
            <w:r>
              <w:rPr>
                <w:rFonts w:ascii="仿宋_GB2312" w:eastAsia="仿宋_GB2312" w:hAnsi="仿宋_GB2312" w:cs="仿宋_GB2312"/>
                <w:bCs/>
                <w:color w:val="000000" w:themeColor="text1"/>
                <w:kern w:val="2"/>
                <w:sz w:val="28"/>
                <w:szCs w:val="28"/>
              </w:rPr>
              <w:t>%</w:t>
            </w:r>
            <w:r>
              <w:rPr>
                <w:rFonts w:ascii="仿宋_GB2312" w:eastAsia="仿宋_GB2312" w:hAnsi="仿宋_GB2312" w:cs="仿宋_GB2312"/>
                <w:bCs/>
                <w:color w:val="000000" w:themeColor="text1"/>
                <w:kern w:val="2"/>
                <w:sz w:val="28"/>
                <w:szCs w:val="28"/>
              </w:rPr>
              <w:t>。其中：公务接待费</w:t>
            </w:r>
            <w:r>
              <w:rPr>
                <w:rFonts w:ascii="仿宋_GB2312" w:eastAsia="仿宋_GB2312" w:hAnsi="仿宋_GB2312" w:cs="仿宋_GB2312" w:hint="eastAsia"/>
                <w:bCs/>
                <w:color w:val="000000" w:themeColor="text1"/>
                <w:kern w:val="2"/>
                <w:sz w:val="28"/>
                <w:szCs w:val="28"/>
              </w:rPr>
              <w:t>1.87</w:t>
            </w:r>
            <w:r>
              <w:rPr>
                <w:rFonts w:ascii="仿宋_GB2312" w:eastAsia="仿宋_GB2312" w:hAnsi="仿宋_GB2312" w:cs="仿宋_GB2312"/>
                <w:bCs/>
                <w:color w:val="000000" w:themeColor="text1"/>
                <w:kern w:val="2"/>
                <w:sz w:val="28"/>
                <w:szCs w:val="28"/>
              </w:rPr>
              <w:t>万元，占比</w:t>
            </w:r>
            <w:r>
              <w:rPr>
                <w:rFonts w:ascii="仿宋_GB2312" w:eastAsia="仿宋_GB2312" w:hAnsi="仿宋_GB2312" w:cs="仿宋_GB2312"/>
                <w:bCs/>
                <w:color w:val="000000" w:themeColor="text1"/>
                <w:kern w:val="2"/>
                <w:sz w:val="28"/>
                <w:szCs w:val="28"/>
              </w:rPr>
              <w:t>18.</w:t>
            </w:r>
            <w:r>
              <w:rPr>
                <w:rFonts w:ascii="仿宋_GB2312" w:eastAsia="仿宋_GB2312" w:hAnsi="仿宋_GB2312" w:cs="仿宋_GB2312" w:hint="eastAsia"/>
                <w:bCs/>
                <w:color w:val="000000" w:themeColor="text1"/>
                <w:kern w:val="2"/>
                <w:sz w:val="28"/>
                <w:szCs w:val="28"/>
              </w:rPr>
              <w:t>78</w:t>
            </w:r>
            <w:r>
              <w:rPr>
                <w:rFonts w:ascii="仿宋_GB2312" w:eastAsia="仿宋_GB2312" w:hAnsi="仿宋_GB2312" w:cs="仿宋_GB2312"/>
                <w:bCs/>
                <w:color w:val="000000" w:themeColor="text1"/>
                <w:kern w:val="2"/>
                <w:sz w:val="28"/>
                <w:szCs w:val="28"/>
              </w:rPr>
              <w:t>%</w:t>
            </w:r>
            <w:r>
              <w:rPr>
                <w:rFonts w:ascii="仿宋_GB2312" w:eastAsia="仿宋_GB2312" w:hAnsi="仿宋_GB2312" w:cs="仿宋_GB2312"/>
                <w:bCs/>
                <w:color w:val="000000" w:themeColor="text1"/>
                <w:kern w:val="2"/>
                <w:sz w:val="28"/>
                <w:szCs w:val="28"/>
              </w:rPr>
              <w:t>，与去年同期相比下降</w:t>
            </w:r>
            <w:r>
              <w:rPr>
                <w:rFonts w:ascii="仿宋_GB2312" w:eastAsia="仿宋_GB2312" w:hAnsi="仿宋_GB2312" w:cs="仿宋_GB2312" w:hint="eastAsia"/>
                <w:bCs/>
                <w:color w:val="000000" w:themeColor="text1"/>
                <w:kern w:val="2"/>
                <w:sz w:val="28"/>
                <w:szCs w:val="28"/>
              </w:rPr>
              <w:t>6.03</w:t>
            </w:r>
            <w:r>
              <w:rPr>
                <w:rFonts w:ascii="仿宋_GB2312" w:eastAsia="仿宋_GB2312" w:hAnsi="仿宋_GB2312" w:cs="仿宋_GB2312"/>
                <w:bCs/>
                <w:color w:val="000000" w:themeColor="text1"/>
                <w:kern w:val="2"/>
                <w:sz w:val="28"/>
                <w:szCs w:val="28"/>
              </w:rPr>
              <w:t>%</w:t>
            </w:r>
            <w:r>
              <w:rPr>
                <w:rFonts w:ascii="仿宋_GB2312" w:eastAsia="仿宋_GB2312" w:hAnsi="仿宋_GB2312" w:cs="仿宋_GB2312"/>
                <w:bCs/>
                <w:color w:val="000000" w:themeColor="text1"/>
                <w:kern w:val="2"/>
                <w:sz w:val="28"/>
                <w:szCs w:val="28"/>
              </w:rPr>
              <w:t>；公车运行维护费</w:t>
            </w:r>
            <w:r>
              <w:rPr>
                <w:rFonts w:ascii="仿宋_GB2312" w:eastAsia="仿宋_GB2312" w:hAnsi="仿宋_GB2312" w:cs="仿宋_GB2312" w:hint="eastAsia"/>
                <w:bCs/>
                <w:color w:val="000000" w:themeColor="text1"/>
                <w:kern w:val="2"/>
                <w:sz w:val="28"/>
                <w:szCs w:val="28"/>
              </w:rPr>
              <w:t>8.09</w:t>
            </w:r>
            <w:r>
              <w:rPr>
                <w:rFonts w:ascii="仿宋_GB2312" w:eastAsia="仿宋_GB2312" w:hAnsi="仿宋_GB2312" w:cs="仿宋_GB2312"/>
                <w:bCs/>
                <w:color w:val="000000" w:themeColor="text1"/>
                <w:kern w:val="2"/>
                <w:sz w:val="28"/>
                <w:szCs w:val="28"/>
              </w:rPr>
              <w:t>万元，占比</w:t>
            </w:r>
            <w:r>
              <w:rPr>
                <w:rFonts w:ascii="仿宋_GB2312" w:eastAsia="仿宋_GB2312" w:hAnsi="仿宋_GB2312" w:cs="仿宋_GB2312" w:hint="eastAsia"/>
                <w:bCs/>
                <w:color w:val="000000" w:themeColor="text1"/>
                <w:kern w:val="2"/>
                <w:sz w:val="28"/>
                <w:szCs w:val="28"/>
              </w:rPr>
              <w:t>81.22</w:t>
            </w:r>
            <w:r>
              <w:rPr>
                <w:rFonts w:ascii="仿宋_GB2312" w:eastAsia="仿宋_GB2312" w:hAnsi="仿宋_GB2312" w:cs="仿宋_GB2312"/>
                <w:bCs/>
                <w:color w:val="000000" w:themeColor="text1"/>
                <w:kern w:val="2"/>
                <w:sz w:val="28"/>
                <w:szCs w:val="28"/>
              </w:rPr>
              <w:t xml:space="preserve"> %</w:t>
            </w:r>
            <w:r>
              <w:rPr>
                <w:rFonts w:ascii="仿宋_GB2312" w:eastAsia="仿宋_GB2312" w:hAnsi="仿宋_GB2312" w:cs="仿宋_GB2312"/>
                <w:bCs/>
                <w:color w:val="000000" w:themeColor="text1"/>
                <w:kern w:val="2"/>
                <w:sz w:val="28"/>
                <w:szCs w:val="28"/>
              </w:rPr>
              <w:t>，与去年同期相比增长</w:t>
            </w:r>
            <w:r>
              <w:rPr>
                <w:rFonts w:ascii="仿宋_GB2312" w:eastAsia="仿宋_GB2312" w:hAnsi="仿宋_GB2312" w:cs="仿宋_GB2312" w:hint="eastAsia"/>
                <w:bCs/>
                <w:color w:val="000000" w:themeColor="text1"/>
                <w:kern w:val="2"/>
                <w:sz w:val="28"/>
                <w:szCs w:val="28"/>
              </w:rPr>
              <w:t>40.69</w:t>
            </w:r>
            <w:r>
              <w:rPr>
                <w:rFonts w:ascii="仿宋_GB2312" w:eastAsia="仿宋_GB2312" w:hAnsi="仿宋_GB2312" w:cs="仿宋_GB2312"/>
                <w:bCs/>
                <w:color w:val="000000" w:themeColor="text1"/>
                <w:kern w:val="2"/>
                <w:sz w:val="28"/>
                <w:szCs w:val="28"/>
              </w:rPr>
              <w:t>%</w:t>
            </w:r>
            <w:r>
              <w:rPr>
                <w:rFonts w:ascii="仿宋_GB2312" w:eastAsia="仿宋_GB2312" w:hAnsi="仿宋_GB2312" w:cs="仿宋_GB2312"/>
                <w:bCs/>
                <w:color w:val="000000" w:themeColor="text1"/>
                <w:kern w:val="2"/>
                <w:sz w:val="28"/>
                <w:szCs w:val="28"/>
              </w:rPr>
              <w:t>；因公出国（境）费</w:t>
            </w:r>
            <w:r>
              <w:rPr>
                <w:rFonts w:ascii="仿宋_GB2312" w:eastAsia="仿宋_GB2312" w:hAnsi="仿宋_GB2312" w:cs="仿宋_GB2312" w:hint="eastAsia"/>
                <w:bCs/>
                <w:color w:val="000000" w:themeColor="text1"/>
                <w:kern w:val="2"/>
                <w:sz w:val="28"/>
                <w:szCs w:val="28"/>
              </w:rPr>
              <w:t>0</w:t>
            </w:r>
            <w:r>
              <w:rPr>
                <w:rFonts w:ascii="仿宋_GB2312" w:eastAsia="仿宋_GB2312" w:hAnsi="仿宋_GB2312" w:cs="仿宋_GB2312"/>
                <w:bCs/>
                <w:color w:val="000000" w:themeColor="text1"/>
                <w:kern w:val="2"/>
                <w:sz w:val="28"/>
                <w:szCs w:val="28"/>
              </w:rPr>
              <w:t>万元，公务用车购置费</w:t>
            </w:r>
            <w:r>
              <w:rPr>
                <w:rFonts w:ascii="仿宋_GB2312" w:eastAsia="仿宋_GB2312" w:hAnsi="仿宋_GB2312" w:cs="仿宋_GB2312"/>
                <w:bCs/>
                <w:color w:val="000000" w:themeColor="text1"/>
                <w:kern w:val="2"/>
                <w:sz w:val="28"/>
                <w:szCs w:val="28"/>
              </w:rPr>
              <w:t>0</w:t>
            </w:r>
            <w:r>
              <w:rPr>
                <w:rFonts w:ascii="仿宋_GB2312" w:eastAsia="仿宋_GB2312" w:hAnsi="仿宋_GB2312" w:cs="仿宋_GB2312"/>
                <w:bCs/>
                <w:color w:val="000000" w:themeColor="text1"/>
                <w:kern w:val="2"/>
                <w:sz w:val="28"/>
                <w:szCs w:val="28"/>
              </w:rPr>
              <w:t>万元。</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全年坚持以“中央八项规定，省委九项规定，市委九条规定”为原则，严格控制“三公”开支，整体上减幅明显。</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三</w:t>
            </w:r>
            <w:r>
              <w:rPr>
                <w:rFonts w:ascii="仿宋_GB2312" w:eastAsia="仿宋_GB2312" w:hAnsi="仿宋_GB2312" w:cs="仿宋_GB2312" w:hint="eastAsia"/>
                <w:bCs/>
                <w:sz w:val="28"/>
                <w:szCs w:val="28"/>
              </w:rPr>
              <w:t>）资产管理情况分析</w:t>
            </w:r>
          </w:p>
          <w:p w:rsidR="0081650B" w:rsidRDefault="00C82531">
            <w:pPr>
              <w:spacing w:line="4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截至</w:t>
            </w:r>
            <w:r>
              <w:rPr>
                <w:rFonts w:ascii="仿宋_GB2312" w:eastAsia="仿宋_GB2312" w:hAnsi="仿宋_GB2312" w:cs="仿宋_GB2312" w:hint="eastAsia"/>
                <w:bCs/>
                <w:color w:val="000000" w:themeColor="text1"/>
                <w:sz w:val="28"/>
                <w:szCs w:val="28"/>
              </w:rPr>
              <w:t>20</w:t>
            </w:r>
            <w:r>
              <w:rPr>
                <w:rFonts w:ascii="仿宋_GB2312" w:eastAsia="仿宋_GB2312" w:hAnsi="仿宋_GB2312" w:cs="仿宋_GB2312" w:hint="eastAsia"/>
                <w:bCs/>
                <w:color w:val="000000" w:themeColor="text1"/>
                <w:sz w:val="28"/>
                <w:szCs w:val="28"/>
              </w:rPr>
              <w:t>20</w:t>
            </w:r>
            <w:r>
              <w:rPr>
                <w:rFonts w:ascii="仿宋_GB2312" w:eastAsia="仿宋_GB2312" w:hAnsi="仿宋_GB2312" w:cs="仿宋_GB2312" w:hint="eastAsia"/>
                <w:bCs/>
                <w:color w:val="000000" w:themeColor="text1"/>
                <w:sz w:val="28"/>
                <w:szCs w:val="28"/>
              </w:rPr>
              <w:t>年</w:t>
            </w:r>
            <w:r>
              <w:rPr>
                <w:rFonts w:ascii="仿宋_GB2312" w:eastAsia="仿宋_GB2312" w:hAnsi="仿宋_GB2312" w:cs="仿宋_GB2312" w:hint="eastAsia"/>
                <w:bCs/>
                <w:color w:val="000000" w:themeColor="text1"/>
                <w:sz w:val="28"/>
                <w:szCs w:val="28"/>
              </w:rPr>
              <w:t>12</w:t>
            </w:r>
            <w:r>
              <w:rPr>
                <w:rFonts w:ascii="仿宋_GB2312" w:eastAsia="仿宋_GB2312" w:hAnsi="仿宋_GB2312" w:cs="仿宋_GB2312" w:hint="eastAsia"/>
                <w:bCs/>
                <w:color w:val="000000" w:themeColor="text1"/>
                <w:sz w:val="28"/>
                <w:szCs w:val="28"/>
              </w:rPr>
              <w:t>月</w:t>
            </w:r>
            <w:r>
              <w:rPr>
                <w:rFonts w:ascii="仿宋_GB2312" w:eastAsia="仿宋_GB2312" w:hAnsi="仿宋_GB2312" w:cs="仿宋_GB2312" w:hint="eastAsia"/>
                <w:bCs/>
                <w:color w:val="000000" w:themeColor="text1"/>
                <w:sz w:val="28"/>
                <w:szCs w:val="28"/>
              </w:rPr>
              <w:t>31</w:t>
            </w:r>
            <w:r>
              <w:rPr>
                <w:rFonts w:ascii="仿宋_GB2312" w:eastAsia="仿宋_GB2312" w:hAnsi="仿宋_GB2312" w:cs="仿宋_GB2312" w:hint="eastAsia"/>
                <w:bCs/>
                <w:color w:val="000000" w:themeColor="text1"/>
                <w:sz w:val="28"/>
                <w:szCs w:val="28"/>
              </w:rPr>
              <w:t>日，</w:t>
            </w:r>
            <w:r>
              <w:rPr>
                <w:rFonts w:ascii="仿宋_GB2312" w:eastAsia="仿宋_GB2312" w:hAnsi="仿宋_GB2312" w:cs="仿宋_GB2312" w:hint="eastAsia"/>
                <w:bCs/>
                <w:color w:val="000000" w:themeColor="text1"/>
                <w:sz w:val="28"/>
                <w:szCs w:val="28"/>
              </w:rPr>
              <w:t>全年</w:t>
            </w:r>
            <w:r>
              <w:rPr>
                <w:rFonts w:ascii="仿宋_GB2312" w:eastAsia="仿宋_GB2312" w:hAnsi="仿宋_GB2312" w:cs="仿宋_GB2312" w:hint="eastAsia"/>
                <w:bCs/>
                <w:color w:val="000000" w:themeColor="text1"/>
                <w:sz w:val="28"/>
                <w:szCs w:val="28"/>
              </w:rPr>
              <w:t>固定资产总额</w:t>
            </w:r>
            <w:r>
              <w:rPr>
                <w:rFonts w:ascii="仿宋_GB2312" w:eastAsia="仿宋_GB2312" w:hAnsi="仿宋_GB2312" w:cs="仿宋_GB2312" w:hint="eastAsia"/>
                <w:bCs/>
                <w:color w:val="000000" w:themeColor="text1"/>
                <w:sz w:val="28"/>
                <w:szCs w:val="28"/>
              </w:rPr>
              <w:t>11.84</w:t>
            </w:r>
            <w:r>
              <w:rPr>
                <w:rFonts w:ascii="仿宋_GB2312" w:eastAsia="仿宋_GB2312" w:hAnsi="仿宋_GB2312" w:cs="仿宋_GB2312" w:hint="eastAsia"/>
                <w:bCs/>
                <w:color w:val="000000" w:themeColor="text1"/>
                <w:sz w:val="28"/>
                <w:szCs w:val="28"/>
              </w:rPr>
              <w:t>万元，与上年期末</w:t>
            </w:r>
            <w:r>
              <w:rPr>
                <w:rFonts w:ascii="仿宋_GB2312" w:eastAsia="仿宋_GB2312" w:hAnsi="仿宋_GB2312" w:cs="仿宋_GB2312" w:hint="eastAsia"/>
                <w:bCs/>
                <w:color w:val="000000" w:themeColor="text1"/>
                <w:sz w:val="28"/>
                <w:szCs w:val="28"/>
              </w:rPr>
              <w:t>保持一致，今年无增加费用。</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按照厉行节约，物尽其用的原则，建立了单位资产管理制度，对资产进行统一建账，统一核算管理。</w:t>
            </w:r>
          </w:p>
          <w:p w:rsidR="0081650B" w:rsidRDefault="00C82531">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w:t>
            </w:r>
            <w:r>
              <w:rPr>
                <w:rFonts w:ascii="仿宋_GB2312" w:eastAsia="仿宋_GB2312" w:hAnsi="仿宋_GB2312" w:cs="仿宋_GB2312" w:hint="eastAsia"/>
                <w:bCs/>
                <w:sz w:val="28"/>
                <w:szCs w:val="28"/>
              </w:rPr>
              <w:t>年全年项目支出</w:t>
            </w:r>
            <w:r>
              <w:rPr>
                <w:rFonts w:ascii="仿宋_GB2312" w:eastAsia="仿宋_GB2312" w:hAnsi="仿宋_GB2312" w:cs="仿宋_GB2312" w:hint="eastAsia"/>
                <w:bCs/>
                <w:sz w:val="28"/>
                <w:szCs w:val="28"/>
              </w:rPr>
              <w:t>严格按照国家财经法规、预算资金管理办法、财务管理制度以及专项资金管理办法的规定，把项目资金的审批分配、监督检查与绩效评价结合起来，遵循先预算、再审批、后支出的原则，确保了财政资金分配和财政审批程序合法，保证了项目资金的合理使用。</w:t>
            </w:r>
          </w:p>
          <w:p w:rsidR="0081650B" w:rsidRDefault="00C82531">
            <w:pPr>
              <w:numPr>
                <w:ilvl w:val="0"/>
                <w:numId w:val="8"/>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部门（单位）整体支出绩效情况</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年，面对错综复杂经济环境和“新冠”疫情影响，根据年初工作规划和重点工作安排，围绕市委、市政府的工作部署，积极履行职责，强化管理，较好地完成了年度工作目标。同时，通过预算收支的管理、建立内部规章制度、严格规范管理流程等一系列措施，单位年度整体支出</w:t>
            </w:r>
            <w:r>
              <w:rPr>
                <w:rFonts w:ascii="仿宋_GB2312" w:eastAsia="仿宋_GB2312" w:hAnsi="仿宋_GB2312" w:cs="仿宋_GB2312" w:hint="eastAsia"/>
                <w:bCs/>
                <w:sz w:val="28"/>
                <w:szCs w:val="28"/>
              </w:rPr>
              <w:t>管理得到有效提升。具体绩效情况如下：</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w:t>
            </w:r>
            <w:r>
              <w:rPr>
                <w:rFonts w:ascii="仿宋_GB2312" w:eastAsia="仿宋_GB2312" w:hAnsi="仿宋_GB2312" w:cs="仿宋_GB2312" w:hint="eastAsia"/>
                <w:bCs/>
                <w:sz w:val="28"/>
                <w:szCs w:val="28"/>
              </w:rPr>
              <w:t>严格按照年初预算来执行，有效防止了超预算；认真学习财经法规，严格执行财经纪律，防止了违法违纪行为的发生；</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w:t>
            </w:r>
            <w:r>
              <w:rPr>
                <w:rFonts w:ascii="仿宋_GB2312" w:eastAsia="仿宋_GB2312" w:hAnsi="仿宋_GB2312" w:cs="仿宋_GB2312" w:hint="eastAsia"/>
                <w:bCs/>
                <w:sz w:val="28"/>
                <w:szCs w:val="28"/>
              </w:rPr>
              <w:t>严格按照厉行节约的要求，精打细算，规范机关事务管理工作，提高服务质量，降低运行成本，合理配置，提高保障能力。保障了干部待遇按政策发放落实。</w:t>
            </w:r>
          </w:p>
          <w:p w:rsidR="0081650B" w:rsidRDefault="00C82531">
            <w:pPr>
              <w:numPr>
                <w:ilvl w:val="0"/>
                <w:numId w:val="8"/>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存在的主要问题</w:t>
            </w:r>
          </w:p>
          <w:p w:rsidR="0081650B" w:rsidRDefault="00C82531">
            <w:pPr>
              <w:spacing w:line="400" w:lineRule="exact"/>
              <w:ind w:firstLineChars="100" w:firstLine="2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（一）</w:t>
            </w:r>
            <w:r>
              <w:rPr>
                <w:rFonts w:ascii="黑体" w:eastAsia="黑体" w:hAnsi="黑体" w:cs="黑体" w:hint="eastAsia"/>
                <w:bCs/>
                <w:sz w:val="28"/>
                <w:szCs w:val="28"/>
              </w:rPr>
              <w:t>、</w:t>
            </w:r>
            <w:r>
              <w:rPr>
                <w:rFonts w:ascii="仿宋_GB2312" w:eastAsia="仿宋_GB2312" w:hAnsi="仿宋_GB2312" w:cs="仿宋_GB2312" w:hint="eastAsia"/>
                <w:bCs/>
                <w:sz w:val="28"/>
                <w:szCs w:val="28"/>
              </w:rPr>
              <w:t>预算编制与实际支出项目存在差异，预算编制有待更严格的执行</w:t>
            </w:r>
            <w:r>
              <w:rPr>
                <w:rFonts w:ascii="仿宋_GB2312" w:eastAsia="仿宋_GB2312" w:hAnsi="仿宋_GB2312" w:cs="仿宋_GB2312" w:hint="eastAsia"/>
                <w:bCs/>
                <w:sz w:val="28"/>
                <w:szCs w:val="28"/>
              </w:rPr>
              <w:t>；</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（二）、</w:t>
            </w:r>
            <w:r>
              <w:rPr>
                <w:rFonts w:ascii="仿宋_GB2312" w:eastAsia="仿宋_GB2312" w:hAnsi="仿宋_GB2312" w:cs="仿宋_GB2312"/>
                <w:bCs/>
                <w:sz w:val="28"/>
                <w:szCs w:val="28"/>
              </w:rPr>
              <w:t>预算绩效管理缺乏专职专业管理人员</w:t>
            </w:r>
            <w:r>
              <w:rPr>
                <w:rFonts w:ascii="仿宋_GB2312" w:eastAsia="仿宋_GB2312" w:hAnsi="仿宋_GB2312" w:cs="仿宋_GB2312" w:hint="eastAsia"/>
                <w:bCs/>
                <w:sz w:val="28"/>
                <w:szCs w:val="28"/>
              </w:rPr>
              <w:t>。</w:t>
            </w:r>
          </w:p>
          <w:p w:rsidR="0081650B" w:rsidRDefault="00C82531">
            <w:pPr>
              <w:numPr>
                <w:ilvl w:val="0"/>
                <w:numId w:val="8"/>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改进措施和有关建议</w:t>
            </w:r>
          </w:p>
          <w:p w:rsidR="0081650B" w:rsidRDefault="00C82531">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今后工作中，按照预算规定的项目和用途严格财务审计，经费支出严格按预算规定项目的财务支出内容进行财务预算，在预算金额内严控费用支出。推动建立过紧日子的长效机制。推进预算一体化系统建设，使预算管理水平更上台阶。</w:t>
            </w:r>
          </w:p>
          <w:p w:rsidR="0081650B" w:rsidRDefault="0081650B">
            <w:pPr>
              <w:spacing w:line="400" w:lineRule="exact"/>
              <w:ind w:firstLineChars="200" w:firstLine="560"/>
              <w:rPr>
                <w:rFonts w:ascii="仿宋_GB2312" w:eastAsia="仿宋_GB2312" w:hAnsi="仿宋_GB2312" w:cs="仿宋_GB2312"/>
                <w:bCs/>
                <w:sz w:val="28"/>
                <w:szCs w:val="28"/>
              </w:rPr>
            </w:pPr>
          </w:p>
          <w:p w:rsidR="0081650B" w:rsidRDefault="0081650B">
            <w:pPr>
              <w:rPr>
                <w:rFonts w:eastAsia="楷体_GB2312"/>
                <w:bCs/>
                <w:sz w:val="28"/>
                <w:szCs w:val="28"/>
              </w:rPr>
            </w:pPr>
          </w:p>
        </w:tc>
      </w:tr>
    </w:tbl>
    <w:p w:rsidR="0081650B" w:rsidRDefault="0081650B">
      <w:pPr>
        <w:jc w:val="left"/>
        <w:rPr>
          <w:rFonts w:asciiTheme="minorEastAsia" w:hAnsiTheme="minorEastAsia" w:cs="黑体"/>
          <w:color w:val="000000"/>
          <w:kern w:val="0"/>
          <w:sz w:val="32"/>
          <w:szCs w:val="32"/>
        </w:rPr>
      </w:pPr>
    </w:p>
    <w:sectPr w:rsidR="0081650B" w:rsidSect="0081650B">
      <w:pgSz w:w="11906" w:h="16838"/>
      <w:pgMar w:top="1417" w:right="1474" w:bottom="1417" w:left="1474" w:header="851" w:footer="992" w:gutter="0"/>
      <w:cols w:space="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531" w:rsidRDefault="00C82531" w:rsidP="00391E24">
      <w:r>
        <w:separator/>
      </w:r>
    </w:p>
  </w:endnote>
  <w:endnote w:type="continuationSeparator" w:id="0">
    <w:p w:rsidR="00C82531" w:rsidRDefault="00C82531" w:rsidP="00391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monospace">
    <w:altName w:val="Segoe Print"/>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531" w:rsidRDefault="00C82531" w:rsidP="00391E24">
      <w:r>
        <w:separator/>
      </w:r>
    </w:p>
  </w:footnote>
  <w:footnote w:type="continuationSeparator" w:id="0">
    <w:p w:rsidR="00C82531" w:rsidRDefault="00C82531" w:rsidP="00391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053C08"/>
    <w:multiLevelType w:val="singleLevel"/>
    <w:tmpl w:val="86053C08"/>
    <w:lvl w:ilvl="0">
      <w:start w:val="2"/>
      <w:numFmt w:val="decimal"/>
      <w:suff w:val="nothing"/>
      <w:lvlText w:val="%1、"/>
      <w:lvlJc w:val="left"/>
      <w:pPr>
        <w:ind w:left="802" w:firstLine="0"/>
      </w:pPr>
    </w:lvl>
  </w:abstractNum>
  <w:abstractNum w:abstractNumId="1">
    <w:nsid w:val="E24F6E31"/>
    <w:multiLevelType w:val="singleLevel"/>
    <w:tmpl w:val="E24F6E31"/>
    <w:lvl w:ilvl="0">
      <w:start w:val="2"/>
      <w:numFmt w:val="chineseCounting"/>
      <w:suff w:val="nothing"/>
      <w:lvlText w:val="（%1）"/>
      <w:lvlJc w:val="left"/>
      <w:rPr>
        <w:rFonts w:hint="eastAsia"/>
      </w:rPr>
    </w:lvl>
  </w:abstractNum>
  <w:abstractNum w:abstractNumId="2">
    <w:nsid w:val="F16EA713"/>
    <w:multiLevelType w:val="singleLevel"/>
    <w:tmpl w:val="F16EA713"/>
    <w:lvl w:ilvl="0">
      <w:start w:val="1"/>
      <w:numFmt w:val="decimal"/>
      <w:suff w:val="nothing"/>
      <w:lvlText w:val="%1、"/>
      <w:lvlJc w:val="left"/>
    </w:lvl>
  </w:abstractNum>
  <w:abstractNum w:abstractNumId="3">
    <w:nsid w:val="1E7523BB"/>
    <w:multiLevelType w:val="multilevel"/>
    <w:tmpl w:val="1E7523BB"/>
    <w:lvl w:ilvl="0">
      <w:start w:val="1"/>
      <w:numFmt w:val="decimalEnclosedCircle"/>
      <w:lvlText w:val="%1"/>
      <w:lvlJc w:val="left"/>
      <w:pPr>
        <w:ind w:left="908" w:hanging="360"/>
      </w:pPr>
      <w:rPr>
        <w:rFonts w:hint="default"/>
      </w:rPr>
    </w:lvl>
    <w:lvl w:ilvl="1">
      <w:start w:val="1"/>
      <w:numFmt w:val="lowerLetter"/>
      <w:lvlText w:val="%2)"/>
      <w:lvlJc w:val="left"/>
      <w:pPr>
        <w:ind w:left="1388" w:hanging="420"/>
      </w:pPr>
    </w:lvl>
    <w:lvl w:ilvl="2">
      <w:start w:val="1"/>
      <w:numFmt w:val="lowerRoman"/>
      <w:lvlText w:val="%3."/>
      <w:lvlJc w:val="right"/>
      <w:pPr>
        <w:ind w:left="1808" w:hanging="420"/>
      </w:pPr>
    </w:lvl>
    <w:lvl w:ilvl="3">
      <w:start w:val="1"/>
      <w:numFmt w:val="decimal"/>
      <w:lvlText w:val="%4."/>
      <w:lvlJc w:val="left"/>
      <w:pPr>
        <w:ind w:left="2228" w:hanging="420"/>
      </w:pPr>
    </w:lvl>
    <w:lvl w:ilvl="4">
      <w:start w:val="1"/>
      <w:numFmt w:val="lowerLetter"/>
      <w:lvlText w:val="%5)"/>
      <w:lvlJc w:val="left"/>
      <w:pPr>
        <w:ind w:left="2648" w:hanging="420"/>
      </w:pPr>
    </w:lvl>
    <w:lvl w:ilvl="5">
      <w:start w:val="1"/>
      <w:numFmt w:val="lowerRoman"/>
      <w:lvlText w:val="%6."/>
      <w:lvlJc w:val="right"/>
      <w:pPr>
        <w:ind w:left="3068" w:hanging="420"/>
      </w:pPr>
    </w:lvl>
    <w:lvl w:ilvl="6">
      <w:start w:val="1"/>
      <w:numFmt w:val="decimal"/>
      <w:lvlText w:val="%7."/>
      <w:lvlJc w:val="left"/>
      <w:pPr>
        <w:ind w:left="3488" w:hanging="420"/>
      </w:pPr>
    </w:lvl>
    <w:lvl w:ilvl="7">
      <w:start w:val="1"/>
      <w:numFmt w:val="lowerLetter"/>
      <w:lvlText w:val="%8)"/>
      <w:lvlJc w:val="left"/>
      <w:pPr>
        <w:ind w:left="3908" w:hanging="420"/>
      </w:pPr>
    </w:lvl>
    <w:lvl w:ilvl="8">
      <w:start w:val="1"/>
      <w:numFmt w:val="lowerRoman"/>
      <w:lvlText w:val="%9."/>
      <w:lvlJc w:val="right"/>
      <w:pPr>
        <w:ind w:left="4328" w:hanging="420"/>
      </w:pPr>
    </w:lvl>
  </w:abstractNum>
  <w:abstractNum w:abstractNumId="4">
    <w:nsid w:val="2AAF7C69"/>
    <w:multiLevelType w:val="singleLevel"/>
    <w:tmpl w:val="2AAF7C69"/>
    <w:lvl w:ilvl="0">
      <w:start w:val="4"/>
      <w:numFmt w:val="chineseCounting"/>
      <w:suff w:val="nothing"/>
      <w:lvlText w:val="%1、"/>
      <w:lvlJc w:val="left"/>
      <w:rPr>
        <w:rFonts w:hint="eastAsia"/>
      </w:rPr>
    </w:lvl>
  </w:abstractNum>
  <w:abstractNum w:abstractNumId="5">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596DDE0"/>
    <w:multiLevelType w:val="singleLevel"/>
    <w:tmpl w:val="4596DDE0"/>
    <w:lvl w:ilvl="0">
      <w:start w:val="7"/>
      <w:numFmt w:val="chineseCounting"/>
      <w:suff w:val="nothing"/>
      <w:lvlText w:val="%1、"/>
      <w:lvlJc w:val="left"/>
      <w:rPr>
        <w:rFonts w:hint="eastAsia"/>
      </w:rPr>
    </w:lvl>
  </w:abstractNum>
  <w:abstractNum w:abstractNumId="7">
    <w:nsid w:val="73126AC0"/>
    <w:multiLevelType w:val="singleLevel"/>
    <w:tmpl w:val="73126AC0"/>
    <w:lvl w:ilvl="0">
      <w:start w:val="1"/>
      <w:numFmt w:val="decimal"/>
      <w:suff w:val="nothing"/>
      <w:lvlText w:val="%1、"/>
      <w:lvlJc w:val="left"/>
    </w:lvl>
  </w:abstractNum>
  <w:num w:numId="1">
    <w:abstractNumId w:val="5"/>
  </w:num>
  <w:num w:numId="2">
    <w:abstractNumId w:val="0"/>
  </w:num>
  <w:num w:numId="3">
    <w:abstractNumId w:val="6"/>
  </w:num>
  <w:num w:numId="4">
    <w:abstractNumId w:val="2"/>
  </w:num>
  <w:num w:numId="5">
    <w:abstractNumId w:val="7"/>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0002229B"/>
    <w:rsid w:val="000273BD"/>
    <w:rsid w:val="000415B7"/>
    <w:rsid w:val="00041E3F"/>
    <w:rsid w:val="00055DAA"/>
    <w:rsid w:val="00061F7B"/>
    <w:rsid w:val="000658A3"/>
    <w:rsid w:val="00074155"/>
    <w:rsid w:val="000A3F69"/>
    <w:rsid w:val="000E3EB2"/>
    <w:rsid w:val="00103957"/>
    <w:rsid w:val="00134E30"/>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1FEC"/>
    <w:rsid w:val="00226CB7"/>
    <w:rsid w:val="00264552"/>
    <w:rsid w:val="00264EF9"/>
    <w:rsid w:val="00265724"/>
    <w:rsid w:val="0027426B"/>
    <w:rsid w:val="002D7169"/>
    <w:rsid w:val="002E0A30"/>
    <w:rsid w:val="003130C4"/>
    <w:rsid w:val="00316C4B"/>
    <w:rsid w:val="0032192B"/>
    <w:rsid w:val="0032197D"/>
    <w:rsid w:val="003479BD"/>
    <w:rsid w:val="00353197"/>
    <w:rsid w:val="0037197D"/>
    <w:rsid w:val="003768D5"/>
    <w:rsid w:val="00391E24"/>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86B3A"/>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1650B"/>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67C05"/>
    <w:rsid w:val="00B845B3"/>
    <w:rsid w:val="00B85D8B"/>
    <w:rsid w:val="00BB4A40"/>
    <w:rsid w:val="00BD6C3E"/>
    <w:rsid w:val="00BE3674"/>
    <w:rsid w:val="00C10681"/>
    <w:rsid w:val="00C3049A"/>
    <w:rsid w:val="00C31B1E"/>
    <w:rsid w:val="00C77645"/>
    <w:rsid w:val="00C82531"/>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215470C"/>
    <w:rsid w:val="03D75AB1"/>
    <w:rsid w:val="05286080"/>
    <w:rsid w:val="066C6F43"/>
    <w:rsid w:val="068C7562"/>
    <w:rsid w:val="075A0239"/>
    <w:rsid w:val="08A42EA6"/>
    <w:rsid w:val="08AE7B49"/>
    <w:rsid w:val="0B6855BA"/>
    <w:rsid w:val="0B7E080F"/>
    <w:rsid w:val="0F045992"/>
    <w:rsid w:val="0FCE393D"/>
    <w:rsid w:val="13152EC7"/>
    <w:rsid w:val="13492FC4"/>
    <w:rsid w:val="13EE4EE2"/>
    <w:rsid w:val="14BE4EDD"/>
    <w:rsid w:val="1567118F"/>
    <w:rsid w:val="15F41284"/>
    <w:rsid w:val="18A87260"/>
    <w:rsid w:val="1A1E3FCD"/>
    <w:rsid w:val="1B1E21B2"/>
    <w:rsid w:val="1B787F91"/>
    <w:rsid w:val="1DBC4B8A"/>
    <w:rsid w:val="21653017"/>
    <w:rsid w:val="23DC4921"/>
    <w:rsid w:val="24910601"/>
    <w:rsid w:val="26870932"/>
    <w:rsid w:val="26CB76FD"/>
    <w:rsid w:val="2D5B5F92"/>
    <w:rsid w:val="2DD57FC7"/>
    <w:rsid w:val="2E847A24"/>
    <w:rsid w:val="2FE87BF0"/>
    <w:rsid w:val="30DF3814"/>
    <w:rsid w:val="321D4C34"/>
    <w:rsid w:val="33C94BF7"/>
    <w:rsid w:val="345F55E1"/>
    <w:rsid w:val="3490456C"/>
    <w:rsid w:val="349C6A0B"/>
    <w:rsid w:val="352D0C62"/>
    <w:rsid w:val="35A10DF0"/>
    <w:rsid w:val="35CC1BAC"/>
    <w:rsid w:val="37C04548"/>
    <w:rsid w:val="39A02CF6"/>
    <w:rsid w:val="39C36313"/>
    <w:rsid w:val="3E0439F8"/>
    <w:rsid w:val="3F0E33A8"/>
    <w:rsid w:val="40733158"/>
    <w:rsid w:val="40AD538C"/>
    <w:rsid w:val="40DF2112"/>
    <w:rsid w:val="43524C8A"/>
    <w:rsid w:val="438378D0"/>
    <w:rsid w:val="446B5798"/>
    <w:rsid w:val="44A22DC3"/>
    <w:rsid w:val="4505795C"/>
    <w:rsid w:val="45C34F4D"/>
    <w:rsid w:val="48836E84"/>
    <w:rsid w:val="48BF7DEE"/>
    <w:rsid w:val="49D66617"/>
    <w:rsid w:val="49F733C2"/>
    <w:rsid w:val="4AED195A"/>
    <w:rsid w:val="4DF352AD"/>
    <w:rsid w:val="51703E71"/>
    <w:rsid w:val="526F0A1E"/>
    <w:rsid w:val="52DC6E02"/>
    <w:rsid w:val="53AA2D30"/>
    <w:rsid w:val="53E10876"/>
    <w:rsid w:val="552B0C25"/>
    <w:rsid w:val="5594139C"/>
    <w:rsid w:val="55AA3C51"/>
    <w:rsid w:val="56330FC4"/>
    <w:rsid w:val="56885F57"/>
    <w:rsid w:val="56AE37EA"/>
    <w:rsid w:val="571241D0"/>
    <w:rsid w:val="57617CE2"/>
    <w:rsid w:val="581D6484"/>
    <w:rsid w:val="5A64601D"/>
    <w:rsid w:val="5A755134"/>
    <w:rsid w:val="5B0618C1"/>
    <w:rsid w:val="5B9E4160"/>
    <w:rsid w:val="5CCC692B"/>
    <w:rsid w:val="5CDD4F01"/>
    <w:rsid w:val="5D79450E"/>
    <w:rsid w:val="5DC3148F"/>
    <w:rsid w:val="5DC367A7"/>
    <w:rsid w:val="5EEF3BAE"/>
    <w:rsid w:val="5F09107F"/>
    <w:rsid w:val="5F46538D"/>
    <w:rsid w:val="606878AA"/>
    <w:rsid w:val="607418D5"/>
    <w:rsid w:val="62253CEB"/>
    <w:rsid w:val="65635B6D"/>
    <w:rsid w:val="65A14F8D"/>
    <w:rsid w:val="672B2876"/>
    <w:rsid w:val="679F2926"/>
    <w:rsid w:val="6B432AE6"/>
    <w:rsid w:val="6D0C0FFF"/>
    <w:rsid w:val="6D783D7D"/>
    <w:rsid w:val="6E1B52B7"/>
    <w:rsid w:val="6F425BC0"/>
    <w:rsid w:val="6F78542C"/>
    <w:rsid w:val="7038575F"/>
    <w:rsid w:val="72F55658"/>
    <w:rsid w:val="7319024D"/>
    <w:rsid w:val="73C5581B"/>
    <w:rsid w:val="74291983"/>
    <w:rsid w:val="74793DA2"/>
    <w:rsid w:val="752725F6"/>
    <w:rsid w:val="774670BD"/>
    <w:rsid w:val="78472CCE"/>
    <w:rsid w:val="79153F08"/>
    <w:rsid w:val="7A10689D"/>
    <w:rsid w:val="7A537222"/>
    <w:rsid w:val="7A5B1265"/>
    <w:rsid w:val="7ADC69EA"/>
    <w:rsid w:val="7BE40214"/>
    <w:rsid w:val="7D751174"/>
    <w:rsid w:val="7DF662C3"/>
    <w:rsid w:val="7EF5256D"/>
    <w:rsid w:val="7F2E31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0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1650B"/>
    <w:rPr>
      <w:sz w:val="18"/>
      <w:szCs w:val="18"/>
    </w:rPr>
  </w:style>
  <w:style w:type="paragraph" w:styleId="a4">
    <w:name w:val="footer"/>
    <w:basedOn w:val="a"/>
    <w:link w:val="Char0"/>
    <w:uiPriority w:val="99"/>
    <w:unhideWhenUsed/>
    <w:qFormat/>
    <w:rsid w:val="0081650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1650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1650B"/>
    <w:pPr>
      <w:spacing w:beforeAutospacing="1" w:afterAutospacing="1"/>
      <w:jc w:val="left"/>
    </w:pPr>
    <w:rPr>
      <w:rFonts w:cs="Times New Roman"/>
      <w:kern w:val="0"/>
      <w:sz w:val="24"/>
    </w:rPr>
  </w:style>
  <w:style w:type="character" w:styleId="a7">
    <w:name w:val="Strong"/>
    <w:basedOn w:val="a0"/>
    <w:uiPriority w:val="22"/>
    <w:qFormat/>
    <w:rsid w:val="0081650B"/>
    <w:rPr>
      <w:b/>
      <w:bCs/>
    </w:rPr>
  </w:style>
  <w:style w:type="character" w:styleId="a8">
    <w:name w:val="FollowedHyperlink"/>
    <w:basedOn w:val="a0"/>
    <w:uiPriority w:val="99"/>
    <w:semiHidden/>
    <w:unhideWhenUsed/>
    <w:rsid w:val="0081650B"/>
    <w:rPr>
      <w:color w:val="333333"/>
      <w:u w:val="none"/>
    </w:rPr>
  </w:style>
  <w:style w:type="character" w:styleId="a9">
    <w:name w:val="Emphasis"/>
    <w:basedOn w:val="a0"/>
    <w:uiPriority w:val="20"/>
    <w:qFormat/>
    <w:rsid w:val="0081650B"/>
  </w:style>
  <w:style w:type="character" w:styleId="HTML">
    <w:name w:val="HTML Definition"/>
    <w:basedOn w:val="a0"/>
    <w:uiPriority w:val="99"/>
    <w:semiHidden/>
    <w:unhideWhenUsed/>
    <w:rsid w:val="0081650B"/>
  </w:style>
  <w:style w:type="character" w:styleId="HTML0">
    <w:name w:val="HTML Typewriter"/>
    <w:basedOn w:val="a0"/>
    <w:uiPriority w:val="99"/>
    <w:semiHidden/>
    <w:unhideWhenUsed/>
    <w:rsid w:val="0081650B"/>
    <w:rPr>
      <w:rFonts w:ascii="monospace" w:eastAsia="monospace" w:hAnsi="monospace" w:cs="monospace" w:hint="default"/>
      <w:sz w:val="20"/>
    </w:rPr>
  </w:style>
  <w:style w:type="character" w:styleId="HTML1">
    <w:name w:val="HTML Acronym"/>
    <w:basedOn w:val="a0"/>
    <w:uiPriority w:val="99"/>
    <w:semiHidden/>
    <w:unhideWhenUsed/>
    <w:rsid w:val="0081650B"/>
    <w:rPr>
      <w:bdr w:val="none" w:sz="0" w:space="0" w:color="auto"/>
    </w:rPr>
  </w:style>
  <w:style w:type="character" w:styleId="HTML2">
    <w:name w:val="HTML Variable"/>
    <w:basedOn w:val="a0"/>
    <w:uiPriority w:val="99"/>
    <w:semiHidden/>
    <w:unhideWhenUsed/>
    <w:rsid w:val="0081650B"/>
  </w:style>
  <w:style w:type="character" w:styleId="aa">
    <w:name w:val="Hyperlink"/>
    <w:basedOn w:val="a0"/>
    <w:uiPriority w:val="99"/>
    <w:semiHidden/>
    <w:unhideWhenUsed/>
    <w:rsid w:val="0081650B"/>
    <w:rPr>
      <w:color w:val="333333"/>
      <w:u w:val="none"/>
    </w:rPr>
  </w:style>
  <w:style w:type="character" w:styleId="HTML3">
    <w:name w:val="HTML Code"/>
    <w:basedOn w:val="a0"/>
    <w:uiPriority w:val="99"/>
    <w:semiHidden/>
    <w:unhideWhenUsed/>
    <w:rsid w:val="0081650B"/>
    <w:rPr>
      <w:rFonts w:ascii="Consolas" w:eastAsia="Consolas" w:hAnsi="Consolas" w:cs="Consolas" w:hint="default"/>
      <w:color w:val="E83E8C"/>
      <w:sz w:val="21"/>
      <w:szCs w:val="21"/>
    </w:rPr>
  </w:style>
  <w:style w:type="character" w:styleId="HTML4">
    <w:name w:val="HTML Cite"/>
    <w:basedOn w:val="a0"/>
    <w:uiPriority w:val="99"/>
    <w:semiHidden/>
    <w:unhideWhenUsed/>
    <w:rsid w:val="0081650B"/>
  </w:style>
  <w:style w:type="character" w:styleId="HTML5">
    <w:name w:val="HTML Keyboard"/>
    <w:basedOn w:val="a0"/>
    <w:uiPriority w:val="99"/>
    <w:semiHidden/>
    <w:unhideWhenUsed/>
    <w:rsid w:val="0081650B"/>
    <w:rPr>
      <w:rFonts w:ascii="Consolas" w:eastAsia="Consolas" w:hAnsi="Consolas" w:cs="Consolas"/>
      <w:color w:val="FFFFFF"/>
      <w:sz w:val="21"/>
      <w:szCs w:val="21"/>
      <w:shd w:val="clear" w:color="auto" w:fill="212529"/>
    </w:rPr>
  </w:style>
  <w:style w:type="character" w:styleId="HTML6">
    <w:name w:val="HTML Sample"/>
    <w:basedOn w:val="a0"/>
    <w:uiPriority w:val="99"/>
    <w:semiHidden/>
    <w:unhideWhenUsed/>
    <w:rsid w:val="0081650B"/>
    <w:rPr>
      <w:rFonts w:ascii="Consolas" w:eastAsia="Consolas" w:hAnsi="Consolas" w:cs="Consolas" w:hint="default"/>
      <w:sz w:val="21"/>
      <w:szCs w:val="21"/>
    </w:rPr>
  </w:style>
  <w:style w:type="character" w:customStyle="1" w:styleId="Char1">
    <w:name w:val="页眉 Char"/>
    <w:basedOn w:val="a0"/>
    <w:link w:val="a5"/>
    <w:uiPriority w:val="99"/>
    <w:qFormat/>
    <w:rsid w:val="0081650B"/>
    <w:rPr>
      <w:sz w:val="18"/>
      <w:szCs w:val="18"/>
    </w:rPr>
  </w:style>
  <w:style w:type="character" w:customStyle="1" w:styleId="Char0">
    <w:name w:val="页脚 Char"/>
    <w:basedOn w:val="a0"/>
    <w:link w:val="a4"/>
    <w:uiPriority w:val="99"/>
    <w:qFormat/>
    <w:rsid w:val="0081650B"/>
    <w:rPr>
      <w:sz w:val="18"/>
      <w:szCs w:val="18"/>
    </w:rPr>
  </w:style>
  <w:style w:type="paragraph" w:customStyle="1" w:styleId="Default">
    <w:name w:val="Default"/>
    <w:qFormat/>
    <w:rsid w:val="0081650B"/>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rsid w:val="0081650B"/>
    <w:pPr>
      <w:ind w:firstLineChars="200" w:firstLine="420"/>
    </w:pPr>
  </w:style>
  <w:style w:type="character" w:customStyle="1" w:styleId="Char">
    <w:name w:val="批注框文本 Char"/>
    <w:basedOn w:val="a0"/>
    <w:link w:val="a3"/>
    <w:uiPriority w:val="99"/>
    <w:semiHidden/>
    <w:qFormat/>
    <w:rsid w:val="0081650B"/>
    <w:rPr>
      <w:sz w:val="18"/>
      <w:szCs w:val="18"/>
    </w:rPr>
  </w:style>
  <w:style w:type="character" w:customStyle="1" w:styleId="font01">
    <w:name w:val="font01"/>
    <w:basedOn w:val="a0"/>
    <w:qFormat/>
    <w:rsid w:val="0081650B"/>
    <w:rPr>
      <w:rFonts w:ascii="宋体" w:eastAsia="宋体" w:hAnsi="宋体" w:cs="宋体" w:hint="eastAsia"/>
      <w:color w:val="000000"/>
      <w:sz w:val="20"/>
      <w:szCs w:val="20"/>
      <w:u w:val="none"/>
    </w:rPr>
  </w:style>
  <w:style w:type="character" w:customStyle="1" w:styleId="font41">
    <w:name w:val="font41"/>
    <w:basedOn w:val="a0"/>
    <w:qFormat/>
    <w:rsid w:val="0081650B"/>
    <w:rPr>
      <w:rFonts w:ascii="宋体" w:eastAsia="宋体" w:hAnsi="宋体" w:cs="宋体" w:hint="eastAsia"/>
      <w:color w:val="000000"/>
      <w:sz w:val="22"/>
      <w:szCs w:val="22"/>
      <w:u w:val="none"/>
    </w:rPr>
  </w:style>
  <w:style w:type="character" w:customStyle="1" w:styleId="font11">
    <w:name w:val="font11"/>
    <w:basedOn w:val="a0"/>
    <w:qFormat/>
    <w:rsid w:val="0081650B"/>
    <w:rPr>
      <w:rFonts w:ascii="宋体" w:eastAsia="宋体" w:hAnsi="宋体" w:cs="宋体" w:hint="eastAsia"/>
      <w:color w:val="000000"/>
      <w:sz w:val="24"/>
      <w:szCs w:val="24"/>
      <w:u w:val="none"/>
    </w:rPr>
  </w:style>
  <w:style w:type="character" w:customStyle="1" w:styleId="share">
    <w:name w:val="share"/>
    <w:basedOn w:val="a0"/>
    <w:rsid w:val="0081650B"/>
  </w:style>
  <w:style w:type="character" w:customStyle="1" w:styleId="badge-pill">
    <w:name w:val="badge-pill"/>
    <w:basedOn w:val="a0"/>
    <w:rsid w:val="0081650B"/>
  </w:style>
  <w:style w:type="character" w:customStyle="1" w:styleId="jxz">
    <w:name w:val="jxz"/>
    <w:basedOn w:val="a0"/>
    <w:rsid w:val="0081650B"/>
    <w:rPr>
      <w:shd w:val="clear" w:color="auto" w:fill="71A0D3"/>
    </w:rPr>
  </w:style>
  <w:style w:type="character" w:customStyle="1" w:styleId="bsharetext">
    <w:name w:val="bsharetext"/>
    <w:basedOn w:val="a0"/>
    <w:rsid w:val="0081650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D87D6-8DA3-41B7-A7F2-4310852A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1706</Words>
  <Characters>9729</Characters>
  <Application>Microsoft Office Word</Application>
  <DocSecurity>0</DocSecurity>
  <Lines>81</Lines>
  <Paragraphs>22</Paragraphs>
  <ScaleCrop>false</ScaleCrop>
  <Company>Microsoft</Company>
  <LinksUpToDate>false</LinksUpToDate>
  <CharactersWithSpaces>11413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cp:revision>
  <cp:lastPrinted>2021-09-17T08:28:00Z</cp:lastPrinted>
  <dcterms:created xsi:type="dcterms:W3CDTF">2021-09-08T01:50:00Z</dcterms:created>
  <dcterms:modified xsi:type="dcterms:W3CDTF">2022-06-10T06:27:00Z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FBDD3676F2A04854A7B4869D4087B07A</vt:lpwstr>
  </property>
  <property fmtid="{D5CDD505-2E9C-101B-9397-08002B2CF9AE}" pid="4" name="commondata">
    <vt:lpwstr>eyJoZGlkIjoiZDExY2QyYzQxM2VhOGNjZGM2ZjYxOGMzZmM3MTZkYmIifQ==</vt:lpwstr>
  </property>
</Properties>
</file>