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30" w:lineRule="atLeast"/>
        <w:jc w:val="center"/>
        <w:rPr>
          <w:rFonts w:ascii="微软雅黑" w:hAnsi="微软雅黑" w:eastAsia="微软雅黑"/>
          <w:color w:val="000000"/>
          <w:sz w:val="18"/>
          <w:szCs w:val="18"/>
        </w:rPr>
      </w:pPr>
      <w:r>
        <w:rPr>
          <w:rFonts w:hint="eastAsia" w:ascii="黑体" w:hAnsi="黑体" w:eastAsia="黑体"/>
          <w:color w:val="000000"/>
          <w:sz w:val="44"/>
          <w:szCs w:val="44"/>
        </w:rPr>
        <w:t>2020年度</w:t>
      </w:r>
    </w:p>
    <w:p>
      <w:pPr>
        <w:pStyle w:val="2"/>
        <w:shd w:val="clear" w:color="auto" w:fill="FFFFFF"/>
        <w:spacing w:before="0" w:beforeAutospacing="0" w:after="0" w:afterAutospacing="0" w:line="525" w:lineRule="atLeast"/>
        <w:jc w:val="center"/>
        <w:rPr>
          <w:rFonts w:hint="eastAsia" w:ascii="微软雅黑" w:hAnsi="微软雅黑" w:eastAsia="微软雅黑"/>
          <w:color w:val="000000"/>
          <w:sz w:val="18"/>
          <w:szCs w:val="18"/>
        </w:rPr>
      </w:pPr>
      <w:r>
        <w:rPr>
          <w:rFonts w:hint="eastAsia" w:ascii="黑体" w:hAnsi="黑体" w:eastAsia="黑体"/>
          <w:color w:val="000000"/>
          <w:sz w:val="44"/>
          <w:szCs w:val="44"/>
        </w:rPr>
        <w:t>岳阳市老干部活动服务中心部门决算</w:t>
      </w:r>
    </w:p>
    <w:p>
      <w:pPr>
        <w:pStyle w:val="2"/>
        <w:shd w:val="clear" w:color="auto" w:fill="FFFFFF"/>
        <w:spacing w:before="0" w:beforeAutospacing="0" w:after="0" w:afterAutospacing="0" w:line="525" w:lineRule="atLeast"/>
        <w:jc w:val="center"/>
        <w:rPr>
          <w:rFonts w:hint="eastAsia" w:ascii="微软雅黑" w:hAnsi="微软雅黑" w:eastAsia="微软雅黑"/>
          <w:color w:val="000000"/>
          <w:sz w:val="18"/>
          <w:szCs w:val="18"/>
        </w:rPr>
      </w:pPr>
      <w:r>
        <w:rPr>
          <w:rStyle w:val="5"/>
          <w:rFonts w:hint="eastAsia"/>
          <w:color w:val="000000"/>
          <w:sz w:val="44"/>
          <w:szCs w:val="44"/>
        </w:rPr>
        <w:t>目</w:t>
      </w:r>
      <w:r>
        <w:rPr>
          <w:rStyle w:val="6"/>
          <w:rFonts w:hint="eastAsia"/>
          <w:b/>
          <w:bCs/>
          <w:color w:val="000000"/>
          <w:sz w:val="44"/>
          <w:szCs w:val="44"/>
        </w:rPr>
        <w:t> </w:t>
      </w:r>
      <w:r>
        <w:rPr>
          <w:rStyle w:val="5"/>
          <w:rFonts w:hint="eastAsia"/>
          <w:color w:val="000000"/>
          <w:sz w:val="44"/>
          <w:szCs w:val="44"/>
        </w:rPr>
        <w:t>录</w:t>
      </w:r>
    </w:p>
    <w:p>
      <w:pPr>
        <w:pStyle w:val="2"/>
        <w:shd w:val="clear" w:color="auto" w:fill="FFFFFF"/>
        <w:spacing w:before="0" w:beforeAutospacing="0" w:after="0" w:afterAutospacing="0" w:line="525" w:lineRule="atLeast"/>
        <w:rPr>
          <w:rFonts w:hint="eastAsia" w:ascii="微软雅黑" w:hAnsi="微软雅黑" w:eastAsia="微软雅黑"/>
          <w:color w:val="000000"/>
          <w:sz w:val="18"/>
          <w:szCs w:val="18"/>
        </w:rPr>
      </w:pPr>
      <w:r>
        <w:rPr>
          <w:rStyle w:val="5"/>
          <w:rFonts w:hint="eastAsia" w:ascii="黑体" w:hAnsi="黑体" w:eastAsia="黑体"/>
          <w:color w:val="000000"/>
          <w:sz w:val="29"/>
          <w:szCs w:val="29"/>
        </w:rPr>
        <w:t>第一部分岳阳市老干部活动服务中心概况</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一、部门职责</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二、机构设置</w:t>
      </w:r>
    </w:p>
    <w:p>
      <w:pPr>
        <w:pStyle w:val="2"/>
        <w:shd w:val="clear" w:color="auto" w:fill="FFFFFF"/>
        <w:spacing w:before="0" w:beforeAutospacing="0" w:after="0" w:afterAutospacing="0" w:line="525" w:lineRule="atLeast"/>
        <w:rPr>
          <w:rFonts w:hint="eastAsia" w:ascii="微软雅黑" w:hAnsi="微软雅黑" w:eastAsia="微软雅黑"/>
          <w:color w:val="000000"/>
          <w:sz w:val="18"/>
          <w:szCs w:val="18"/>
        </w:rPr>
      </w:pPr>
      <w:r>
        <w:rPr>
          <w:rStyle w:val="5"/>
          <w:rFonts w:hint="eastAsia" w:ascii="黑体" w:hAnsi="黑体" w:eastAsia="黑体"/>
          <w:color w:val="000000"/>
          <w:sz w:val="29"/>
          <w:szCs w:val="29"/>
        </w:rPr>
        <w:t>第二部分2020年度部门决算表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一、收入支出决算总表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二、收入决算表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三、支出决算表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四、财政拨款收入支出决算总表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五、一般公共预算财政拨款支出决算表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六、一般公共预算财政拨款基本支出决算表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七、一般公共预算财政拨款</w:t>
      </w:r>
      <w:r>
        <w:rPr>
          <w:rFonts w:ascii="Times New Roman" w:hAnsi="Times New Roman" w:eastAsia="微软雅黑" w:cs="Times New Roman"/>
          <w:color w:val="000000"/>
          <w:sz w:val="29"/>
          <w:szCs w:val="29"/>
        </w:rPr>
        <w:t>“</w:t>
      </w:r>
      <w:r>
        <w:rPr>
          <w:rFonts w:hint="eastAsia"/>
          <w:color w:val="000000"/>
          <w:sz w:val="29"/>
          <w:szCs w:val="29"/>
        </w:rPr>
        <w:t>三公</w:t>
      </w:r>
      <w:r>
        <w:rPr>
          <w:rFonts w:ascii="Times New Roman" w:hAnsi="Times New Roman" w:eastAsia="微软雅黑" w:cs="Times New Roman"/>
          <w:color w:val="000000"/>
          <w:sz w:val="29"/>
          <w:szCs w:val="29"/>
        </w:rPr>
        <w:t>”</w:t>
      </w:r>
      <w:r>
        <w:rPr>
          <w:rFonts w:hint="eastAsia"/>
          <w:color w:val="000000"/>
          <w:sz w:val="29"/>
          <w:szCs w:val="29"/>
        </w:rPr>
        <w:t>经费支出决算表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八、政府性基金预算财政拨款收入支出决算表</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九、国有资本经营预算财政拨款支出决算表</w:t>
      </w:r>
    </w:p>
    <w:p>
      <w:pPr>
        <w:pStyle w:val="2"/>
        <w:shd w:val="clear" w:color="auto" w:fill="FFFFFF"/>
        <w:spacing w:before="0" w:beforeAutospacing="0" w:after="0" w:afterAutospacing="0" w:line="525" w:lineRule="atLeast"/>
        <w:rPr>
          <w:rFonts w:hint="eastAsia" w:ascii="微软雅黑" w:hAnsi="微软雅黑" w:eastAsia="微软雅黑"/>
          <w:color w:val="000000"/>
          <w:sz w:val="18"/>
          <w:szCs w:val="18"/>
        </w:rPr>
      </w:pPr>
      <w:r>
        <w:rPr>
          <w:rStyle w:val="5"/>
          <w:rFonts w:hint="eastAsia" w:ascii="黑体" w:hAnsi="黑体" w:eastAsia="黑体"/>
          <w:color w:val="000000"/>
          <w:sz w:val="29"/>
          <w:szCs w:val="29"/>
        </w:rPr>
        <w:t>第三部分2020年度部门决算情况说明</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一、收入支出决算总体情况说明</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二、收入决算情况说明</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三、支出决算情况说明</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四、财政拨款收入支出决算总体情况说明</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五、一般公共预算财政拨款支出决算情况说明</w:t>
      </w:r>
    </w:p>
    <w:p>
      <w:pPr>
        <w:pStyle w:val="2"/>
        <w:shd w:val="clear" w:color="auto" w:fill="FFFFFF"/>
        <w:spacing w:before="0" w:beforeAutospacing="0" w:after="0" w:afterAutospacing="0" w:line="525" w:lineRule="atLeast"/>
        <w:ind w:firstLine="705"/>
        <w:rPr>
          <w:rFonts w:hint="eastAsia" w:ascii="微软雅黑" w:hAnsi="微软雅黑" w:eastAsia="微软雅黑"/>
          <w:color w:val="000000"/>
          <w:sz w:val="18"/>
          <w:szCs w:val="18"/>
        </w:rPr>
      </w:pPr>
      <w:r>
        <w:rPr>
          <w:rFonts w:hint="eastAsia"/>
          <w:color w:val="000000"/>
          <w:sz w:val="29"/>
          <w:szCs w:val="29"/>
        </w:rPr>
        <w:t>六、一般公共预算财政拨款基本支出决算情况说明</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七、一般公共预算财政拨款三公经费支出决算情况说明</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八、政府性基金预算收入支出决算情况</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九、国有资本经营预算财政拨款支出决算情况</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十、关于机关运行经费支出说明</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十一、一般性支出情况</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十二、关于政府采购支出说明</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十三、关于国有资产占用情况说明</w:t>
      </w:r>
    </w:p>
    <w:p>
      <w:pPr>
        <w:pStyle w:val="2"/>
        <w:shd w:val="clear" w:color="auto" w:fill="FFFFFF"/>
        <w:spacing w:before="0" w:beforeAutospacing="0" w:after="0" w:afterAutospacing="0" w:line="495" w:lineRule="atLeast"/>
        <w:ind w:firstLine="705"/>
        <w:rPr>
          <w:rFonts w:hint="eastAsia" w:ascii="微软雅黑" w:hAnsi="微软雅黑" w:eastAsia="微软雅黑"/>
          <w:color w:val="000000"/>
          <w:sz w:val="18"/>
          <w:szCs w:val="18"/>
        </w:rPr>
      </w:pPr>
      <w:r>
        <w:rPr>
          <w:rFonts w:hint="eastAsia"/>
          <w:color w:val="000000"/>
          <w:sz w:val="29"/>
          <w:szCs w:val="29"/>
        </w:rPr>
        <w:t>十四、关于2020年度预算绩效情况的说明</w:t>
      </w:r>
    </w:p>
    <w:p>
      <w:pPr>
        <w:pStyle w:val="2"/>
        <w:shd w:val="clear" w:color="auto" w:fill="FFFFFF"/>
        <w:spacing w:before="0" w:beforeAutospacing="0" w:after="0" w:afterAutospacing="0" w:line="525" w:lineRule="atLeast"/>
        <w:rPr>
          <w:rFonts w:hint="eastAsia" w:ascii="微软雅黑" w:hAnsi="微软雅黑" w:eastAsia="微软雅黑"/>
          <w:color w:val="000000"/>
          <w:sz w:val="18"/>
          <w:szCs w:val="18"/>
        </w:rPr>
      </w:pPr>
      <w:r>
        <w:rPr>
          <w:rStyle w:val="5"/>
          <w:rFonts w:hint="eastAsia" w:ascii="黑体" w:hAnsi="黑体" w:eastAsia="黑体"/>
          <w:color w:val="000000"/>
          <w:sz w:val="29"/>
          <w:szCs w:val="29"/>
        </w:rPr>
        <w:t>第四部分名词解释</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Style w:val="5"/>
          <w:rFonts w:hint="eastAsia" w:ascii="黑体" w:hAnsi="黑体" w:eastAsia="黑体"/>
          <w:color w:val="000000"/>
          <w:sz w:val="29"/>
          <w:szCs w:val="29"/>
        </w:rPr>
        <w:t>第五部分附件</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第一部分</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岳阳市老干部活动服务中心概况</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一、部门职责</w:t>
      </w:r>
    </w:p>
    <w:p>
      <w:pPr>
        <w:pStyle w:val="2"/>
        <w:shd w:val="clear" w:color="auto" w:fill="FFFFFF"/>
        <w:spacing w:before="0" w:beforeAutospacing="0" w:after="0" w:afterAutospacing="0" w:line="585" w:lineRule="atLeast"/>
        <w:ind w:firstLine="645"/>
        <w:rPr>
          <w:rFonts w:hint="eastAsia" w:ascii="微软雅黑" w:hAnsi="微软雅黑" w:eastAsia="微软雅黑"/>
          <w:color w:val="000000"/>
          <w:sz w:val="18"/>
          <w:szCs w:val="18"/>
        </w:rPr>
      </w:pPr>
      <w:r>
        <w:rPr>
          <w:rFonts w:hint="eastAsia"/>
          <w:color w:val="000000"/>
          <w:sz w:val="32"/>
          <w:szCs w:val="32"/>
        </w:rPr>
        <w:t>1.负责贯彻执行党和政府关于老干部工作的方针、政策，做好住所离退休干部及遗孀的管理、服务工作。(国发[1978]104号)</w:t>
      </w:r>
    </w:p>
    <w:p>
      <w:pPr>
        <w:pStyle w:val="2"/>
        <w:shd w:val="clear" w:color="auto" w:fill="FFFFFF"/>
        <w:spacing w:before="0" w:beforeAutospacing="0" w:after="0" w:afterAutospacing="0" w:line="585" w:lineRule="atLeast"/>
        <w:ind w:firstLine="645"/>
        <w:rPr>
          <w:rFonts w:hint="eastAsia" w:ascii="微软雅黑" w:hAnsi="微软雅黑" w:eastAsia="微软雅黑"/>
          <w:color w:val="000000"/>
          <w:sz w:val="18"/>
          <w:szCs w:val="18"/>
        </w:rPr>
      </w:pPr>
      <w:r>
        <w:rPr>
          <w:rFonts w:hint="eastAsia"/>
          <w:color w:val="000000"/>
          <w:sz w:val="32"/>
          <w:szCs w:val="32"/>
        </w:rPr>
        <w:t>2.负责加强住所离退休干部和在职工作人员思想政治工作，组织开展健康有益的活动。(国发[1980]253号)</w:t>
      </w:r>
    </w:p>
    <w:p>
      <w:pPr>
        <w:pStyle w:val="2"/>
        <w:shd w:val="clear" w:color="auto" w:fill="FFFFFF"/>
        <w:spacing w:before="0" w:beforeAutospacing="0" w:after="0" w:afterAutospacing="0" w:line="585" w:lineRule="atLeast"/>
        <w:ind w:firstLine="645"/>
        <w:rPr>
          <w:rFonts w:hint="eastAsia" w:ascii="微软雅黑" w:hAnsi="微软雅黑" w:eastAsia="微软雅黑"/>
          <w:color w:val="000000"/>
          <w:sz w:val="18"/>
          <w:szCs w:val="18"/>
        </w:rPr>
      </w:pPr>
      <w:r>
        <w:rPr>
          <w:rFonts w:hint="eastAsia"/>
          <w:color w:val="000000"/>
          <w:sz w:val="32"/>
          <w:szCs w:val="32"/>
        </w:rPr>
        <w:t>3.负责协调住所离休干部与原工作单位的关系，落实好住所离休干部的政治待遇和生活待遇，做好医疗保健工作。(国发[1978]104号)</w:t>
      </w:r>
    </w:p>
    <w:p>
      <w:pPr>
        <w:pStyle w:val="2"/>
        <w:shd w:val="clear" w:color="auto" w:fill="FFFFFF"/>
        <w:spacing w:before="0" w:beforeAutospacing="0" w:after="0" w:afterAutospacing="0" w:line="585" w:lineRule="atLeast"/>
        <w:ind w:firstLine="645"/>
        <w:rPr>
          <w:rFonts w:hint="eastAsia" w:ascii="微软雅黑" w:hAnsi="微软雅黑" w:eastAsia="微软雅黑"/>
          <w:color w:val="000000"/>
          <w:sz w:val="18"/>
          <w:szCs w:val="18"/>
        </w:rPr>
      </w:pPr>
      <w:r>
        <w:rPr>
          <w:rFonts w:hint="eastAsia"/>
          <w:color w:val="000000"/>
          <w:sz w:val="32"/>
          <w:szCs w:val="32"/>
        </w:rPr>
        <w:t>4.负责本单位国有资产管理，改善离退休干部活动场所，提高社会化服务保障水平。(国发[1980]253号)</w:t>
      </w:r>
    </w:p>
    <w:p>
      <w:pPr>
        <w:pStyle w:val="2"/>
        <w:shd w:val="clear" w:color="auto" w:fill="FFFFFF"/>
        <w:spacing w:before="0" w:beforeAutospacing="0" w:after="0" w:afterAutospacing="0" w:line="585" w:lineRule="atLeast"/>
        <w:ind w:firstLine="645"/>
        <w:rPr>
          <w:rFonts w:hint="eastAsia" w:ascii="微软雅黑" w:hAnsi="微软雅黑" w:eastAsia="微软雅黑"/>
          <w:color w:val="000000"/>
          <w:sz w:val="18"/>
          <w:szCs w:val="18"/>
        </w:rPr>
      </w:pPr>
      <w:r>
        <w:rPr>
          <w:rFonts w:hint="eastAsia"/>
          <w:color w:val="000000"/>
          <w:sz w:val="32"/>
          <w:szCs w:val="32"/>
        </w:rPr>
        <w:t>5.承办上级部门交办的其他工作。</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二、机构设置及决算单位构成</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(一)内设机构设置。</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岳阳市老干部活动服务中心单位内设机构包括：办公室，生活服务股，财务室、物业股。</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（二）决算单位构成。</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shd w:val="clear" w:color="auto" w:fill="FFFFFF"/>
        </w:rPr>
        <w:t>2020年部门决算汇总公开单位构成只有</w:t>
      </w:r>
      <w:r>
        <w:rPr>
          <w:rFonts w:hint="eastAsia"/>
          <w:color w:val="000000"/>
          <w:sz w:val="32"/>
          <w:szCs w:val="32"/>
        </w:rPr>
        <w:t>岳阳市老干部活动服务中心</w:t>
      </w:r>
      <w:r>
        <w:rPr>
          <w:rFonts w:hint="eastAsia"/>
          <w:color w:val="000000"/>
          <w:sz w:val="32"/>
          <w:szCs w:val="32"/>
          <w:shd w:val="clear" w:color="auto" w:fill="FFFFFF"/>
        </w:rPr>
        <w:t>本级，无其他独立预算的二级单位。</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第二部分</w:t>
      </w:r>
      <w:r>
        <w:rPr>
          <w:rStyle w:val="6"/>
          <w:rFonts w:hint="eastAsia"/>
          <w:color w:val="000000"/>
          <w:sz w:val="32"/>
          <w:szCs w:val="32"/>
        </w:rPr>
        <w:t> </w:t>
      </w:r>
      <w:r>
        <w:rPr>
          <w:rFonts w:hint="eastAsia" w:ascii="黑体" w:hAnsi="黑体" w:eastAsia="黑体"/>
          <w:color w:val="000000"/>
          <w:sz w:val="32"/>
          <w:szCs w:val="32"/>
        </w:rPr>
        <w:t>岳阳市老干部活动服务中心2020年度部门决算表（见附表）</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第三部分</w:t>
      </w:r>
      <w:r>
        <w:rPr>
          <w:rStyle w:val="6"/>
          <w:rFonts w:hint="eastAsia"/>
          <w:color w:val="000000"/>
          <w:sz w:val="32"/>
          <w:szCs w:val="32"/>
        </w:rPr>
        <w:t> </w:t>
      </w:r>
      <w:r>
        <w:rPr>
          <w:rFonts w:hint="eastAsia" w:ascii="黑体" w:hAnsi="黑体" w:eastAsia="黑体"/>
          <w:color w:val="000000"/>
          <w:sz w:val="32"/>
          <w:szCs w:val="32"/>
        </w:rPr>
        <w:t>岳阳市老干部活动服务中心2020年度部门决算情况说明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一、收入支出决算总体情况说明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2020年度收、支总计340.64万元，与2019年相比，收、支总计各减少16万元，减少4.58%。主要原因是缩减预算，非税征收成本划转机关事务管理局。</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二、收入决算情况说明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本年收入合计324.25万元，其中：一般公共预算财政拨款收入324.25万元，占100%；</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三、支出决算情况说明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本年支出合计308.19万元，其中：基本支出171.77万元，占55.74%；项目支出136.41万元，占44.26%；</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四、财政拨款收入支出决算总体情况说明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2020年度财政拨款收、支总计340.64万元，与2019年相比，财政拨款收、支总计各减少16万元，减少4.48%。主要原因是缩减预算，非税征收成本划转机关事务管理局。</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五、一般公共预算财政拨款支出决算情况说明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Style w:val="5"/>
          <w:rFonts w:hint="eastAsia"/>
          <w:color w:val="000000"/>
          <w:sz w:val="32"/>
          <w:szCs w:val="32"/>
        </w:rPr>
        <w:t>（一）财政拨款支出决算总体情况</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2020年度财政拨款支出308.19万元，占本年支出合计的100%。与2019年度相比，财政拨款支出减少32万元，减少9.41%,主要原因是缩减预算，非税征收成本划转机关事务管理局。</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Style w:val="5"/>
          <w:rFonts w:hint="eastAsia"/>
          <w:color w:val="000000"/>
          <w:sz w:val="32"/>
          <w:szCs w:val="32"/>
        </w:rPr>
        <w:t>（二）财政拨款支出决算结构情况</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2020年度财政拨款支出308.19万元，主要用于以下方面：一般公共服务（类）支出226.5万元，占73.49%；社会保障和就业（类）支出72.59万元，占23.55%；卫生健康（类）支出9.09万元，占2.95%；</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Style w:val="5"/>
          <w:rFonts w:hint="eastAsia"/>
          <w:color w:val="000000"/>
          <w:sz w:val="32"/>
          <w:szCs w:val="32"/>
        </w:rPr>
        <w:t>（三）财政拨款支出决算具体情况</w:t>
      </w:r>
    </w:p>
    <w:p>
      <w:pPr>
        <w:pStyle w:val="2"/>
        <w:shd w:val="clear" w:color="auto" w:fill="FFFFFF"/>
        <w:spacing w:before="0" w:beforeAutospacing="0" w:after="0" w:afterAutospacing="0" w:line="330" w:lineRule="atLeast"/>
        <w:ind w:firstLine="405"/>
        <w:rPr>
          <w:rFonts w:hint="eastAsia" w:ascii="微软雅黑" w:hAnsi="微软雅黑" w:eastAsia="微软雅黑"/>
          <w:color w:val="000000"/>
          <w:sz w:val="18"/>
          <w:szCs w:val="18"/>
        </w:rPr>
      </w:pPr>
      <w:r>
        <w:rPr>
          <w:rFonts w:hint="eastAsia"/>
          <w:color w:val="000000"/>
          <w:sz w:val="32"/>
          <w:szCs w:val="32"/>
        </w:rPr>
        <w:t>2020年度财政拨款支出年初预算为274.65万元，支出决算为308.19万元，完成年初预算的116.05%。其中：</w:t>
      </w:r>
    </w:p>
    <w:p>
      <w:pPr>
        <w:pStyle w:val="2"/>
        <w:shd w:val="clear" w:color="auto" w:fill="FFFFFF"/>
        <w:spacing w:before="0" w:beforeAutospacing="0" w:after="0" w:afterAutospacing="0" w:line="330" w:lineRule="atLeast"/>
        <w:ind w:firstLine="405"/>
        <w:rPr>
          <w:rFonts w:hint="eastAsia" w:ascii="微软雅黑" w:hAnsi="微软雅黑" w:eastAsia="微软雅黑"/>
          <w:color w:val="000000"/>
          <w:sz w:val="18"/>
          <w:szCs w:val="18"/>
        </w:rPr>
      </w:pPr>
      <w:r>
        <w:rPr>
          <w:rFonts w:hint="eastAsia"/>
          <w:color w:val="000000"/>
          <w:sz w:val="32"/>
          <w:szCs w:val="32"/>
        </w:rPr>
        <w:t>一般公共服务支出（类）政府办公厅（室）及相关机构事务（款）行政运行（项）。年初预算为171.77万元，支出决算为171.77万元，完成年初预算的100%。</w:t>
      </w:r>
    </w:p>
    <w:p>
      <w:pPr>
        <w:pStyle w:val="2"/>
        <w:shd w:val="clear" w:color="auto" w:fill="FFFFFF"/>
        <w:spacing w:before="0" w:beforeAutospacing="0" w:after="0" w:afterAutospacing="0" w:line="330" w:lineRule="atLeast"/>
        <w:ind w:firstLine="405"/>
        <w:rPr>
          <w:rFonts w:hint="eastAsia" w:ascii="微软雅黑" w:hAnsi="微软雅黑" w:eastAsia="微软雅黑"/>
          <w:color w:val="000000"/>
          <w:sz w:val="18"/>
          <w:szCs w:val="18"/>
        </w:rPr>
      </w:pPr>
      <w:r>
        <w:rPr>
          <w:rFonts w:hint="eastAsia"/>
          <w:color w:val="000000"/>
          <w:sz w:val="32"/>
          <w:szCs w:val="32"/>
        </w:rPr>
        <w:t>一般公共服务支出（类）政府办公厅（室）及相关机构事务（款）一般行政管理事务（项）。年初预算为0万元，支出决算为0.14万元，决算数大于预算数的主要原因是年中追加预算。</w:t>
      </w:r>
    </w:p>
    <w:p>
      <w:pPr>
        <w:pStyle w:val="2"/>
        <w:shd w:val="clear" w:color="auto" w:fill="FFFFFF"/>
        <w:spacing w:before="0" w:beforeAutospacing="0" w:after="0" w:afterAutospacing="0" w:line="330" w:lineRule="atLeast"/>
        <w:ind w:firstLine="405"/>
        <w:rPr>
          <w:rFonts w:hint="eastAsia" w:ascii="微软雅黑" w:hAnsi="微软雅黑" w:eastAsia="微软雅黑"/>
          <w:color w:val="000000"/>
          <w:sz w:val="18"/>
          <w:szCs w:val="18"/>
        </w:rPr>
      </w:pPr>
      <w:r>
        <w:rPr>
          <w:rFonts w:hint="eastAsia"/>
          <w:color w:val="000000"/>
          <w:sz w:val="32"/>
          <w:szCs w:val="32"/>
        </w:rPr>
        <w:t>一般公共服务支出（类）党委办公厅（室）及相关机构事务（款）行政运行（项）。年初预算为23万元，支出决算为25.09万元，完成年初预算的109.09%。决算数大于预算数的主要原因是调整年初预算。</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一般公共服务支出（类）党委办公厅（室）及相关机构事务（款）一般行政管理事务（项）。年初预算为0万元，支出决算为29.5万元，决算数大于预算数的主要原因是使用上年结余。</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社会保障和就业支出（类）行政事业单位养老支出（款）行政单位离退休（项）。年初预算为23.81万元，支出决算为23.81万元，完成年初预算的100%。</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社会保障和就业支出（类）行政事业单位养老支出（款）机关事业单位基本养老保险缴费支出（项）。年初预算为20.39万元，支出决算为20.39万元，完成年初预算的100%。</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社会保障和就业支出（类）行政事业单位养老支出（款）其他行政事业单位养老支出（项）。年初预算为26.59万元，支出决算为26.59万元，完成年初预算的100%。</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社会保障和就业支出（类）残疾人事业（款）其他残疾人事业支出（项）。年初预算为0万元，支出决算为1.81万元，决算数大于预算数的主要原因是年中调整预算。</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卫生健康支出（类）行政事业单位医疗（款）行政单位医疗（项）。年初预算为9.09万元，支出决算为9.09万元，完成年初预算的100%。</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六、一般公共预算财政拨款基本支出决算情况说明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财政拨款基本支出171.77万元，其中:人员经费138.44万元，占基本支出的80.6%，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33.33万元，占基本支出的19.4%，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七、一般公共预算财政拨款</w:t>
      </w:r>
      <w:r>
        <w:rPr>
          <w:rFonts w:ascii="Calibri" w:hAnsi="Calibri" w:eastAsia="微软雅黑"/>
          <w:color w:val="000000"/>
          <w:sz w:val="32"/>
          <w:szCs w:val="32"/>
        </w:rPr>
        <w:t>“</w:t>
      </w:r>
      <w:r>
        <w:rPr>
          <w:rFonts w:hint="eastAsia" w:ascii="黑体" w:hAnsi="黑体" w:eastAsia="黑体"/>
          <w:color w:val="000000"/>
          <w:sz w:val="32"/>
          <w:szCs w:val="32"/>
        </w:rPr>
        <w:t>三公</w:t>
      </w:r>
      <w:r>
        <w:rPr>
          <w:rFonts w:ascii="Calibri" w:hAnsi="Calibri" w:eastAsia="微软雅黑"/>
          <w:color w:val="000000"/>
          <w:sz w:val="32"/>
          <w:szCs w:val="32"/>
        </w:rPr>
        <w:t>”</w:t>
      </w:r>
      <w:r>
        <w:rPr>
          <w:rFonts w:hint="eastAsia" w:ascii="黑体" w:hAnsi="黑体" w:eastAsia="黑体"/>
          <w:color w:val="000000"/>
          <w:sz w:val="32"/>
          <w:szCs w:val="32"/>
        </w:rPr>
        <w:t>经费支出决算情况说明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Style w:val="5"/>
          <w:rFonts w:hint="eastAsia"/>
          <w:color w:val="000000"/>
          <w:sz w:val="32"/>
          <w:szCs w:val="32"/>
        </w:rPr>
        <w:t>（一）“三公”经费财政拨款支出决算总体情况说明。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2020年度“三公”经费财政拨款支出预算为6万元,无“三公”经费支出决算数。其中：</w:t>
      </w:r>
    </w:p>
    <w:p>
      <w:pPr>
        <w:pStyle w:val="2"/>
        <w:shd w:val="clear" w:color="auto" w:fill="FFFFFF"/>
        <w:spacing w:before="0" w:beforeAutospacing="0" w:after="0" w:afterAutospacing="0" w:line="330" w:lineRule="atLeast"/>
        <w:ind w:firstLine="645"/>
        <w:rPr>
          <w:rFonts w:hint="eastAsia"/>
          <w:color w:val="000000"/>
          <w:sz w:val="32"/>
          <w:szCs w:val="32"/>
          <w:lang w:val="en-US" w:eastAsia="zh-CN"/>
        </w:rPr>
      </w:pPr>
      <w:r>
        <w:rPr>
          <w:rFonts w:hint="eastAsia"/>
          <w:color w:val="000000"/>
          <w:sz w:val="32"/>
          <w:szCs w:val="32"/>
        </w:rPr>
        <w:t>因公出国（境）费支出预算</w:t>
      </w:r>
      <w:r>
        <w:rPr>
          <w:rFonts w:hint="eastAsia"/>
          <w:color w:val="000000"/>
          <w:sz w:val="32"/>
          <w:szCs w:val="32"/>
          <w:lang w:eastAsia="zh-CN"/>
        </w:rPr>
        <w:t>数为</w:t>
      </w:r>
      <w:r>
        <w:rPr>
          <w:rFonts w:hint="eastAsia"/>
          <w:color w:val="000000"/>
          <w:sz w:val="32"/>
          <w:szCs w:val="32"/>
          <w:lang w:val="en-US" w:eastAsia="zh-CN"/>
        </w:rPr>
        <w:t>0，支出</w:t>
      </w:r>
      <w:r>
        <w:rPr>
          <w:rFonts w:hint="eastAsia"/>
          <w:color w:val="000000"/>
          <w:sz w:val="32"/>
          <w:szCs w:val="32"/>
        </w:rPr>
        <w:t>决算</w:t>
      </w:r>
      <w:r>
        <w:rPr>
          <w:rFonts w:hint="eastAsia"/>
          <w:color w:val="000000"/>
          <w:sz w:val="32"/>
          <w:szCs w:val="32"/>
          <w:lang w:eastAsia="zh-CN"/>
        </w:rPr>
        <w:t>为</w:t>
      </w:r>
      <w:r>
        <w:rPr>
          <w:rFonts w:hint="eastAsia"/>
          <w:color w:val="000000"/>
          <w:sz w:val="32"/>
          <w:szCs w:val="32"/>
          <w:lang w:val="en-US" w:eastAsia="zh-CN"/>
        </w:rPr>
        <w:t>0。与上年相比数据一致。</w:t>
      </w:r>
    </w:p>
    <w:p>
      <w:pPr>
        <w:pStyle w:val="2"/>
        <w:shd w:val="clear" w:color="auto" w:fill="FFFFFF"/>
        <w:spacing w:before="0" w:beforeAutospacing="0" w:after="0" w:afterAutospacing="0" w:line="330" w:lineRule="atLeast"/>
        <w:ind w:firstLine="645"/>
        <w:rPr>
          <w:rFonts w:hint="default" w:ascii="微软雅黑" w:hAnsi="微软雅黑" w:eastAsia="宋体"/>
          <w:color w:val="000000"/>
          <w:sz w:val="18"/>
          <w:szCs w:val="18"/>
          <w:lang w:val="en-US" w:eastAsia="zh-CN"/>
        </w:rPr>
      </w:pPr>
      <w:r>
        <w:rPr>
          <w:rFonts w:hint="eastAsia"/>
          <w:color w:val="000000"/>
          <w:sz w:val="32"/>
          <w:szCs w:val="32"/>
        </w:rPr>
        <w:t>公务用车购置费及运行维护费支出预算</w:t>
      </w:r>
      <w:r>
        <w:rPr>
          <w:rFonts w:hint="eastAsia"/>
          <w:color w:val="000000"/>
          <w:sz w:val="32"/>
          <w:szCs w:val="32"/>
          <w:lang w:eastAsia="zh-CN"/>
        </w:rPr>
        <w:t>数为</w:t>
      </w:r>
      <w:r>
        <w:rPr>
          <w:rFonts w:hint="eastAsia"/>
          <w:color w:val="000000"/>
          <w:sz w:val="32"/>
          <w:szCs w:val="32"/>
          <w:lang w:val="en-US" w:eastAsia="zh-CN"/>
        </w:rPr>
        <w:t>0，支出</w:t>
      </w:r>
      <w:r>
        <w:rPr>
          <w:rFonts w:hint="eastAsia"/>
          <w:color w:val="000000"/>
          <w:sz w:val="32"/>
          <w:szCs w:val="32"/>
        </w:rPr>
        <w:t>决算</w:t>
      </w:r>
      <w:r>
        <w:rPr>
          <w:rFonts w:hint="eastAsia"/>
          <w:color w:val="000000"/>
          <w:sz w:val="32"/>
          <w:szCs w:val="32"/>
          <w:lang w:eastAsia="zh-CN"/>
        </w:rPr>
        <w:t>为</w:t>
      </w:r>
      <w:r>
        <w:rPr>
          <w:rFonts w:hint="eastAsia"/>
          <w:color w:val="000000"/>
          <w:sz w:val="32"/>
          <w:szCs w:val="32"/>
          <w:lang w:val="en-US" w:eastAsia="zh-CN"/>
        </w:rPr>
        <w:t>0，与上年相比数据一致。</w:t>
      </w:r>
    </w:p>
    <w:p>
      <w:pPr>
        <w:pStyle w:val="2"/>
        <w:shd w:val="clear" w:color="auto" w:fill="FFFFFF"/>
        <w:spacing w:before="0" w:beforeAutospacing="0" w:after="0" w:afterAutospacing="0" w:line="330" w:lineRule="atLeast"/>
        <w:ind w:firstLine="645"/>
        <w:rPr>
          <w:rFonts w:hint="eastAsia"/>
          <w:color w:val="000000"/>
          <w:sz w:val="32"/>
          <w:szCs w:val="32"/>
        </w:rPr>
      </w:pPr>
      <w:r>
        <w:rPr>
          <w:rFonts w:hint="eastAsia"/>
          <w:color w:val="000000"/>
          <w:sz w:val="32"/>
          <w:szCs w:val="32"/>
        </w:rPr>
        <w:t>公务接待费支出预算为</w:t>
      </w:r>
      <w:r>
        <w:rPr>
          <w:rFonts w:hint="eastAsia"/>
          <w:color w:val="000000"/>
          <w:sz w:val="32"/>
          <w:szCs w:val="32"/>
          <w:lang w:val="en-US" w:eastAsia="zh-CN"/>
        </w:rPr>
        <w:t>6</w:t>
      </w:r>
      <w:r>
        <w:rPr>
          <w:rFonts w:hint="eastAsia"/>
          <w:color w:val="000000"/>
          <w:sz w:val="32"/>
          <w:szCs w:val="32"/>
        </w:rPr>
        <w:t>万元，支出决算数为0，决算数小于预算数的主要原因是认真贯彻落实中央“八项规定”精神和厉行节约要求，从严控制“三公”经费开支，全年实际支出数为0。与上年相比减少0.21万元，减少100%,减少主要原因是认真贯彻落实中央“八项规定”精神和厉行节约要求，从严控制“三公”经费开支。</w:t>
      </w:r>
    </w:p>
    <w:p>
      <w:pPr>
        <w:pStyle w:val="2"/>
        <w:shd w:val="clear" w:color="auto" w:fill="FFFFFF"/>
        <w:spacing w:before="0" w:beforeAutospacing="0" w:after="0" w:afterAutospacing="0" w:line="330" w:lineRule="atLeast"/>
        <w:rPr>
          <w:rFonts w:hint="eastAsia" w:ascii="微软雅黑" w:hAnsi="微软雅黑" w:eastAsia="微软雅黑"/>
          <w:color w:val="000000"/>
          <w:sz w:val="18"/>
          <w:szCs w:val="18"/>
        </w:rPr>
      </w:pPr>
      <w:r>
        <w:rPr>
          <w:rStyle w:val="5"/>
          <w:rFonts w:hint="eastAsia"/>
          <w:color w:val="000000"/>
          <w:sz w:val="32"/>
          <w:szCs w:val="32"/>
        </w:rPr>
        <w:t>（二）“三公”经费财政拨款支出决算具体情况说明。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2020年度“三公”经费财政拨款支出决算中，因公出国（境）费支出决算0万元，公务用车购置费及运行维护费支出决算0万元，</w:t>
      </w:r>
      <w:r>
        <w:rPr>
          <w:rFonts w:hint="eastAsia"/>
          <w:color w:val="000000"/>
          <w:sz w:val="32"/>
          <w:szCs w:val="32"/>
          <w:lang w:eastAsia="zh-CN"/>
        </w:rPr>
        <w:t>公务用车保有量为</w:t>
      </w:r>
      <w:r>
        <w:rPr>
          <w:rFonts w:hint="eastAsia"/>
          <w:color w:val="000000"/>
          <w:sz w:val="32"/>
          <w:szCs w:val="32"/>
          <w:lang w:val="en-US" w:eastAsia="zh-CN"/>
        </w:rPr>
        <w:t>0，</w:t>
      </w:r>
      <w:bookmarkStart w:id="0" w:name="_GoBack"/>
      <w:bookmarkEnd w:id="0"/>
      <w:r>
        <w:rPr>
          <w:rFonts w:hint="eastAsia"/>
          <w:color w:val="000000"/>
          <w:sz w:val="32"/>
          <w:szCs w:val="32"/>
        </w:rPr>
        <w:t>公务接待费支出决算0万元。</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八、政府性基金预算收入支出决算情况</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2020年本单位没有使用政府性基金预算财政拨款安排的收支。</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九、国有资本经营预算财政拨款支出决算情况</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2020年本单位没有使用国有资本经营预算安排的支出。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十、关于机关运行经费支出说明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岳阳市老干部活动服务中心2020年机关运行经费支出33.33万元。比年初预算数减少1.93万元。减少5.47%，主要原因是认真贯彻落实中央“八项规定”精神和厉行节约要求，从严控制“三公”经费开支，全年实际支出比预算有所节约。</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十一、一般性支出情况</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2020年本部门开支会议费为0,2020年开支培训费为0，举办节庆、晚会、论坛、赛事活动开支为0。</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十二、关于政府采购支出说明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本年度无政府采购。</w:t>
      </w:r>
      <w:r>
        <w:rPr>
          <w:rStyle w:val="6"/>
          <w:rFonts w:hint="eastAsia"/>
          <w:color w:val="000000"/>
          <w:sz w:val="32"/>
          <w:szCs w:val="32"/>
        </w:rPr>
        <w:t> </w:t>
      </w:r>
      <w:r>
        <w:rPr>
          <w:rFonts w:hint="eastAsia"/>
          <w:color w:val="000000"/>
          <w:sz w:val="32"/>
          <w:szCs w:val="32"/>
        </w:rPr>
        <w:t>  </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十三、关于国有资产占有情况说明</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本单位年末无车辆。年末无单价50万元以上通用设备，年末无单价100万元以上通用设备。</w:t>
      </w:r>
    </w:p>
    <w:p>
      <w:pPr>
        <w:pStyle w:val="2"/>
        <w:shd w:val="clear" w:color="auto" w:fill="FFFFFF"/>
        <w:spacing w:before="0" w:beforeAutospacing="0" w:after="0" w:afterAutospacing="0" w:line="330" w:lineRule="atLeast"/>
        <w:rPr>
          <w:rFonts w:hint="eastAsia" w:ascii="微软雅黑" w:hAnsi="微软雅黑" w:eastAsia="微软雅黑"/>
          <w:color w:val="000000"/>
          <w:sz w:val="18"/>
          <w:szCs w:val="18"/>
        </w:rPr>
      </w:pPr>
      <w:r>
        <w:rPr>
          <w:rFonts w:hint="eastAsia"/>
          <w:color w:val="000000"/>
          <w:sz w:val="32"/>
          <w:szCs w:val="32"/>
        </w:rPr>
        <w:t>  </w:t>
      </w:r>
      <w:r>
        <w:rPr>
          <w:rFonts w:hint="eastAsia" w:ascii="黑体" w:hAnsi="黑体" w:eastAsia="黑体"/>
          <w:color w:val="000000"/>
          <w:sz w:val="32"/>
          <w:szCs w:val="32"/>
        </w:rPr>
        <w:t>十四、关于2020年度预算绩效情况的说明（见附件）</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第四部分</w:t>
      </w:r>
      <w:r>
        <w:rPr>
          <w:rStyle w:val="6"/>
          <w:rFonts w:hint="eastAsia"/>
          <w:color w:val="000000"/>
          <w:sz w:val="32"/>
          <w:szCs w:val="32"/>
        </w:rPr>
        <w:t> </w:t>
      </w:r>
      <w:r>
        <w:rPr>
          <w:rFonts w:hint="eastAsia" w:ascii="黑体" w:hAnsi="黑体" w:eastAsia="黑体"/>
          <w:color w:val="000000"/>
          <w:sz w:val="32"/>
          <w:szCs w:val="32"/>
        </w:rPr>
        <w:t>名词解释</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财政拨款收入：指本级财政当年拨付的资金。</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上年结转和结余：指以前年度尚未完成、结转到本年按有关规定继续使用的资金。</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年末结转和结余资金：指本年度或以前年度预算安排、因客观条件发生变化无法按原计划实施，需要延迟到以后年度按有关规定继续使用的资金。</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卫生健康支出（类）：是指用于医疗卫生与计划生育方面的支出，包括保障机构正常运转、完成日常和特定的工作任务或事业发展目标的支出。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基本支出：指保障机构正常运转、完成支日常工作任务而发生的人员支出和公用支出。</w:t>
      </w:r>
    </w:p>
    <w:p>
      <w:pPr>
        <w:pStyle w:val="2"/>
        <w:shd w:val="clear" w:color="auto" w:fill="FFFFFF"/>
        <w:spacing w:before="0" w:beforeAutospacing="0" w:after="0" w:afterAutospacing="0" w:line="330" w:lineRule="atLeast"/>
        <w:ind w:firstLine="645"/>
        <w:rPr>
          <w:rFonts w:hint="eastAsia"/>
          <w:color w:val="000000"/>
          <w:sz w:val="32"/>
          <w:szCs w:val="32"/>
        </w:rPr>
      </w:pPr>
      <w:r>
        <w:rPr>
          <w:rFonts w:hint="eastAsia"/>
          <w:color w:val="000000"/>
          <w:sz w:val="32"/>
          <w:szCs w:val="32"/>
        </w:rPr>
        <w:t>项目支出：指在基本支出之外为完成特定行政任务和事业发展目标所发生的支出。</w:t>
      </w:r>
    </w:p>
    <w:p>
      <w:pPr>
        <w:ind w:firstLine="640"/>
        <w:rPr>
          <w:rFonts w:ascii="宋体" w:hAnsi="宋体"/>
          <w:color w:val="000000"/>
          <w:kern w:val="0"/>
          <w:sz w:val="32"/>
          <w:szCs w:val="32"/>
        </w:rPr>
      </w:pPr>
      <w:r>
        <w:rPr>
          <w:rFonts w:hint="eastAsia" w:ascii="宋体" w:hAnsi="宋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rPr>
          <w:rFonts w:hint="eastAsia" w:ascii="宋体" w:hAnsi="宋体"/>
          <w:color w:val="000000"/>
          <w:kern w:val="0"/>
          <w:sz w:val="32"/>
          <w:szCs w:val="32"/>
        </w:rPr>
      </w:pPr>
      <w:r>
        <w:rPr>
          <w:rFonts w:hint="eastAsia" w:ascii="宋体" w:hAnsi="宋体"/>
          <w:color w:val="000000"/>
          <w:kern w:val="0"/>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工资福利支出：反映单位开支的在职职工和编制外长期聘用人员的各类劳动报酬，以及为上述人员缴纳的各项社会保险费等。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津贴补贴：反映经国家批准建立的机关事业单位艰苦边远地区津贴、机关工作人员地区附加津贴、机关工作人员岗位津贴、事业单位工作人员特殊岗位津贴补贴等。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伙食补助费：反映单位发给职工的伙食补助费，如误餐补助等。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其他社会保障缴费：反映单位为职工缴纳的基本医疗、失业、工伤、生育等社会保险费，残疾人就业保障金，军队（含武警）为军人缴纳的伤亡、退役医疗等社会保险费。</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商品和服务支出：反映单位购买商品和服务的支出（不包括用于购置固定资产的支出、战略性和应急储备支出）。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办公费：反映单位购买按财务会计制度规定不符合固定资产确认标准的日常办公用品、书报杂志等支出。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咨询费：反映单位咨询方面的支出。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水费：反映单位支付的水费、污水处理费等支出。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电费：反映单位的电费支出。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邮电费：反映单位开支的信函、包裹、货物等物品的邮寄费及电话费、电报费、传真费、网络通讯费等。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物业管理费：反映单位开支的办公用房以及未实行职工住宅物业服务改革的在职职工和离退休人员宿舍等的物业管理费，包括综合治理、绿化、卫生等方面的支出。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维修(护)费：反映单位日常开支的固定资产（不包括车船等交通工具）修理和维护费用，网络信息系统运行与维护费用，以及按规定提取的修购基金。</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工会经费：反映单位按规定提取的工会经费。</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福利费：反映单位按规定提取的福利费。</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其他交通费用：反映单位除公务用车运行维护费以外的其他交通费用。如公务交通补贴，租车费用、出租车费用，飞机、船舶等的燃料费、维修费、保险费等。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税金及附加费用：反映单位提供劳务或销售产品应负担的税金及附加费用，包括营业税、消费税、城市维护建设税、资源税和教育附加等。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其他商品和服务支出：反映上述科目未包括的日常公用支出。如行政赔偿费和诉讼费、国内组织的会员费、来访费、广告宣传、其他劳务费及离休人员特需费、公用经费等。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对个人和家庭的补助：反映政府用于对个人和家庭的补助支出。</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奖励金：反映政府各部门的奖励支出，如对个体私营经济的奖励、计划生育目标责任奖励、独生子女父母奖励等。</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color w:val="00000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Style w:val="6"/>
          <w:rFonts w:hint="eastAsia"/>
          <w:color w:val="000000"/>
          <w:sz w:val="32"/>
          <w:szCs w:val="32"/>
        </w:rPr>
        <w:t> </w:t>
      </w:r>
      <w:r>
        <w:rPr>
          <w:rFonts w:hint="eastAsia"/>
          <w:color w:val="000000"/>
          <w:sz w:val="32"/>
          <w:szCs w:val="32"/>
        </w:rPr>
        <w:t>办公用房物业管理费、</w:t>
      </w:r>
      <w:r>
        <w:rPr>
          <w:rStyle w:val="6"/>
          <w:rFonts w:hint="eastAsia"/>
          <w:color w:val="000000"/>
          <w:sz w:val="32"/>
          <w:szCs w:val="32"/>
        </w:rPr>
        <w:t> </w:t>
      </w:r>
      <w:r>
        <w:rPr>
          <w:rFonts w:hint="eastAsia"/>
          <w:color w:val="000000"/>
          <w:sz w:val="32"/>
          <w:szCs w:val="32"/>
        </w:rPr>
        <w:t>公务用车运行维护费以及其他费用。</w:t>
      </w:r>
    </w:p>
    <w:p>
      <w:pPr>
        <w:pStyle w:val="2"/>
        <w:shd w:val="clear" w:color="auto" w:fill="FFFFFF"/>
        <w:spacing w:before="0" w:beforeAutospacing="0" w:after="0" w:afterAutospacing="0" w:line="330" w:lineRule="atLeast"/>
        <w:ind w:firstLine="645"/>
        <w:rPr>
          <w:rFonts w:hint="eastAsia" w:ascii="微软雅黑" w:hAnsi="微软雅黑" w:eastAsia="微软雅黑"/>
          <w:color w:val="000000"/>
          <w:sz w:val="18"/>
          <w:szCs w:val="18"/>
        </w:rPr>
      </w:pPr>
      <w:r>
        <w:rPr>
          <w:rFonts w:hint="eastAsia" w:ascii="黑体" w:hAnsi="黑体" w:eastAsia="黑体"/>
          <w:color w:val="000000"/>
          <w:sz w:val="32"/>
          <w:szCs w:val="32"/>
        </w:rPr>
        <w:t>第五部分</w:t>
      </w:r>
      <w:r>
        <w:rPr>
          <w:rStyle w:val="6"/>
          <w:rFonts w:hint="eastAsia"/>
          <w:color w:val="000000"/>
          <w:sz w:val="32"/>
          <w:szCs w:val="32"/>
        </w:rPr>
        <w:t> </w:t>
      </w:r>
      <w:r>
        <w:rPr>
          <w:rFonts w:hint="eastAsia" w:ascii="黑体" w:hAnsi="黑体" w:eastAsia="黑体"/>
          <w:color w:val="000000"/>
          <w:sz w:val="32"/>
          <w:szCs w:val="32"/>
        </w:rPr>
        <w:t>附件</w:t>
      </w:r>
    </w:p>
    <w:p>
      <w:pPr>
        <w:pStyle w:val="2"/>
        <w:shd w:val="clear" w:color="auto" w:fill="FFFFFF"/>
        <w:spacing w:before="0" w:beforeAutospacing="0" w:after="0" w:afterAutospacing="0" w:line="330" w:lineRule="atLeast"/>
        <w:rPr>
          <w:rFonts w:hint="eastAsia" w:ascii="微软雅黑" w:hAnsi="微软雅黑" w:eastAsia="微软雅黑"/>
          <w:color w:val="000000"/>
          <w:sz w:val="18"/>
          <w:szCs w:val="18"/>
        </w:rPr>
      </w:pPr>
      <w:r>
        <w:rPr>
          <w:rFonts w:hint="eastAsia"/>
          <w:color w:val="000000"/>
          <w:sz w:val="32"/>
          <w:szCs w:val="32"/>
        </w:rPr>
        <w:t>2020年度岳阳市老干部活动服务中心部门决算公开表格</w:t>
      </w:r>
    </w:p>
    <w:p>
      <w:pPr>
        <w:pStyle w:val="2"/>
        <w:shd w:val="clear" w:color="auto" w:fill="FFFFFF"/>
        <w:spacing w:before="0" w:beforeAutospacing="0" w:after="0" w:afterAutospacing="0" w:line="330" w:lineRule="atLeast"/>
        <w:rPr>
          <w:rFonts w:hint="eastAsia" w:ascii="微软雅黑" w:hAnsi="微软雅黑" w:eastAsia="微软雅黑"/>
          <w:color w:val="000000"/>
          <w:sz w:val="18"/>
          <w:szCs w:val="18"/>
        </w:rPr>
      </w:pPr>
      <w:r>
        <w:rPr>
          <w:rStyle w:val="5"/>
          <w:rFonts w:hint="eastAsia"/>
          <w:color w:val="FF0000"/>
          <w:sz w:val="35"/>
          <w:szCs w:val="35"/>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wYjc4YTc1MTljYmFjMjgwNDAyZTg0NzBjZWIyMGIifQ=="/>
  </w:docVars>
  <w:rsids>
    <w:rsidRoot w:val="00DE540A"/>
    <w:rsid w:val="00346CEF"/>
    <w:rsid w:val="005F0AA7"/>
    <w:rsid w:val="00666E30"/>
    <w:rsid w:val="00811FAF"/>
    <w:rsid w:val="008A3FC2"/>
    <w:rsid w:val="00C454C5"/>
    <w:rsid w:val="00DE540A"/>
    <w:rsid w:val="0F6A3A33"/>
    <w:rsid w:val="110B02B5"/>
    <w:rsid w:val="1C0D36CB"/>
    <w:rsid w:val="28DC4470"/>
    <w:rsid w:val="5A0B627A"/>
    <w:rsid w:val="5BF64864"/>
    <w:rsid w:val="612A1E0E"/>
    <w:rsid w:val="65DC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5252</Words>
  <Characters>5602</Characters>
  <Lines>40</Lines>
  <Paragraphs>11</Paragraphs>
  <TotalTime>43</TotalTime>
  <ScaleCrop>false</ScaleCrop>
  <LinksUpToDate>false</LinksUpToDate>
  <CharactersWithSpaces>5616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2022-04-18T12:27:00Z</dcterms:created>
  <dc:creator>c</dc:creator>
  <cp:lastModifiedBy>娥。</cp:lastModifiedBy>
  <dcterms:modified xsi:type="dcterms:W3CDTF">2022-06-13T09:13:40Z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07EA066B18404F55B1FE361E08C3BC00</vt:lpwstr>
  </property>
</Properties>
</file>