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2020年度</w:t>
      </w:r>
    </w:p>
    <w:p>
      <w:pPr>
        <w:pStyle w:val="9"/>
        <w:jc w:val="center"/>
        <w:rPr>
          <w:sz w:val="84"/>
          <w:szCs w:val="84"/>
        </w:rPr>
      </w:pPr>
      <w:r>
        <w:rPr>
          <w:rFonts w:hint="eastAsia"/>
          <w:sz w:val="84"/>
          <w:szCs w:val="84"/>
          <w:lang w:eastAsia="zh-CN"/>
        </w:rPr>
        <w:t>岳阳市施工图审查中心</w:t>
      </w:r>
      <w:r>
        <w:rPr>
          <w:rFonts w:hint="eastAsia"/>
          <w:sz w:val="84"/>
          <w:szCs w:val="84"/>
          <w:lang w:val="en-US" w:eastAsia="zh-CN"/>
        </w:rPr>
        <w:t xml:space="preserve">   </w:t>
      </w:r>
      <w:r>
        <w:rPr>
          <w:rFonts w:hint="eastAsia"/>
          <w:sz w:val="84"/>
          <w:szCs w:val="84"/>
        </w:rPr>
        <w:t>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32"/>
          <w:szCs w:val="32"/>
        </w:rPr>
      </w:pPr>
    </w:p>
    <w:p>
      <w:pPr>
        <w:pStyle w:val="9"/>
        <w:jc w:val="center"/>
        <w:rPr>
          <w:sz w:val="32"/>
          <w:szCs w:val="32"/>
        </w:rPr>
      </w:pPr>
    </w:p>
    <w:p>
      <w:pPr>
        <w:pStyle w:val="9"/>
        <w:jc w:val="center"/>
        <w:rPr>
          <w:sz w:val="32"/>
          <w:szCs w:val="32"/>
        </w:rPr>
      </w:pPr>
    </w:p>
    <w:p>
      <w:pPr>
        <w:pStyle w:val="9"/>
        <w:spacing w:line="540" w:lineRule="exact"/>
        <w:jc w:val="center"/>
        <w:rPr>
          <w:sz w:val="56"/>
          <w:szCs w:val="56"/>
        </w:rPr>
      </w:pPr>
    </w:p>
    <w:p>
      <w:pPr>
        <w:pStyle w:val="9"/>
        <w:spacing w:line="500" w:lineRule="exact"/>
        <w:jc w:val="center"/>
        <w:rPr>
          <w:b/>
          <w:sz w:val="36"/>
          <w:szCs w:val="28"/>
        </w:rPr>
      </w:pPr>
    </w:p>
    <w:p>
      <w:pPr>
        <w:pStyle w:val="9"/>
        <w:spacing w:line="500" w:lineRule="exact"/>
        <w:jc w:val="center"/>
        <w:rPr>
          <w:b/>
          <w:sz w:val="36"/>
          <w:szCs w:val="28"/>
        </w:rPr>
      </w:pPr>
    </w:p>
    <w:p>
      <w:pPr>
        <w:pStyle w:val="9"/>
        <w:spacing w:line="500" w:lineRule="exact"/>
        <w:jc w:val="center"/>
        <w:rPr>
          <w:b/>
          <w:sz w:val="36"/>
          <w:szCs w:val="28"/>
        </w:rPr>
      </w:pPr>
      <w:r>
        <w:rPr>
          <w:rFonts w:hint="eastAsia"/>
          <w:b/>
          <w:sz w:val="36"/>
          <w:szCs w:val="28"/>
        </w:rPr>
        <w:t>目录</w:t>
      </w:r>
    </w:p>
    <w:p>
      <w:pPr>
        <w:pStyle w:val="9"/>
        <w:spacing w:line="500" w:lineRule="exact"/>
        <w:rPr>
          <w:rFonts w:ascii="仿宋_GB2312" w:hAnsi="仿宋_GB2312" w:cs="仿宋_GB2312"/>
          <w:b/>
          <w:sz w:val="28"/>
          <w:szCs w:val="28"/>
        </w:rPr>
      </w:pPr>
      <w:r>
        <w:rPr>
          <w:rFonts w:hint="eastAsia"/>
          <w:b/>
          <w:sz w:val="28"/>
          <w:szCs w:val="28"/>
        </w:rPr>
        <w:t>第一部分</w:t>
      </w:r>
      <w:r>
        <w:rPr>
          <w:rFonts w:hint="eastAsia"/>
          <w:b/>
          <w:sz w:val="28"/>
          <w:szCs w:val="28"/>
          <w:lang w:eastAsia="zh-CN"/>
        </w:rPr>
        <w:t>岳阳市施工图审查中心</w:t>
      </w:r>
      <w:r>
        <w:rPr>
          <w:rFonts w:hint="eastAsia"/>
          <w:b/>
          <w:sz w:val="28"/>
          <w:szCs w:val="28"/>
        </w:rPr>
        <w:t>单位概况</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20年度部门决算表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9"/>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20年度部门决算情况说明</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九、国有资本经营预算财政拨款支出决算情况</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十、关于机关运行经费支出说明</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十一、一般性支出情况</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十二、关于政府采购支出说明</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十三、关于国有资产占用情况说明</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r>
        <w:rPr>
          <w:sz w:val="84"/>
          <w:szCs w:val="84"/>
        </w:rPr>
        <w:t xml:space="preserve"> </w:t>
      </w:r>
    </w:p>
    <w:p>
      <w:pPr>
        <w:pStyle w:val="9"/>
        <w:jc w:val="center"/>
        <w:rPr>
          <w:sz w:val="84"/>
          <w:szCs w:val="84"/>
        </w:rPr>
      </w:pPr>
    </w:p>
    <w:p>
      <w:pPr>
        <w:pStyle w:val="9"/>
        <w:jc w:val="center"/>
        <w:rPr>
          <w:sz w:val="84"/>
          <w:szCs w:val="84"/>
        </w:rPr>
      </w:pPr>
      <w:r>
        <w:rPr>
          <w:rFonts w:hint="eastAsia"/>
          <w:sz w:val="84"/>
          <w:szCs w:val="84"/>
          <w:lang w:eastAsia="zh-CN"/>
        </w:rPr>
        <w:t>岳阳市施工图审查中心</w:t>
      </w:r>
      <w:r>
        <w:rPr>
          <w:rFonts w:hint="eastAsia"/>
          <w:sz w:val="84"/>
          <w:szCs w:val="84"/>
          <w:lang w:val="en-US" w:eastAsia="zh-CN"/>
        </w:rPr>
        <w:t xml:space="preserve">   </w:t>
      </w: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pStyle w:val="10"/>
        <w:numPr>
          <w:ilvl w:val="0"/>
          <w:numId w:val="0"/>
        </w:numPr>
        <w:ind w:leftChars="0"/>
        <w:jc w:val="left"/>
        <w:rPr>
          <w:rFonts w:hint="eastAsia" w:ascii="黑体" w:hAnsi="黑体" w:eastAsia="黑体"/>
          <w:sz w:val="32"/>
          <w:szCs w:val="32"/>
        </w:rPr>
      </w:pPr>
      <w:r>
        <w:rPr>
          <w:rFonts w:hint="eastAsia" w:ascii="黑体" w:hAnsi="黑体" w:eastAsia="黑体"/>
          <w:sz w:val="32"/>
          <w:szCs w:val="32"/>
          <w:lang w:val="en-US" w:eastAsia="zh-CN"/>
        </w:rPr>
        <w:t>（一）</w:t>
      </w:r>
      <w:r>
        <w:rPr>
          <w:rFonts w:hint="eastAsia" w:ascii="黑体" w:hAnsi="黑体" w:eastAsia="黑体"/>
          <w:sz w:val="32"/>
          <w:szCs w:val="32"/>
        </w:rPr>
        <w:t>国务院建设行政主管部门负责全国施工图审查管理工作、自治区、直辖市人民政府建设行政主管部作门负责组织本行政区域内的施工图审查工</w:t>
      </w:r>
    </w:p>
    <w:p>
      <w:pPr>
        <w:pStyle w:val="10"/>
        <w:numPr>
          <w:ilvl w:val="0"/>
          <w:numId w:val="0"/>
        </w:numPr>
        <w:ind w:leftChars="0"/>
        <w:jc w:val="left"/>
        <w:rPr>
          <w:rFonts w:hint="eastAsia" w:ascii="黑体" w:hAnsi="黑体" w:eastAsia="黑体"/>
          <w:sz w:val="32"/>
          <w:szCs w:val="32"/>
        </w:rPr>
      </w:pPr>
      <w:r>
        <w:rPr>
          <w:rFonts w:hint="eastAsia" w:ascii="黑体" w:hAnsi="黑体" w:eastAsia="黑体"/>
          <w:sz w:val="32"/>
          <w:szCs w:val="32"/>
        </w:rPr>
        <w:t>作的具体实施和监督管理工作。</w:t>
      </w:r>
    </w:p>
    <w:p>
      <w:pPr>
        <w:pStyle w:val="10"/>
        <w:numPr>
          <w:ilvl w:val="0"/>
          <w:numId w:val="0"/>
        </w:numPr>
        <w:ind w:leftChars="0"/>
        <w:jc w:val="left"/>
        <w:rPr>
          <w:rFonts w:hint="eastAsia" w:ascii="黑体" w:hAnsi="黑体" w:eastAsia="黑体"/>
          <w:sz w:val="32"/>
          <w:szCs w:val="32"/>
        </w:rPr>
      </w:pPr>
      <w:r>
        <w:rPr>
          <w:rFonts w:hint="eastAsia" w:ascii="黑体" w:hAnsi="黑体" w:eastAsia="黑体"/>
          <w:sz w:val="32"/>
          <w:szCs w:val="32"/>
          <w:lang w:val="en-US" w:eastAsia="zh-CN"/>
        </w:rPr>
        <w:t>（二）</w:t>
      </w:r>
      <w:r>
        <w:rPr>
          <w:rFonts w:hint="eastAsia" w:ascii="黑体" w:hAnsi="黑体" w:eastAsia="黑体"/>
          <w:sz w:val="32"/>
          <w:szCs w:val="32"/>
        </w:rPr>
        <w:t>勘察、设计单位必须按照工程建设强制性标准进行勘票、设计，并对勘蔡，设计质量负责。审查机构按照有关规定对勘察成果、施工图设计</w:t>
      </w:r>
    </w:p>
    <w:p>
      <w:pPr>
        <w:pStyle w:val="10"/>
        <w:numPr>
          <w:ilvl w:val="0"/>
          <w:numId w:val="0"/>
        </w:numPr>
        <w:ind w:leftChars="0"/>
        <w:jc w:val="left"/>
        <w:rPr>
          <w:rFonts w:hint="eastAsia" w:ascii="黑体" w:hAnsi="黑体" w:eastAsia="黑体"/>
          <w:sz w:val="32"/>
          <w:szCs w:val="32"/>
        </w:rPr>
      </w:pPr>
      <w:r>
        <w:rPr>
          <w:rFonts w:hint="eastAsia" w:ascii="黑体" w:hAnsi="黑体" w:eastAsia="黑体"/>
          <w:sz w:val="32"/>
          <w:szCs w:val="32"/>
        </w:rPr>
        <w:t>文件进行审查，但并不改变勘察、设计单位的质量责任。</w:t>
      </w:r>
    </w:p>
    <w:p>
      <w:pPr>
        <w:pStyle w:val="10"/>
        <w:numPr>
          <w:ilvl w:val="0"/>
          <w:numId w:val="0"/>
        </w:numPr>
        <w:ind w:leftChars="0"/>
        <w:jc w:val="left"/>
        <w:rPr>
          <w:rFonts w:ascii="黑体" w:hAnsi="黑体" w:eastAsia="黑体"/>
          <w:sz w:val="32"/>
          <w:szCs w:val="32"/>
        </w:rPr>
      </w:pPr>
      <w:r>
        <w:rPr>
          <w:rFonts w:hint="eastAsia" w:ascii="黑体" w:hAnsi="黑体" w:eastAsia="黑体"/>
          <w:sz w:val="32"/>
          <w:szCs w:val="32"/>
          <w:lang w:eastAsia="zh-CN"/>
        </w:rPr>
        <w:t>（三）</w:t>
      </w:r>
      <w:r>
        <w:rPr>
          <w:rFonts w:hint="eastAsia" w:ascii="黑体" w:hAnsi="黑体" w:eastAsia="黑体"/>
          <w:sz w:val="32"/>
          <w:szCs w:val="32"/>
        </w:rPr>
        <w:t>审查机构接受建设行政主管部门的变托对施工图设计文件涉及安全和强制性标准执行情况进行技术审查。</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hint="eastAsia" w:asciiTheme="minorEastAsia" w:hAnsiTheme="minorEastAsia"/>
          <w:bCs/>
          <w:kern w:val="0"/>
          <w:sz w:val="32"/>
          <w:szCs w:val="32"/>
          <w:lang w:eastAsia="zh-CN"/>
        </w:rPr>
      </w:pPr>
      <w:r>
        <w:rPr>
          <w:rFonts w:hint="eastAsia" w:asciiTheme="minorEastAsia" w:hAnsiTheme="minorEastAsia"/>
          <w:bCs/>
          <w:kern w:val="0"/>
          <w:sz w:val="32"/>
          <w:szCs w:val="32"/>
        </w:rPr>
        <w:t>（一）内设机构设置。</w:t>
      </w:r>
      <w:r>
        <w:rPr>
          <w:rFonts w:hint="eastAsia" w:asciiTheme="minorEastAsia" w:hAnsiTheme="minorEastAsia"/>
          <w:bCs/>
          <w:kern w:val="0"/>
          <w:sz w:val="32"/>
          <w:szCs w:val="32"/>
          <w:lang w:eastAsia="zh-CN"/>
        </w:rPr>
        <w:t>岳阳市施工图审查中心</w:t>
      </w:r>
      <w:r>
        <w:rPr>
          <w:rFonts w:hint="eastAsia" w:asciiTheme="minorEastAsia" w:hAnsiTheme="minorEastAsia"/>
          <w:bCs/>
          <w:kern w:val="0"/>
          <w:sz w:val="32"/>
          <w:szCs w:val="32"/>
        </w:rPr>
        <w:t>内设机构包括：</w:t>
      </w:r>
      <w:r>
        <w:rPr>
          <w:rFonts w:hint="eastAsia" w:asciiTheme="minorEastAsia" w:hAnsiTheme="minorEastAsia"/>
          <w:bCs/>
          <w:kern w:val="0"/>
          <w:sz w:val="32"/>
          <w:szCs w:val="32"/>
          <w:lang w:eastAsia="zh-CN"/>
        </w:rPr>
        <w:t>主任室、副主任室、审图服务室、综合室</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（二）决算单位构成。</w:t>
      </w:r>
      <w:r>
        <w:rPr>
          <w:rFonts w:hint="eastAsia" w:asciiTheme="minorEastAsia" w:hAnsiTheme="minorEastAsia"/>
          <w:bCs/>
          <w:kern w:val="0"/>
          <w:sz w:val="32"/>
          <w:szCs w:val="32"/>
          <w:lang w:eastAsia="zh-CN"/>
        </w:rPr>
        <w:t>岳阳市施工图审查中心</w:t>
      </w:r>
      <w:r>
        <w:rPr>
          <w:rFonts w:asciiTheme="minorEastAsia" w:hAnsiTheme="minorEastAsia"/>
          <w:bCs/>
          <w:kern w:val="0"/>
          <w:sz w:val="32"/>
          <w:szCs w:val="32"/>
        </w:rPr>
        <w:t>20</w:t>
      </w:r>
      <w:r>
        <w:rPr>
          <w:rFonts w:hint="eastAsia" w:asciiTheme="minorEastAsia" w:hAnsiTheme="minorEastAsia"/>
          <w:bCs/>
          <w:kern w:val="0"/>
          <w:sz w:val="32"/>
          <w:szCs w:val="32"/>
        </w:rPr>
        <w:t>20年部门决算汇总公开单位构成包括：单位本级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5"/>
        <w:tblW w:w="14081" w:type="dxa"/>
        <w:tblInd w:w="93" w:type="dxa"/>
        <w:tblLayout w:type="fixed"/>
        <w:tblCellMar>
          <w:top w:w="0" w:type="dxa"/>
          <w:left w:w="108" w:type="dxa"/>
          <w:bottom w:w="0" w:type="dxa"/>
          <w:right w:w="108" w:type="dxa"/>
        </w:tblCellMar>
      </w:tblPr>
      <w:tblGrid>
        <w:gridCol w:w="4126"/>
        <w:gridCol w:w="449"/>
        <w:gridCol w:w="631"/>
        <w:gridCol w:w="599"/>
        <w:gridCol w:w="98"/>
        <w:gridCol w:w="232"/>
        <w:gridCol w:w="3468"/>
        <w:gridCol w:w="845"/>
        <w:gridCol w:w="1460"/>
        <w:gridCol w:w="657"/>
        <w:gridCol w:w="1516"/>
      </w:tblGrid>
      <w:tr>
        <w:tblPrEx>
          <w:tblCellMar>
            <w:top w:w="0" w:type="dxa"/>
            <w:left w:w="108" w:type="dxa"/>
            <w:bottom w:w="0" w:type="dxa"/>
            <w:right w:w="108" w:type="dxa"/>
          </w:tblCellMar>
        </w:tblPrEx>
        <w:trPr>
          <w:trHeight w:val="360" w:hRule="atLeast"/>
        </w:trPr>
        <w:tc>
          <w:tcPr>
            <w:tcW w:w="1408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收入支出决算总表</w:t>
            </w:r>
          </w:p>
        </w:tc>
      </w:tr>
      <w:tr>
        <w:tblPrEx>
          <w:tblCellMar>
            <w:top w:w="0" w:type="dxa"/>
            <w:left w:w="108" w:type="dxa"/>
            <w:bottom w:w="0" w:type="dxa"/>
            <w:right w:w="108" w:type="dxa"/>
          </w:tblCellMar>
        </w:tblPrEx>
        <w:trPr>
          <w:trHeight w:val="199" w:hRule="atLeast"/>
        </w:trPr>
        <w:tc>
          <w:tcPr>
            <w:tcW w:w="5206"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公开01表</w:t>
            </w:r>
          </w:p>
        </w:tc>
      </w:tr>
      <w:tr>
        <w:tblPrEx>
          <w:tblCellMar>
            <w:top w:w="0" w:type="dxa"/>
            <w:left w:w="108" w:type="dxa"/>
            <w:bottom w:w="0" w:type="dxa"/>
            <w:right w:w="108" w:type="dxa"/>
          </w:tblCellMar>
        </w:tblPrEx>
        <w:trPr>
          <w:trHeight w:val="300" w:hRule="atLeast"/>
        </w:trPr>
        <w:tc>
          <w:tcPr>
            <w:tcW w:w="5206" w:type="dxa"/>
            <w:gridSpan w:val="3"/>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r>
              <w:rPr>
                <w:rFonts w:ascii="宋体" w:hAnsi="宋体" w:eastAsia="宋体" w:cs="宋体"/>
                <w:color w:val="000000"/>
                <w:kern w:val="0"/>
                <w:sz w:val="20"/>
                <w:szCs w:val="20"/>
              </w:rPr>
              <w:t xml:space="preserve"> </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340" w:hRule="atLeast"/>
        </w:trPr>
        <w:tc>
          <w:tcPr>
            <w:tcW w:w="5805"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8276" w:type="dxa"/>
            <w:gridSpan w:val="7"/>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四、上级补助收入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五、事业收入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六、经营收入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七、附属单位上缴收入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十一、城乡社区支出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1473.67</w:t>
            </w: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八、其他收入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1995.44</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tabs>
                <w:tab w:val="left" w:pos="1096"/>
              </w:tabs>
              <w:jc w:val="left"/>
              <w:rPr>
                <w:rFonts w:hint="eastAsia" w:ascii="宋体" w:hAnsi="宋体" w:eastAsia="宋体" w:cs="宋体"/>
                <w:kern w:val="0"/>
                <w:sz w:val="22"/>
                <w:lang w:eastAsia="zh-CN"/>
              </w:rPr>
            </w:pPr>
            <w:r>
              <w:rPr>
                <w:rFonts w:hint="eastAsia" w:ascii="宋体" w:hAnsi="宋体" w:eastAsia="宋体" w:cs="宋体"/>
                <w:kern w:val="0"/>
                <w:sz w:val="22"/>
              </w:rPr>
              <w:t>　</w:t>
            </w:r>
            <w:r>
              <w:rPr>
                <w:rFonts w:hint="eastAsia" w:ascii="宋体" w:hAnsi="宋体" w:eastAsia="宋体" w:cs="宋体"/>
                <w:kern w:val="0"/>
                <w:sz w:val="22"/>
                <w:lang w:eastAsia="zh-CN"/>
              </w:rPr>
              <w:t>十三、交通运输支出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200</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二十三、其他支出　</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b/>
                <w:bCs/>
                <w:kern w:val="0"/>
                <w:sz w:val="22"/>
                <w:lang w:val="en-US" w:eastAsia="zh-CN"/>
              </w:rPr>
            </w:pPr>
            <w:r>
              <w:rPr>
                <w:rFonts w:hint="eastAsia" w:ascii="宋体" w:hAnsi="宋体" w:eastAsia="宋体" w:cs="宋体"/>
                <w:b/>
                <w:bCs/>
                <w:kern w:val="0"/>
                <w:sz w:val="22"/>
              </w:rPr>
              <w:t>　</w:t>
            </w:r>
            <w:r>
              <w:rPr>
                <w:rFonts w:hint="eastAsia" w:ascii="宋体" w:hAnsi="宋体" w:eastAsia="宋体" w:cs="宋体"/>
                <w:b/>
                <w:bCs/>
                <w:kern w:val="0"/>
                <w:sz w:val="22"/>
                <w:lang w:val="en-US" w:eastAsia="zh-CN"/>
              </w:rPr>
              <w:t>23.22</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1995.44</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1696.89</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使用非财政拨款结余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结余分配</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298.55</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年初结转和结余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年末结转和结余</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15"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1995.44</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b/>
                <w:bCs/>
                <w:kern w:val="0"/>
                <w:sz w:val="22"/>
                <w:lang w:val="en-US" w:eastAsia="zh-CN"/>
              </w:rPr>
            </w:pPr>
            <w:r>
              <w:rPr>
                <w:rFonts w:hint="eastAsia" w:ascii="宋体" w:hAnsi="宋体" w:eastAsia="宋体" w:cs="宋体"/>
                <w:b/>
                <w:bCs/>
                <w:kern w:val="0"/>
                <w:sz w:val="22"/>
              </w:rPr>
              <w:t>　</w:t>
            </w:r>
            <w:r>
              <w:rPr>
                <w:rFonts w:hint="eastAsia" w:ascii="宋体" w:hAnsi="宋体" w:eastAsia="宋体" w:cs="宋体"/>
                <w:b/>
                <w:bCs/>
                <w:kern w:val="0"/>
                <w:sz w:val="22"/>
                <w:lang w:val="en-US" w:eastAsia="zh-CN"/>
              </w:rPr>
              <w:t>1995.44</w:t>
            </w:r>
          </w:p>
        </w:tc>
      </w:tr>
      <w:tr>
        <w:tblPrEx>
          <w:tblCellMar>
            <w:top w:w="0" w:type="dxa"/>
            <w:left w:w="108" w:type="dxa"/>
            <w:bottom w:w="0" w:type="dxa"/>
            <w:right w:w="108" w:type="dxa"/>
          </w:tblCellMar>
        </w:tblPrEx>
        <w:trPr>
          <w:trHeight w:val="1020" w:hRule="atLeast"/>
        </w:trPr>
        <w:tc>
          <w:tcPr>
            <w:tcW w:w="1408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注：1.本表反映部门本年度的总收支和年末结转结余情况。</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 2.本套报表金额单位转换时可能存在尾数误差。</w:t>
            </w: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tbl>
      <w:tblPr>
        <w:tblStyle w:val="5"/>
        <w:tblW w:w="14402" w:type="dxa"/>
        <w:tblInd w:w="0" w:type="dxa"/>
        <w:tblLayout w:type="fixed"/>
        <w:tblCellMar>
          <w:top w:w="0" w:type="dxa"/>
          <w:left w:w="0" w:type="dxa"/>
          <w:bottom w:w="0" w:type="dxa"/>
          <w:right w:w="0" w:type="dxa"/>
        </w:tblCellMar>
      </w:tblPr>
      <w:tblGrid>
        <w:gridCol w:w="50"/>
        <w:gridCol w:w="1707"/>
        <w:gridCol w:w="2269"/>
        <w:gridCol w:w="1771"/>
        <w:gridCol w:w="1207"/>
        <w:gridCol w:w="1207"/>
        <w:gridCol w:w="1207"/>
        <w:gridCol w:w="1207"/>
        <w:gridCol w:w="1207"/>
        <w:gridCol w:w="2570"/>
      </w:tblGrid>
      <w:tr>
        <w:tblPrEx>
          <w:tblCellMar>
            <w:top w:w="0" w:type="dxa"/>
            <w:left w:w="0" w:type="dxa"/>
            <w:bottom w:w="0" w:type="dxa"/>
            <w:right w:w="0" w:type="dxa"/>
          </w:tblCellMar>
        </w:tblPrEx>
        <w:trPr>
          <w:trHeight w:val="435" w:hRule="atLeast"/>
        </w:trPr>
        <w:tc>
          <w:tcPr>
            <w:tcW w:w="14402" w:type="dxa"/>
            <w:gridSpan w:val="10"/>
            <w:tcBorders>
              <w:top w:val="nil"/>
              <w:left w:val="nil"/>
              <w:bottom w:val="nil"/>
              <w:right w:val="nil"/>
            </w:tcBorders>
            <w:shd w:val="clear" w:color="auto" w:fill="auto"/>
            <w:noWrap/>
            <w:tcMar>
              <w:top w:w="15" w:type="dxa"/>
              <w:left w:w="15" w:type="dxa"/>
              <w:bottom w:w="0" w:type="dxa"/>
              <w:right w:w="15" w:type="dxa"/>
            </w:tcMar>
            <w:vAlign w:val="center"/>
          </w:tcPr>
          <w:p>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tblCellMar>
            <w:top w:w="0" w:type="dxa"/>
            <w:left w:w="0" w:type="dxa"/>
            <w:bottom w:w="0" w:type="dxa"/>
            <w:right w:w="0" w:type="dxa"/>
          </w:tblCellMar>
        </w:tblPrEx>
        <w:trPr>
          <w:trHeight w:val="285" w:hRule="atLeast"/>
        </w:trPr>
        <w:tc>
          <w:tcPr>
            <w:tcW w:w="5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07"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269"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71"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57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公开02表</w:t>
            </w:r>
          </w:p>
        </w:tc>
      </w:tr>
      <w:tr>
        <w:tblPrEx>
          <w:tblCellMar>
            <w:top w:w="0" w:type="dxa"/>
            <w:left w:w="0" w:type="dxa"/>
            <w:bottom w:w="0" w:type="dxa"/>
            <w:right w:w="0" w:type="dxa"/>
          </w:tblCellMar>
        </w:tblPrEx>
        <w:trPr>
          <w:trHeight w:val="285" w:hRule="atLeast"/>
        </w:trPr>
        <w:tc>
          <w:tcPr>
            <w:tcW w:w="1757"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rPr>
                <w:rFonts w:ascii="宋体" w:hAnsi="宋体" w:eastAsia="宋体" w:cs="宋体"/>
                <w:color w:val="000000"/>
                <w:sz w:val="20"/>
                <w:szCs w:val="20"/>
              </w:rPr>
            </w:pPr>
            <w:r>
              <w:rPr>
                <w:rFonts w:hint="eastAsia"/>
                <w:color w:val="000000"/>
                <w:sz w:val="20"/>
                <w:szCs w:val="20"/>
              </w:rPr>
              <w:t>部门：</w:t>
            </w:r>
          </w:p>
        </w:tc>
        <w:tc>
          <w:tcPr>
            <w:tcW w:w="2269"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71"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　</w:t>
            </w:r>
          </w:p>
        </w:tc>
        <w:tc>
          <w:tcPr>
            <w:tcW w:w="1207"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57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单位：万元</w:t>
            </w:r>
          </w:p>
        </w:tc>
      </w:tr>
      <w:tr>
        <w:tblPrEx>
          <w:tblCellMar>
            <w:top w:w="0" w:type="dxa"/>
            <w:left w:w="0" w:type="dxa"/>
            <w:bottom w:w="0" w:type="dxa"/>
            <w:right w:w="0" w:type="dxa"/>
          </w:tblCellMar>
        </w:tblPrEx>
        <w:trPr>
          <w:trHeight w:val="450" w:hRule="atLeast"/>
        </w:trPr>
        <w:tc>
          <w:tcPr>
            <w:tcW w:w="4026"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项    目</w:t>
            </w:r>
          </w:p>
        </w:tc>
        <w:tc>
          <w:tcPr>
            <w:tcW w:w="177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本年收入合计</w:t>
            </w:r>
          </w:p>
        </w:tc>
        <w:tc>
          <w:tcPr>
            <w:tcW w:w="1207"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财政拨款收入</w:t>
            </w:r>
          </w:p>
        </w:tc>
        <w:tc>
          <w:tcPr>
            <w:tcW w:w="1207"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上级补助收入</w:t>
            </w:r>
          </w:p>
        </w:tc>
        <w:tc>
          <w:tcPr>
            <w:tcW w:w="1207"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事业收入</w:t>
            </w:r>
          </w:p>
        </w:tc>
        <w:tc>
          <w:tcPr>
            <w:tcW w:w="1207"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经营收入</w:t>
            </w:r>
          </w:p>
        </w:tc>
        <w:tc>
          <w:tcPr>
            <w:tcW w:w="1207"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附属单位上缴收入</w:t>
            </w:r>
          </w:p>
        </w:tc>
        <w:tc>
          <w:tcPr>
            <w:tcW w:w="257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其他收入</w:t>
            </w:r>
          </w:p>
        </w:tc>
      </w:tr>
      <w:tr>
        <w:tblPrEx>
          <w:tblCellMar>
            <w:top w:w="0" w:type="dxa"/>
            <w:left w:w="0" w:type="dxa"/>
            <w:bottom w:w="0" w:type="dxa"/>
            <w:right w:w="0" w:type="dxa"/>
          </w:tblCellMar>
        </w:tblPrEx>
        <w:trPr>
          <w:trHeight w:val="450" w:hRule="atLeast"/>
        </w:trPr>
        <w:tc>
          <w:tcPr>
            <w:tcW w:w="1757"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功能分类科目编码</w:t>
            </w:r>
          </w:p>
        </w:tc>
        <w:tc>
          <w:tcPr>
            <w:tcW w:w="2269"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科目名称</w:t>
            </w:r>
          </w:p>
        </w:tc>
        <w:tc>
          <w:tcPr>
            <w:tcW w:w="177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20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20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20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20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20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57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trHeight w:val="450" w:hRule="atLeast"/>
        </w:trPr>
        <w:tc>
          <w:tcPr>
            <w:tcW w:w="17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269" w:type="dxa"/>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77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20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20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20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20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20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57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trHeight w:val="450" w:hRule="atLeast"/>
        </w:trPr>
        <w:tc>
          <w:tcPr>
            <w:tcW w:w="4026"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栏次</w:t>
            </w:r>
          </w:p>
        </w:tc>
        <w:tc>
          <w:tcPr>
            <w:tcW w:w="177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1</w:t>
            </w:r>
          </w:p>
        </w:tc>
        <w:tc>
          <w:tcPr>
            <w:tcW w:w="1207"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2</w:t>
            </w:r>
          </w:p>
        </w:tc>
        <w:tc>
          <w:tcPr>
            <w:tcW w:w="1207"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3</w:t>
            </w:r>
          </w:p>
        </w:tc>
        <w:tc>
          <w:tcPr>
            <w:tcW w:w="1207"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4</w:t>
            </w:r>
          </w:p>
        </w:tc>
        <w:tc>
          <w:tcPr>
            <w:tcW w:w="1207"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5</w:t>
            </w:r>
          </w:p>
        </w:tc>
        <w:tc>
          <w:tcPr>
            <w:tcW w:w="1207"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6</w:t>
            </w:r>
          </w:p>
        </w:tc>
        <w:tc>
          <w:tcPr>
            <w:tcW w:w="257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7</w:t>
            </w:r>
          </w:p>
        </w:tc>
      </w:tr>
      <w:tr>
        <w:tblPrEx>
          <w:tblCellMar>
            <w:top w:w="0" w:type="dxa"/>
            <w:left w:w="0" w:type="dxa"/>
            <w:bottom w:w="0" w:type="dxa"/>
            <w:right w:w="0" w:type="dxa"/>
          </w:tblCellMar>
        </w:tblPrEx>
        <w:trPr>
          <w:trHeight w:val="450" w:hRule="atLeast"/>
        </w:trPr>
        <w:tc>
          <w:tcPr>
            <w:tcW w:w="4026"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合计</w:t>
            </w:r>
          </w:p>
        </w:tc>
        <w:tc>
          <w:tcPr>
            <w:tcW w:w="17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1995.44</w:t>
            </w: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5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1995.44</w:t>
            </w:r>
            <w:r>
              <w:rPr>
                <w:rFonts w:hint="eastAsia"/>
              </w:rPr>
              <w:t>　</w:t>
            </w:r>
          </w:p>
        </w:tc>
      </w:tr>
      <w:tr>
        <w:tblPrEx>
          <w:tblCellMar>
            <w:top w:w="0" w:type="dxa"/>
            <w:left w:w="0" w:type="dxa"/>
            <w:bottom w:w="0" w:type="dxa"/>
            <w:right w:w="0" w:type="dxa"/>
          </w:tblCellMar>
        </w:tblPrEx>
        <w:trPr>
          <w:trHeight w:val="450" w:hRule="atLeast"/>
        </w:trPr>
        <w:tc>
          <w:tcPr>
            <w:tcW w:w="1757"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ascii="宋体" w:hAnsi="宋体" w:cs="宋体" w:eastAsiaTheme="minorEastAsia"/>
                <w:sz w:val="24"/>
                <w:szCs w:val="24"/>
                <w:lang w:val="en-US" w:eastAsia="zh-CN"/>
              </w:rPr>
            </w:pPr>
            <w:r>
              <w:rPr>
                <w:rFonts w:hint="eastAsia"/>
              </w:rPr>
              <w:t>　</w:t>
            </w:r>
            <w:r>
              <w:rPr>
                <w:rFonts w:hint="eastAsia"/>
                <w:lang w:val="en-US" w:eastAsia="zh-CN"/>
              </w:rPr>
              <w:t>212</w:t>
            </w:r>
          </w:p>
        </w:tc>
        <w:tc>
          <w:tcPr>
            <w:tcW w:w="2269"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城乡社区支出</w:t>
            </w:r>
          </w:p>
        </w:tc>
        <w:tc>
          <w:tcPr>
            <w:tcW w:w="17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1772.22</w:t>
            </w: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5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1772.22</w:t>
            </w:r>
            <w:r>
              <w:rPr>
                <w:rFonts w:hint="eastAsia"/>
              </w:rPr>
              <w:t>　</w:t>
            </w:r>
          </w:p>
        </w:tc>
      </w:tr>
      <w:tr>
        <w:tblPrEx>
          <w:tblCellMar>
            <w:top w:w="0" w:type="dxa"/>
            <w:left w:w="0" w:type="dxa"/>
            <w:bottom w:w="0" w:type="dxa"/>
            <w:right w:w="0" w:type="dxa"/>
          </w:tblCellMar>
        </w:tblPrEx>
        <w:trPr>
          <w:trHeight w:val="450" w:hRule="atLeast"/>
        </w:trPr>
        <w:tc>
          <w:tcPr>
            <w:tcW w:w="1757"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ascii="宋体" w:hAnsi="宋体" w:cs="宋体" w:eastAsiaTheme="minorEastAsia"/>
                <w:sz w:val="24"/>
                <w:szCs w:val="24"/>
                <w:lang w:val="en-US" w:eastAsia="zh-CN"/>
              </w:rPr>
            </w:pPr>
            <w:r>
              <w:rPr>
                <w:rFonts w:hint="eastAsia"/>
              </w:rPr>
              <w:t>　</w:t>
            </w:r>
            <w:r>
              <w:rPr>
                <w:rFonts w:hint="eastAsia"/>
                <w:lang w:val="en-US" w:eastAsia="zh-CN"/>
              </w:rPr>
              <w:t>21202</w:t>
            </w:r>
          </w:p>
        </w:tc>
        <w:tc>
          <w:tcPr>
            <w:tcW w:w="2269"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城乡社区规划与管理</w:t>
            </w:r>
          </w:p>
        </w:tc>
        <w:tc>
          <w:tcPr>
            <w:tcW w:w="17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华文中宋" w:hAnsi="华文中宋" w:eastAsia="华文中宋" w:cs="宋体"/>
                <w:sz w:val="24"/>
                <w:szCs w:val="24"/>
              </w:rPr>
            </w:pPr>
            <w:r>
              <w:rPr>
                <w:rFonts w:hint="eastAsia" w:ascii="华文中宋" w:hAnsi="华文中宋" w:eastAsia="华文中宋"/>
                <w:lang w:val="en-US" w:eastAsia="zh-CN"/>
              </w:rPr>
              <w:t>220</w:t>
            </w:r>
            <w:r>
              <w:rPr>
                <w:rFonts w:hint="eastAsia" w:ascii="华文中宋" w:hAnsi="华文中宋" w:eastAsia="华文中宋"/>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5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220</w:t>
            </w:r>
            <w:r>
              <w:rPr>
                <w:rFonts w:hint="eastAsia"/>
              </w:rPr>
              <w:t>　</w:t>
            </w:r>
          </w:p>
        </w:tc>
      </w:tr>
      <w:tr>
        <w:tblPrEx>
          <w:tblCellMar>
            <w:top w:w="0" w:type="dxa"/>
            <w:left w:w="0" w:type="dxa"/>
            <w:bottom w:w="0" w:type="dxa"/>
            <w:right w:w="0" w:type="dxa"/>
          </w:tblCellMar>
        </w:tblPrEx>
        <w:trPr>
          <w:trHeight w:val="450" w:hRule="atLeast"/>
        </w:trPr>
        <w:tc>
          <w:tcPr>
            <w:tcW w:w="1757"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ascii="宋体" w:hAnsi="宋体" w:cs="宋体" w:eastAsiaTheme="minorEastAsia"/>
                <w:sz w:val="24"/>
                <w:szCs w:val="24"/>
                <w:lang w:val="en-US" w:eastAsia="zh-CN"/>
              </w:rPr>
            </w:pPr>
            <w:r>
              <w:rPr>
                <w:rFonts w:hint="eastAsia"/>
              </w:rPr>
              <w:t>　</w:t>
            </w:r>
            <w:r>
              <w:rPr>
                <w:rFonts w:hint="eastAsia"/>
                <w:lang w:val="en-US" w:eastAsia="zh-CN"/>
              </w:rPr>
              <w:t>21299</w:t>
            </w:r>
          </w:p>
        </w:tc>
        <w:tc>
          <w:tcPr>
            <w:tcW w:w="2269"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ascii="宋体" w:hAnsi="宋体" w:eastAsia="宋体" w:cs="宋体"/>
                <w:sz w:val="24"/>
                <w:szCs w:val="24"/>
              </w:rPr>
              <w:t>其他城乡社区支出</w:t>
            </w:r>
          </w:p>
        </w:tc>
        <w:tc>
          <w:tcPr>
            <w:tcW w:w="17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1552.22</w:t>
            </w: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5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1552.22</w:t>
            </w:r>
            <w:r>
              <w:rPr>
                <w:rFonts w:hint="eastAsia"/>
              </w:rPr>
              <w:t>　</w:t>
            </w:r>
          </w:p>
        </w:tc>
      </w:tr>
      <w:tr>
        <w:tblPrEx>
          <w:tblCellMar>
            <w:top w:w="0" w:type="dxa"/>
            <w:left w:w="0" w:type="dxa"/>
            <w:bottom w:w="0" w:type="dxa"/>
            <w:right w:w="0" w:type="dxa"/>
          </w:tblCellMar>
        </w:tblPrEx>
        <w:trPr>
          <w:trHeight w:val="450" w:hRule="atLeast"/>
        </w:trPr>
        <w:tc>
          <w:tcPr>
            <w:tcW w:w="1757"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ascii="宋体" w:hAnsi="宋体" w:cs="宋体" w:eastAsiaTheme="minorEastAsia"/>
                <w:sz w:val="24"/>
                <w:szCs w:val="24"/>
                <w:lang w:val="en-US" w:eastAsia="zh-CN"/>
              </w:rPr>
            </w:pPr>
            <w:r>
              <w:rPr>
                <w:rFonts w:hint="eastAsia"/>
              </w:rPr>
              <w:t>　</w:t>
            </w:r>
            <w:r>
              <w:rPr>
                <w:rFonts w:hint="eastAsia"/>
                <w:lang w:val="en-US" w:eastAsia="zh-CN"/>
              </w:rPr>
              <w:t>241</w:t>
            </w:r>
          </w:p>
        </w:tc>
        <w:tc>
          <w:tcPr>
            <w:tcW w:w="2269"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交通运输支出</w:t>
            </w:r>
          </w:p>
        </w:tc>
        <w:tc>
          <w:tcPr>
            <w:tcW w:w="17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200</w:t>
            </w: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5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200</w:t>
            </w:r>
            <w:r>
              <w:rPr>
                <w:rFonts w:hint="eastAsia"/>
              </w:rPr>
              <w:t>　</w:t>
            </w:r>
          </w:p>
        </w:tc>
      </w:tr>
      <w:tr>
        <w:tblPrEx>
          <w:tblCellMar>
            <w:top w:w="0" w:type="dxa"/>
            <w:left w:w="0" w:type="dxa"/>
            <w:bottom w:w="0" w:type="dxa"/>
            <w:right w:w="0" w:type="dxa"/>
          </w:tblCellMar>
        </w:tblPrEx>
        <w:trPr>
          <w:trHeight w:val="450" w:hRule="atLeast"/>
        </w:trPr>
        <w:tc>
          <w:tcPr>
            <w:tcW w:w="1757"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lang w:val="en-US" w:eastAsia="zh-CN"/>
              </w:rPr>
            </w:pPr>
            <w:r>
              <w:rPr>
                <w:rFonts w:hint="eastAsia"/>
              </w:rPr>
              <w:t>　</w:t>
            </w:r>
            <w:r>
              <w:rPr>
                <w:rFonts w:hint="eastAsia"/>
                <w:lang w:val="en-US" w:eastAsia="zh-CN"/>
              </w:rPr>
              <w:t>229</w:t>
            </w:r>
          </w:p>
        </w:tc>
        <w:tc>
          <w:tcPr>
            <w:tcW w:w="2269"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其他支出</w:t>
            </w:r>
          </w:p>
        </w:tc>
        <w:tc>
          <w:tcPr>
            <w:tcW w:w="17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23.22</w:t>
            </w: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5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23.22</w:t>
            </w:r>
            <w:r>
              <w:rPr>
                <w:rFonts w:hint="eastAsia"/>
              </w:rPr>
              <w:t>　</w:t>
            </w:r>
          </w:p>
        </w:tc>
      </w:tr>
      <w:tr>
        <w:tblPrEx>
          <w:tblCellMar>
            <w:top w:w="0" w:type="dxa"/>
            <w:left w:w="0" w:type="dxa"/>
            <w:bottom w:w="0" w:type="dxa"/>
            <w:right w:w="0" w:type="dxa"/>
          </w:tblCellMar>
        </w:tblPrEx>
        <w:trPr>
          <w:trHeight w:val="450" w:hRule="atLeast"/>
        </w:trPr>
        <w:tc>
          <w:tcPr>
            <w:tcW w:w="1757"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2269"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177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2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5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615" w:hRule="atLeast"/>
        </w:trPr>
        <w:tc>
          <w:tcPr>
            <w:tcW w:w="14402"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sz w:val="24"/>
                <w:szCs w:val="24"/>
              </w:rPr>
            </w:pPr>
            <w:r>
              <w:rPr>
                <w:rFonts w:hint="eastAsia"/>
              </w:rPr>
              <w:t>注：本表反映部门本年度取得的各项收入情况。</w:t>
            </w:r>
          </w:p>
        </w:tc>
      </w:tr>
      <w:tr>
        <w:tblPrEx>
          <w:tblCellMar>
            <w:top w:w="0" w:type="dxa"/>
            <w:left w:w="0" w:type="dxa"/>
            <w:bottom w:w="0" w:type="dxa"/>
            <w:right w:w="0" w:type="dxa"/>
          </w:tblCellMar>
        </w:tblPrEx>
        <w:trPr>
          <w:trHeight w:val="615" w:hRule="atLeast"/>
        </w:trPr>
        <w:tc>
          <w:tcPr>
            <w:tcW w:w="14402"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hint="eastAsia"/>
              </w:rPr>
            </w:pPr>
          </w:p>
        </w:tc>
      </w:tr>
      <w:tr>
        <w:tblPrEx>
          <w:tblCellMar>
            <w:top w:w="0" w:type="dxa"/>
            <w:left w:w="0" w:type="dxa"/>
            <w:bottom w:w="0" w:type="dxa"/>
            <w:right w:w="0" w:type="dxa"/>
          </w:tblCellMar>
        </w:tblPrEx>
        <w:trPr>
          <w:trHeight w:val="615" w:hRule="atLeast"/>
        </w:trPr>
        <w:tc>
          <w:tcPr>
            <w:tcW w:w="14402"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hint="eastAsia"/>
              </w:rPr>
            </w:pP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rPr>
          <w:rFonts w:ascii="Times New Roman" w:hAnsi="Times New Roman" w:eastAsia="黑体" w:cs="Times New Roman"/>
          <w:bCs/>
          <w:kern w:val="0"/>
          <w:sz w:val="32"/>
          <w:szCs w:val="32"/>
        </w:rPr>
        <w:br w:type="page"/>
      </w:r>
    </w:p>
    <w:p>
      <w:pPr>
        <w:widowControl/>
        <w:rPr>
          <w:rFonts w:ascii="Times New Roman" w:hAnsi="Times New Roman" w:eastAsia="方正小标宋_GBK" w:cs="Times New Roman"/>
          <w:color w:val="000000"/>
          <w:kern w:val="0"/>
          <w:sz w:val="36"/>
          <w:szCs w:val="36"/>
        </w:rPr>
      </w:pPr>
    </w:p>
    <w:tbl>
      <w:tblPr>
        <w:tblStyle w:val="5"/>
        <w:tblW w:w="13183" w:type="dxa"/>
        <w:tblInd w:w="93" w:type="dxa"/>
        <w:tblLayout w:type="fixed"/>
        <w:tblCellMar>
          <w:top w:w="0" w:type="dxa"/>
          <w:left w:w="108" w:type="dxa"/>
          <w:bottom w:w="0" w:type="dxa"/>
          <w:right w:w="108" w:type="dxa"/>
        </w:tblCellMar>
      </w:tblPr>
      <w:tblGrid>
        <w:gridCol w:w="1042"/>
        <w:gridCol w:w="240"/>
        <w:gridCol w:w="1617"/>
        <w:gridCol w:w="1470"/>
        <w:gridCol w:w="1469"/>
        <w:gridCol w:w="1679"/>
        <w:gridCol w:w="1679"/>
        <w:gridCol w:w="1679"/>
        <w:gridCol w:w="2308"/>
      </w:tblGrid>
      <w:tr>
        <w:tblPrEx>
          <w:tblCellMar>
            <w:top w:w="0" w:type="dxa"/>
            <w:left w:w="108" w:type="dxa"/>
            <w:bottom w:w="0" w:type="dxa"/>
            <w:right w:w="108" w:type="dxa"/>
          </w:tblCellMar>
        </w:tblPrEx>
        <w:trPr>
          <w:trHeight w:val="435" w:hRule="atLeast"/>
        </w:trPr>
        <w:tc>
          <w:tcPr>
            <w:tcW w:w="13183"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CellMar>
            <w:top w:w="0" w:type="dxa"/>
            <w:left w:w="108" w:type="dxa"/>
            <w:bottom w:w="0" w:type="dxa"/>
            <w:right w:w="108" w:type="dxa"/>
          </w:tblCellMar>
        </w:tblPrEx>
        <w:trPr>
          <w:trHeight w:val="285" w:hRule="atLeast"/>
        </w:trPr>
        <w:tc>
          <w:tcPr>
            <w:tcW w:w="104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4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1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7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6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CellMar>
            <w:top w:w="0" w:type="dxa"/>
            <w:left w:w="108" w:type="dxa"/>
            <w:bottom w:w="0" w:type="dxa"/>
            <w:right w:w="108" w:type="dxa"/>
          </w:tblCellMar>
        </w:tblPrEx>
        <w:trPr>
          <w:trHeight w:val="285" w:hRule="atLeast"/>
        </w:trPr>
        <w:tc>
          <w:tcPr>
            <w:tcW w:w="1042"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24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1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7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6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50" w:hRule="atLeast"/>
        </w:trPr>
        <w:tc>
          <w:tcPr>
            <w:tcW w:w="2899"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47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本年支出合计</w:t>
            </w:r>
          </w:p>
        </w:tc>
        <w:tc>
          <w:tcPr>
            <w:tcW w:w="146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基本支出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上缴上级支出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经营支出</w:t>
            </w:r>
          </w:p>
        </w:tc>
        <w:tc>
          <w:tcPr>
            <w:tcW w:w="2308"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对附属单位补助支出</w:t>
            </w:r>
          </w:p>
        </w:tc>
      </w:tr>
      <w:tr>
        <w:tblPrEx>
          <w:tblCellMar>
            <w:top w:w="0" w:type="dxa"/>
            <w:left w:w="108" w:type="dxa"/>
            <w:bottom w:w="0" w:type="dxa"/>
            <w:right w:w="108" w:type="dxa"/>
          </w:tblCellMar>
        </w:tblPrEx>
        <w:trPr>
          <w:trHeight w:val="450" w:hRule="atLeast"/>
        </w:trPr>
        <w:tc>
          <w:tcPr>
            <w:tcW w:w="1282"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1617"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14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4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3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12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4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4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3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2899"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147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146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230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r>
      <w:tr>
        <w:tblPrEx>
          <w:tblCellMar>
            <w:top w:w="0" w:type="dxa"/>
            <w:left w:w="108" w:type="dxa"/>
            <w:bottom w:w="0" w:type="dxa"/>
            <w:right w:w="108" w:type="dxa"/>
          </w:tblCellMar>
        </w:tblPrEx>
        <w:trPr>
          <w:trHeight w:val="405" w:hRule="atLeast"/>
        </w:trPr>
        <w:tc>
          <w:tcPr>
            <w:tcW w:w="2899"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1696.89</w:t>
            </w:r>
            <w:r>
              <w:rPr>
                <w:rFonts w:hint="eastAsia" w:ascii="宋体" w:hAnsi="宋体" w:eastAsia="宋体" w:cs="宋体"/>
                <w:kern w:val="0"/>
                <w:sz w:val="24"/>
                <w:szCs w:val="24"/>
              </w:rPr>
              <w:t>　</w:t>
            </w:r>
          </w:p>
        </w:tc>
        <w:tc>
          <w:tcPr>
            <w:tcW w:w="146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1696.89</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82"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212</w:t>
            </w:r>
          </w:p>
        </w:tc>
        <w:tc>
          <w:tcPr>
            <w:tcW w:w="1617"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城乡社区支出</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1473.67</w:t>
            </w:r>
            <w:r>
              <w:rPr>
                <w:rFonts w:hint="eastAsia" w:ascii="宋体" w:hAnsi="宋体" w:eastAsia="宋体" w:cs="宋体"/>
                <w:kern w:val="0"/>
                <w:sz w:val="24"/>
                <w:szCs w:val="24"/>
              </w:rPr>
              <w:t>　</w:t>
            </w:r>
          </w:p>
        </w:tc>
        <w:tc>
          <w:tcPr>
            <w:tcW w:w="146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1473.67</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82"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21202</w:t>
            </w:r>
          </w:p>
        </w:tc>
        <w:tc>
          <w:tcPr>
            <w:tcW w:w="1617"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城乡社区规划与管理</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220</w:t>
            </w:r>
            <w:r>
              <w:rPr>
                <w:rFonts w:hint="eastAsia" w:ascii="宋体" w:hAnsi="宋体" w:eastAsia="宋体" w:cs="宋体"/>
                <w:kern w:val="0"/>
                <w:sz w:val="24"/>
                <w:szCs w:val="24"/>
              </w:rPr>
              <w:t>　</w:t>
            </w:r>
          </w:p>
        </w:tc>
        <w:tc>
          <w:tcPr>
            <w:tcW w:w="146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220</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82"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21299</w:t>
            </w:r>
          </w:p>
        </w:tc>
        <w:tc>
          <w:tcPr>
            <w:tcW w:w="1617"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其他城乡社区支出</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1253.67</w:t>
            </w:r>
            <w:r>
              <w:rPr>
                <w:rFonts w:hint="eastAsia" w:ascii="宋体" w:hAnsi="宋体" w:eastAsia="宋体" w:cs="宋体"/>
                <w:kern w:val="0"/>
                <w:sz w:val="24"/>
                <w:szCs w:val="24"/>
              </w:rPr>
              <w:t>　</w:t>
            </w:r>
          </w:p>
        </w:tc>
        <w:tc>
          <w:tcPr>
            <w:tcW w:w="146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1253.67</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82"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214</w:t>
            </w:r>
          </w:p>
        </w:tc>
        <w:tc>
          <w:tcPr>
            <w:tcW w:w="1617"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交通运输支出</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200</w:t>
            </w:r>
            <w:r>
              <w:rPr>
                <w:rFonts w:hint="eastAsia" w:ascii="宋体" w:hAnsi="宋体" w:eastAsia="宋体" w:cs="宋体"/>
                <w:kern w:val="0"/>
                <w:sz w:val="24"/>
                <w:szCs w:val="24"/>
              </w:rPr>
              <w:t>　</w:t>
            </w:r>
          </w:p>
        </w:tc>
        <w:tc>
          <w:tcPr>
            <w:tcW w:w="146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200</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82"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229</w:t>
            </w:r>
          </w:p>
        </w:tc>
        <w:tc>
          <w:tcPr>
            <w:tcW w:w="1617"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其他支出</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23.22</w:t>
            </w:r>
            <w:r>
              <w:rPr>
                <w:rFonts w:hint="eastAsia" w:ascii="宋体" w:hAnsi="宋体" w:eastAsia="宋体" w:cs="宋体"/>
                <w:kern w:val="0"/>
                <w:sz w:val="24"/>
                <w:szCs w:val="24"/>
              </w:rPr>
              <w:t>　</w:t>
            </w:r>
          </w:p>
        </w:tc>
        <w:tc>
          <w:tcPr>
            <w:tcW w:w="146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23.22</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82"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617"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47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6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630" w:hRule="atLeast"/>
        </w:trPr>
        <w:tc>
          <w:tcPr>
            <w:tcW w:w="13183" w:type="dxa"/>
            <w:gridSpan w:val="9"/>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注：本表反映部门本年度各项支出情况。</w:t>
            </w:r>
          </w:p>
        </w:tc>
      </w:tr>
    </w:tbl>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tbl>
      <w:tblPr>
        <w:tblStyle w:val="5"/>
        <w:tblW w:w="15521" w:type="dxa"/>
        <w:tblInd w:w="93" w:type="dxa"/>
        <w:tblLayout w:type="fixed"/>
        <w:tblCellMar>
          <w:top w:w="0" w:type="dxa"/>
          <w:left w:w="108" w:type="dxa"/>
          <w:bottom w:w="0" w:type="dxa"/>
          <w:right w:w="108" w:type="dxa"/>
        </w:tblCellMar>
      </w:tblPr>
      <w:tblGrid>
        <w:gridCol w:w="3595"/>
        <w:gridCol w:w="436"/>
        <w:gridCol w:w="1078"/>
        <w:gridCol w:w="496"/>
        <w:gridCol w:w="2915"/>
        <w:gridCol w:w="632"/>
        <w:gridCol w:w="435"/>
        <w:gridCol w:w="1573"/>
        <w:gridCol w:w="1394"/>
        <w:gridCol w:w="1394"/>
        <w:gridCol w:w="1573"/>
      </w:tblGrid>
      <w:tr>
        <w:tblPrEx>
          <w:tblCellMar>
            <w:top w:w="0" w:type="dxa"/>
            <w:left w:w="108" w:type="dxa"/>
            <w:bottom w:w="0" w:type="dxa"/>
            <w:right w:w="108" w:type="dxa"/>
          </w:tblCellMar>
        </w:tblPrEx>
        <w:trPr>
          <w:trHeight w:val="285" w:hRule="atLeast"/>
        </w:trPr>
        <w:tc>
          <w:tcPr>
            <w:tcW w:w="3595" w:type="dxa"/>
            <w:tcBorders>
              <w:top w:val="nil"/>
              <w:left w:val="nil"/>
              <w:bottom w:val="nil"/>
              <w:right w:val="nil"/>
            </w:tcBorders>
            <w:shd w:val="clear" w:color="auto" w:fill="auto"/>
            <w:noWrap/>
            <w:vAlign w:val="center"/>
          </w:tcPr>
          <w:p>
            <w:pPr>
              <w:widowControl/>
              <w:jc w:val="left"/>
              <w:rPr>
                <w:rFonts w:ascii="黑体" w:hAnsi="黑体" w:eastAsia="黑体" w:cs="宋体"/>
                <w:kern w:val="0"/>
                <w:sz w:val="24"/>
                <w:szCs w:val="24"/>
              </w:rPr>
            </w:pPr>
            <w:bookmarkStart w:id="0" w:name="RANGE!A1:I22"/>
            <w:bookmarkEnd w:id="0"/>
            <w:bookmarkStart w:id="1" w:name="RANGE!A1:F16"/>
          </w:p>
        </w:tc>
        <w:tc>
          <w:tcPr>
            <w:tcW w:w="436"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4"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3547"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435"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r>
      <w:tr>
        <w:tblPrEx>
          <w:tblCellMar>
            <w:top w:w="0" w:type="dxa"/>
            <w:left w:w="108" w:type="dxa"/>
            <w:bottom w:w="0" w:type="dxa"/>
            <w:right w:w="108" w:type="dxa"/>
          </w:tblCellMar>
        </w:tblPrEx>
        <w:trPr>
          <w:trHeight w:val="360" w:hRule="atLeast"/>
        </w:trPr>
        <w:tc>
          <w:tcPr>
            <w:tcW w:w="1552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财政拨款收入支出决算总表</w:t>
            </w:r>
          </w:p>
        </w:tc>
      </w:tr>
      <w:tr>
        <w:tblPrEx>
          <w:tblCellMar>
            <w:top w:w="0" w:type="dxa"/>
            <w:left w:w="108" w:type="dxa"/>
            <w:bottom w:w="0" w:type="dxa"/>
            <w:right w:w="108" w:type="dxa"/>
          </w:tblCellMar>
        </w:tblPrEx>
        <w:trPr>
          <w:trHeight w:val="199" w:hRule="atLeast"/>
        </w:trPr>
        <w:tc>
          <w:tcPr>
            <w:tcW w:w="359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CellMar>
            <w:top w:w="0" w:type="dxa"/>
            <w:left w:w="108" w:type="dxa"/>
            <w:bottom w:w="0" w:type="dxa"/>
            <w:right w:w="108" w:type="dxa"/>
          </w:tblCellMar>
        </w:tblPrEx>
        <w:trPr>
          <w:trHeight w:val="300" w:hRule="atLeast"/>
        </w:trPr>
        <w:tc>
          <w:tcPr>
            <w:tcW w:w="3595"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5109"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10412" w:type="dxa"/>
            <w:gridSpan w:val="8"/>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630"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一般公共预算财政拨款</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国有资本经营预算财政拨款</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0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年初财政拨款结转和结余</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年末财政拨款结转和结余</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1067"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28</w:t>
            </w:r>
          </w:p>
        </w:tc>
        <w:tc>
          <w:tcPr>
            <w:tcW w:w="1573"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b/>
                <w:bCs/>
                <w:kern w:val="0"/>
                <w:sz w:val="22"/>
                <w:lang w:val="en-US" w:eastAsia="zh-CN"/>
              </w:rPr>
            </w:pPr>
            <w:r>
              <w:rPr>
                <w:rFonts w:hint="eastAsia" w:ascii="宋体" w:hAnsi="宋体" w:eastAsia="宋体" w:cs="宋体"/>
                <w:b/>
                <w:bCs/>
                <w:kern w:val="0"/>
                <w:sz w:val="22"/>
              </w:rPr>
              <w:t>　</w:t>
            </w:r>
            <w:r>
              <w:rPr>
                <w:rFonts w:hint="eastAsia" w:ascii="宋体" w:hAnsi="宋体" w:eastAsia="宋体" w:cs="宋体"/>
                <w:b/>
                <w:bCs/>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b/>
                <w:bCs/>
                <w:kern w:val="0"/>
                <w:sz w:val="22"/>
                <w:lang w:val="en-US" w:eastAsia="zh-CN"/>
              </w:rPr>
            </w:pPr>
            <w:r>
              <w:rPr>
                <w:rFonts w:hint="eastAsia" w:ascii="宋体" w:hAnsi="宋体" w:eastAsia="宋体" w:cs="宋体"/>
                <w:b/>
                <w:bCs/>
                <w:kern w:val="0"/>
                <w:sz w:val="22"/>
              </w:rPr>
              <w:t>　</w:t>
            </w:r>
            <w:r>
              <w:rPr>
                <w:rFonts w:hint="eastAsia" w:ascii="宋体" w:hAnsi="宋体" w:eastAsia="宋体" w:cs="宋体"/>
                <w:b/>
                <w:bCs/>
                <w:kern w:val="0"/>
                <w:sz w:val="22"/>
                <w:lang w:val="en-US" w:eastAsia="zh-CN"/>
              </w:rPr>
              <w:t>0</w:t>
            </w:r>
          </w:p>
        </w:tc>
      </w:tr>
      <w:tr>
        <w:tblPrEx>
          <w:tblCellMar>
            <w:top w:w="0" w:type="dxa"/>
            <w:left w:w="108" w:type="dxa"/>
            <w:bottom w:w="0" w:type="dxa"/>
            <w:right w:w="108" w:type="dxa"/>
          </w:tblCellMar>
        </w:tblPrEx>
        <w:trPr>
          <w:trHeight w:val="585" w:hRule="atLeast"/>
        </w:trPr>
        <w:tc>
          <w:tcPr>
            <w:tcW w:w="1552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p>
      <w:pPr>
        <w:widowControl/>
        <w:spacing w:beforeLines="5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公开05表</w:t>
      </w:r>
    </w:p>
    <w:p>
      <w:pPr>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单位：万元</w:t>
      </w:r>
    </w:p>
    <w:tbl>
      <w:tblPr>
        <w:tblStyle w:val="5"/>
        <w:tblW w:w="14219" w:type="dxa"/>
        <w:jc w:val="center"/>
        <w:tblLayout w:type="fixed"/>
        <w:tblCellMar>
          <w:top w:w="0" w:type="dxa"/>
          <w:left w:w="108" w:type="dxa"/>
          <w:bottom w:w="0" w:type="dxa"/>
          <w:right w:w="108" w:type="dxa"/>
        </w:tblCellMar>
      </w:tblPr>
      <w:tblGrid>
        <w:gridCol w:w="1200"/>
        <w:gridCol w:w="3527"/>
        <w:gridCol w:w="3000"/>
        <w:gridCol w:w="3492"/>
        <w:gridCol w:w="3000"/>
      </w:tblGrid>
      <w:tr>
        <w:tblPrEx>
          <w:tblCellMar>
            <w:top w:w="0" w:type="dxa"/>
            <w:left w:w="108" w:type="dxa"/>
            <w:bottom w:w="0" w:type="dxa"/>
            <w:right w:w="108" w:type="dxa"/>
          </w:tblCellMar>
        </w:tblPrEx>
        <w:trPr>
          <w:trHeight w:val="405" w:hRule="atLeast"/>
          <w:jc w:val="center"/>
        </w:trPr>
        <w:tc>
          <w:tcPr>
            <w:tcW w:w="472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9492"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tblPrEx>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352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30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tblPrEx>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r>
      <w:tr>
        <w:tblPrEx>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8"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645" w:hRule="atLeast"/>
          <w:jc w:val="center"/>
        </w:trPr>
        <w:tc>
          <w:tcPr>
            <w:tcW w:w="14219"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tbl>
      <w:tblPr>
        <w:tblStyle w:val="5"/>
        <w:tblW w:w="15614" w:type="dxa"/>
        <w:tblInd w:w="0" w:type="dxa"/>
        <w:tblLayout w:type="fixed"/>
        <w:tblCellMar>
          <w:top w:w="0" w:type="dxa"/>
          <w:left w:w="108" w:type="dxa"/>
          <w:bottom w:w="0" w:type="dxa"/>
          <w:right w:w="108" w:type="dxa"/>
        </w:tblCellMar>
      </w:tblPr>
      <w:tblGrid>
        <w:gridCol w:w="1338"/>
        <w:gridCol w:w="3367"/>
        <w:gridCol w:w="726"/>
        <w:gridCol w:w="1159"/>
        <w:gridCol w:w="2316"/>
        <w:gridCol w:w="617"/>
        <w:gridCol w:w="1159"/>
        <w:gridCol w:w="4206"/>
        <w:gridCol w:w="726"/>
      </w:tblGrid>
      <w:tr>
        <w:tblPrEx>
          <w:tblCellMar>
            <w:top w:w="0" w:type="dxa"/>
            <w:left w:w="108" w:type="dxa"/>
            <w:bottom w:w="0" w:type="dxa"/>
            <w:right w:w="108" w:type="dxa"/>
          </w:tblCellMar>
        </w:tblPrEx>
        <w:trPr>
          <w:trHeight w:val="113" w:hRule="atLeast"/>
        </w:trPr>
        <w:tc>
          <w:tcPr>
            <w:tcW w:w="15614"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Cs w:val="32"/>
              </w:rPr>
            </w:pPr>
            <w:bookmarkStart w:id="2" w:name="RANGE!A1:I34"/>
            <w:r>
              <w:rPr>
                <w:rFonts w:hint="eastAsia" w:ascii="华文中宋" w:hAnsi="华文中宋" w:eastAsia="华文中宋" w:cs="宋体"/>
                <w:color w:val="000000"/>
                <w:kern w:val="0"/>
                <w:szCs w:val="32"/>
              </w:rPr>
              <w:t>一般公共预算财政拨款基本支出决算表</w:t>
            </w:r>
            <w:bookmarkEnd w:id="2"/>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widowControl/>
              <w:jc w:val="right"/>
              <w:rPr>
                <w:rFonts w:ascii="华文中宋" w:hAnsi="华文中宋" w:eastAsia="华文中宋" w:cs="宋体"/>
                <w:color w:val="000000"/>
                <w:kern w:val="0"/>
                <w:szCs w:val="32"/>
              </w:rPr>
            </w:pPr>
            <w:r>
              <w:rPr>
                <w:rFonts w:hint="eastAsia" w:ascii="Times New Roman" w:hAnsi="Times New Roman" w:eastAsia="仿宋_GB2312" w:cs="Times New Roman"/>
                <w:color w:val="000000"/>
                <w:kern w:val="0"/>
                <w:szCs w:val="21"/>
              </w:rPr>
              <w:t>单位：万元</w:t>
            </w:r>
          </w:p>
        </w:tc>
      </w:tr>
      <w:tr>
        <w:tblPrEx>
          <w:tblCellMar>
            <w:top w:w="0" w:type="dxa"/>
            <w:left w:w="108" w:type="dxa"/>
            <w:bottom w:w="0" w:type="dxa"/>
            <w:right w:w="108" w:type="dxa"/>
          </w:tblCellMar>
        </w:tblPrEx>
        <w:trPr>
          <w:trHeight w:val="113" w:hRule="atLeast"/>
        </w:trPr>
        <w:tc>
          <w:tcPr>
            <w:tcW w:w="13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336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72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1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231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61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1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420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72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33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23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6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42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33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23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6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42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33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23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6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42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33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23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6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42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33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23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6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42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33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23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6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42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33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23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6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42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33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23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6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42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33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23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6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42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33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23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6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42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33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23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6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42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33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23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6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42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33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23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6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42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33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23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6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42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33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23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6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42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33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23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6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42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33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23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6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42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33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23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6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42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33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23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6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42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33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23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6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42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33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23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6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42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33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23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6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42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33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23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6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42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33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23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6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42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对民间非营利组织和群众性自治组织补贴</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33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23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6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42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33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23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6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42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33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23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6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42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33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23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6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42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470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w:t>
            </w:r>
          </w:p>
        </w:tc>
        <w:tc>
          <w:tcPr>
            <w:tcW w:w="9457" w:type="dxa"/>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726"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kern w:val="0"/>
                <w:szCs w:val="18"/>
                <w:lang w:val="en-US" w:eastAsia="zh-CN"/>
              </w:rPr>
            </w:pPr>
            <w:r>
              <w:rPr>
                <w:rFonts w:hint="eastAsia" w:ascii="宋体" w:hAnsi="宋体" w:eastAsia="宋体" w:cs="宋体"/>
                <w:color w:val="000000"/>
                <w:kern w:val="0"/>
                <w:szCs w:val="18"/>
              </w:rPr>
              <w:t>　</w:t>
            </w:r>
            <w:r>
              <w:rPr>
                <w:rFonts w:hint="eastAsia" w:ascii="宋体" w:hAnsi="宋体" w:eastAsia="宋体" w:cs="宋体"/>
                <w:color w:val="000000"/>
                <w:kern w:val="0"/>
                <w:szCs w:val="18"/>
                <w:lang w:val="en-US" w:eastAsia="zh-CN"/>
              </w:rPr>
              <w:t>0</w:t>
            </w:r>
          </w:p>
        </w:tc>
      </w:tr>
      <w:tr>
        <w:tblPrEx>
          <w:tblCellMar>
            <w:top w:w="0" w:type="dxa"/>
            <w:left w:w="108" w:type="dxa"/>
            <w:bottom w:w="0" w:type="dxa"/>
            <w:right w:w="108" w:type="dxa"/>
          </w:tblCellMar>
        </w:tblPrEx>
        <w:trPr>
          <w:trHeight w:val="284" w:hRule="exact"/>
        </w:trPr>
        <w:tc>
          <w:tcPr>
            <w:tcW w:w="15614" w:type="dxa"/>
            <w:gridSpan w:val="9"/>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bl>
    <w:p>
      <w:pPr>
        <w:widowControl/>
        <w:jc w:val="center"/>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rPr>
        <w:t>一般公共预算财政拨款“三公”经费支出决算表</w:t>
      </w:r>
    </w:p>
    <w:p>
      <w:pPr>
        <w:widowControl/>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w:t>
      </w:r>
      <w:r>
        <w:rPr>
          <w:rFonts w:hint="eastAsia" w:ascii="Times New Roman" w:hAnsi="Times New Roman" w:eastAsia="仿宋_GB2312" w:cs="Times New Roman"/>
          <w:color w:val="000000"/>
          <w:kern w:val="0"/>
          <w:szCs w:val="21"/>
        </w:rPr>
        <w:t>7</w:t>
      </w:r>
      <w:r>
        <w:rPr>
          <w:rFonts w:ascii="Times New Roman" w:hAnsi="Times New Roman" w:eastAsia="仿宋_GB2312" w:cs="Times New Roman"/>
          <w:color w:val="000000"/>
          <w:kern w:val="0"/>
          <w:szCs w:val="21"/>
        </w:rPr>
        <w:t>表</w:t>
      </w:r>
    </w:p>
    <w:p>
      <w:pPr>
        <w:widowControl/>
        <w:ind w:right="42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5"/>
        <w:tblW w:w="14640" w:type="dxa"/>
        <w:jc w:val="center"/>
        <w:tblLayout w:type="fixed"/>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决算数</w:t>
            </w:r>
          </w:p>
        </w:tc>
      </w:tr>
      <w:tr>
        <w:tblPrEx>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r>
      <w:tr>
        <w:tblPrEx>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12</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widowControl/>
              <w:jc w:val="lef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nil"/>
            </w:tcBorders>
            <w:shd w:val="clear" w:color="auto" w:fill="auto"/>
            <w:vAlign w:val="center"/>
          </w:tcPr>
          <w:p>
            <w:pPr>
              <w:widowControl/>
              <w:jc w:val="lef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single" w:color="auto" w:sz="4" w:space="0"/>
              <w:bottom w:val="single" w:color="auto" w:sz="8" w:space="0"/>
              <w:right w:val="single" w:color="auto" w:sz="8" w:space="0"/>
            </w:tcBorders>
            <w:shd w:val="clear" w:color="auto" w:fill="auto"/>
            <w:vAlign w:val="center"/>
          </w:tcPr>
          <w:p>
            <w:pPr>
              <w:widowControl/>
              <w:jc w:val="lef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r>
    </w:tbl>
    <w:p>
      <w:pPr>
        <w:widowControl/>
        <w:jc w:val="left"/>
        <w:rPr>
          <w:rFonts w:ascii="宋体" w:eastAsia="宋体" w:cs="宋体"/>
          <w:kern w:val="0"/>
          <w:sz w:val="24"/>
          <w:szCs w:val="24"/>
        </w:rPr>
      </w:pPr>
      <w:r>
        <w:rPr>
          <w:rFonts w:hint="eastAsia" w:ascii="宋体" w:eastAsia="宋体" w:cs="宋体"/>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wordWrap w:val="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                                                                                                                       公开08表</w:t>
      </w:r>
    </w:p>
    <w:p>
      <w:pPr>
        <w:widowControl/>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5"/>
        <w:tblW w:w="144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20"/>
        <w:gridCol w:w="1320"/>
        <w:gridCol w:w="2000"/>
        <w:gridCol w:w="2000"/>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2000" w:type="dxa"/>
            <w:vMerge w:val="continue"/>
            <w:vAlign w:val="center"/>
          </w:tcPr>
          <w:p>
            <w:pPr>
              <w:widowControl/>
              <w:jc w:val="left"/>
              <w:rPr>
                <w:rFonts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注：本表反映部门本年度政府性基金预算财政拨款收入、支出及结转和结余情况</w:t>
      </w:r>
    </w:p>
    <w:p>
      <w:pPr>
        <w:widowControl/>
        <w:jc w:val="left"/>
        <w:rPr>
          <w:rFonts w:ascii="黑体" w:hAnsi="黑体" w:eastAsia="黑体"/>
          <w:szCs w:val="21"/>
        </w:rPr>
      </w:pPr>
      <w:r>
        <w:rPr>
          <w:rFonts w:ascii="黑体" w:hAnsi="黑体" w:eastAsia="黑体"/>
          <w:szCs w:val="21"/>
        </w:rPr>
        <w:br w:type="page"/>
      </w:r>
    </w:p>
    <w:tbl>
      <w:tblPr>
        <w:tblStyle w:val="5"/>
        <w:tblW w:w="14190" w:type="dxa"/>
        <w:tblInd w:w="93" w:type="dxa"/>
        <w:tblLayout w:type="fixed"/>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p>
            <w:pPr>
              <w:widowControl/>
              <w:jc w:val="left"/>
              <w:rPr>
                <w:rFonts w:ascii="宋体" w:hAnsi="宋体" w:eastAsia="宋体" w:cs="宋体"/>
                <w:kern w:val="0"/>
                <w:sz w:val="24"/>
                <w:szCs w:val="24"/>
              </w:rPr>
            </w:pPr>
          </w:p>
        </w:tc>
      </w:tr>
    </w:tbl>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w:t>
      </w:r>
      <w:r>
        <w:rPr>
          <w:rFonts w:hint="eastAsia"/>
          <w:sz w:val="70"/>
          <w:szCs w:val="70"/>
        </w:rPr>
        <w:t>20年度部门决算情况说明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2020年度收、支总计</w:t>
      </w:r>
      <w:r>
        <w:rPr>
          <w:rFonts w:hint="eastAsia" w:asciiTheme="minorEastAsia" w:hAnsiTheme="minorEastAsia" w:eastAsiaTheme="minorEastAsia"/>
          <w:sz w:val="32"/>
          <w:szCs w:val="32"/>
          <w:lang w:val="en-US" w:eastAsia="zh-CN"/>
        </w:rPr>
        <w:t>1995.44</w:t>
      </w:r>
      <w:r>
        <w:rPr>
          <w:rFonts w:hint="eastAsia" w:asciiTheme="minorEastAsia" w:hAnsiTheme="minorEastAsia" w:eastAsiaTheme="minorEastAsia"/>
          <w:sz w:val="32"/>
          <w:szCs w:val="32"/>
        </w:rPr>
        <w:t>万元。与上年相比，增加</w:t>
      </w:r>
      <w:r>
        <w:rPr>
          <w:rFonts w:hint="eastAsia" w:asciiTheme="minorEastAsia" w:hAnsiTheme="minorEastAsia" w:eastAsiaTheme="minorEastAsia"/>
          <w:sz w:val="32"/>
          <w:szCs w:val="32"/>
          <w:lang w:val="en-US" w:eastAsia="zh-CN"/>
        </w:rPr>
        <w:t>1995.44</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本单位为新增单位。</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w:t>
      </w:r>
      <w:r>
        <w:rPr>
          <w:rFonts w:hint="eastAsia" w:asciiTheme="minorEastAsia" w:hAnsiTheme="minorEastAsia" w:eastAsiaTheme="minorEastAsia"/>
          <w:sz w:val="32"/>
          <w:szCs w:val="32"/>
          <w:lang w:val="en-US" w:eastAsia="zh-CN"/>
        </w:rPr>
        <w:t>1995.44</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%；上级补助收入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%；事业收入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%；附属单位上缴收入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1995.44</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w:t>
      </w:r>
      <w:r>
        <w:rPr>
          <w:rFonts w:hint="eastAsia" w:asciiTheme="minorEastAsia" w:hAnsiTheme="minorEastAsia" w:eastAsiaTheme="minorEastAsia"/>
          <w:sz w:val="32"/>
          <w:szCs w:val="32"/>
          <w:lang w:val="en-US" w:eastAsia="zh-CN"/>
        </w:rPr>
        <w:t>1696.89</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1696.89</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%；上缴上级支出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%；对附属单位补助支出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四、财政拨款收入支出决算总体情况说明</w:t>
      </w:r>
    </w:p>
    <w:p>
      <w:pPr>
        <w:pStyle w:val="9"/>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 xml:space="preserve">    2020年度财政拨款收、支总计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万元，与上年相比，增加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本单位为新增单位。</w:t>
      </w: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%，与上年相比，财政拨款支出增加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%，主要是</w:t>
      </w:r>
      <w:r>
        <w:rPr>
          <w:rFonts w:hint="eastAsia" w:asciiTheme="minorEastAsia" w:hAnsiTheme="minorEastAsia" w:eastAsiaTheme="minorEastAsia"/>
          <w:sz w:val="32"/>
          <w:szCs w:val="32"/>
          <w:lang w:eastAsia="zh-CN"/>
        </w:rPr>
        <w:t>本单位为新增单位。</w:t>
      </w:r>
    </w:p>
    <w:p>
      <w:pPr>
        <w:pStyle w:val="9"/>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万元，主要用于以下方面：一般公共服务（类）支出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%；教育（类）支出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9"/>
        <w:numPr>
          <w:ilvl w:val="0"/>
          <w:numId w:val="2"/>
        </w:numPr>
        <w:ind w:firstLine="800" w:firstLineChars="250"/>
        <w:rPr>
          <w:rFonts w:hint="eastAsia" w:asciiTheme="minorEastAsia" w:hAnsiTheme="minorEastAsia" w:eastAsiaTheme="minorEastAsia"/>
          <w:b/>
          <w:sz w:val="32"/>
          <w:szCs w:val="32"/>
        </w:rPr>
      </w:pPr>
      <w:r>
        <w:rPr>
          <w:rFonts w:hint="eastAsia" w:asciiTheme="minorEastAsia" w:hAnsiTheme="minorEastAsia" w:eastAsiaTheme="minorEastAsia"/>
          <w:b/>
          <w:sz w:val="32"/>
          <w:szCs w:val="32"/>
        </w:rPr>
        <w:t>财政拨款支出决算具体情况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020年度财政拨款支出年初预算数为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9"/>
        <w:numPr>
          <w:ilvl w:val="0"/>
          <w:numId w:val="0"/>
        </w:numPr>
        <w:rPr>
          <w:rFonts w:hint="eastAsia" w:asciiTheme="minorEastAsia" w:hAnsiTheme="minorEastAsia" w:eastAsiaTheme="minorEastAsia"/>
          <w:b/>
          <w:sz w:val="32"/>
          <w:szCs w:val="32"/>
        </w:rPr>
      </w:pPr>
    </w:p>
    <w:p>
      <w:pPr>
        <w:pStyle w:val="9"/>
        <w:numPr>
          <w:ilvl w:val="0"/>
          <w:numId w:val="3"/>
        </w:numPr>
        <w:rPr>
          <w:rFonts w:hint="eastAsia" w:hAnsi="黑体"/>
          <w:b/>
          <w:sz w:val="32"/>
          <w:szCs w:val="32"/>
        </w:rPr>
      </w:pPr>
      <w:r>
        <w:rPr>
          <w:rFonts w:hint="eastAsia" w:hAnsi="黑体"/>
          <w:b/>
          <w:sz w:val="32"/>
          <w:szCs w:val="32"/>
        </w:rPr>
        <w:t>一般公共预算财政拨款基本支出决算情况说明</w:t>
      </w:r>
    </w:p>
    <w:p>
      <w:pPr>
        <w:pStyle w:val="9"/>
        <w:numPr>
          <w:ilvl w:val="0"/>
          <w:numId w:val="0"/>
        </w:numPr>
        <w:rPr>
          <w:rFonts w:hint="eastAsia" w:hAnsi="黑体"/>
          <w:b/>
          <w:sz w:val="32"/>
          <w:szCs w:val="32"/>
        </w:rPr>
      </w:pPr>
      <w:r>
        <w:rPr>
          <w:rFonts w:hint="eastAsia" w:asciiTheme="minorEastAsia" w:hAnsiTheme="minorEastAsia" w:eastAsiaTheme="minorEastAsia"/>
          <w:sz w:val="32"/>
          <w:szCs w:val="32"/>
        </w:rPr>
        <w:t>2020年度财政拨款基本支出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%,主要包括基本工资、津贴补贴、奖金、伙食补助费</w:t>
      </w:r>
      <w:r>
        <w:rPr>
          <w:rFonts w:asciiTheme="minorEastAsia" w:hAnsiTheme="minorEastAsia" w:eastAsiaTheme="minorEastAsia"/>
          <w:sz w:val="32"/>
          <w:szCs w:val="32"/>
        </w:rPr>
        <w:t>……</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%，主要包括办公费、印刷费、咨询费、手续费</w:t>
      </w:r>
      <w:r>
        <w:rPr>
          <w:rFonts w:asciiTheme="minorEastAsia" w:hAnsiTheme="minorEastAsia" w:eastAsiaTheme="minorEastAsia"/>
          <w:sz w:val="32"/>
          <w:szCs w:val="32"/>
        </w:rPr>
        <w:t>……</w:t>
      </w:r>
    </w:p>
    <w:p>
      <w:pPr>
        <w:pStyle w:val="9"/>
        <w:numPr>
          <w:ilvl w:val="0"/>
          <w:numId w:val="4"/>
        </w:numPr>
        <w:rPr>
          <w:rFonts w:hint="eastAsia" w:hAnsi="黑体"/>
          <w:b/>
          <w:sz w:val="32"/>
          <w:szCs w:val="32"/>
        </w:rPr>
      </w:pPr>
      <w:r>
        <w:rPr>
          <w:rFonts w:hint="eastAsia" w:hAnsi="黑体"/>
          <w:b/>
          <w:sz w:val="32"/>
          <w:szCs w:val="32"/>
        </w:rPr>
        <w:t>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w:t>
      </w:r>
    </w:p>
    <w:p>
      <w:pPr>
        <w:pStyle w:val="9"/>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eastAsia="zh-CN"/>
        </w:rPr>
        <w:t>无“三公”经费支出</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本单位为新增单位，上年度无决算数。</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eastAsia="zh-CN"/>
        </w:rPr>
        <w:t>无“三公”经费支出</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本单位为新增单位，上年度无决算数。</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eastAsia="zh-CN"/>
        </w:rPr>
        <w:t>无“三公”经费支出</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本单位为新增单位，上年度无决算数。</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2020年度“三公”经费财政拨款支出决算中，公务接待费支出决算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p>
    <w:p>
      <w:pPr>
        <w:pStyle w:val="9"/>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元，全年共接待来访团组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w:t>
      </w:r>
    </w:p>
    <w:p>
      <w:pPr>
        <w:pStyle w:val="9"/>
        <w:rPr>
          <w:rFonts w:hint="eastAsia" w:asciiTheme="minorEastAsia" w:hAnsiTheme="minorEastAsia"/>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0</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w:t>
      </w:r>
      <w:r>
        <w:rPr>
          <w:rFonts w:hint="eastAsia" w:asciiTheme="minorEastAsia" w:hAnsiTheme="minorEastAsia"/>
          <w:sz w:val="32"/>
          <w:szCs w:val="32"/>
          <w:lang w:val="en-US" w:eastAsia="zh-CN"/>
        </w:rPr>
        <w:t>0</w:t>
      </w:r>
      <w:r>
        <w:rPr>
          <w:rFonts w:hint="eastAsia" w:asciiTheme="minorEastAsia" w:hAnsiTheme="minorEastAsia"/>
          <w:sz w:val="32"/>
          <w:szCs w:val="32"/>
        </w:rPr>
        <w:t>（单位本级或某二级机构）更新公务用车</w:t>
      </w:r>
      <w:r>
        <w:rPr>
          <w:rFonts w:hint="eastAsia" w:asciiTheme="minorEastAsia" w:hAnsiTheme="minorEastAsia"/>
          <w:sz w:val="32"/>
          <w:szCs w:val="32"/>
          <w:lang w:val="en-US" w:eastAsia="zh-CN"/>
        </w:rPr>
        <w:t>0</w:t>
      </w:r>
      <w:r>
        <w:rPr>
          <w:rFonts w:hint="eastAsia" w:asciiTheme="minorEastAsia" w:hAnsiTheme="minorEastAsia"/>
          <w:sz w:val="32"/>
          <w:szCs w:val="32"/>
        </w:rPr>
        <w:t>辆</w:t>
      </w:r>
      <w:r>
        <w:rPr>
          <w:rFonts w:hint="eastAsia" w:asciiTheme="minorEastAsia" w:hAnsiTheme="minorEastAsia"/>
          <w:sz w:val="32"/>
          <w:szCs w:val="32"/>
          <w:lang w:eastAsia="zh-CN"/>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0</w:t>
      </w:r>
      <w:r>
        <w:rPr>
          <w:rFonts w:hint="eastAsia" w:asciiTheme="minorEastAsia" w:hAnsiTheme="minorEastAsia"/>
          <w:sz w:val="32"/>
          <w:szCs w:val="32"/>
        </w:rPr>
        <w:t>万元，截止2020年12月31日，我单位开支财政拨款的公务用车保有量为</w:t>
      </w:r>
      <w:r>
        <w:rPr>
          <w:rFonts w:hint="eastAsia" w:asciiTheme="minorEastAsia" w:hAnsiTheme="minorEastAsia"/>
          <w:sz w:val="32"/>
          <w:szCs w:val="32"/>
          <w:lang w:val="en-US" w:eastAsia="zh-CN"/>
        </w:rPr>
        <w:t>0</w:t>
      </w:r>
      <w:r>
        <w:rPr>
          <w:rFonts w:hint="eastAsia" w:asciiTheme="minorEastAsia" w:hAnsiTheme="minorEastAsia"/>
          <w:sz w:val="32"/>
          <w:szCs w:val="32"/>
        </w:rPr>
        <w:t>辆。</w:t>
      </w:r>
    </w:p>
    <w:p>
      <w:pPr>
        <w:pStyle w:val="9"/>
        <w:rPr>
          <w:rFonts w:hint="eastAsia" w:hAnsi="黑体"/>
          <w:b/>
          <w:sz w:val="32"/>
          <w:szCs w:val="32"/>
        </w:rPr>
      </w:pPr>
      <w:r>
        <w:rPr>
          <w:rFonts w:hint="eastAsia" w:hAnsi="黑体"/>
          <w:b/>
          <w:sz w:val="32"/>
          <w:szCs w:val="32"/>
        </w:rPr>
        <w:t>八、政府性基金预算收入支出决算情况</w:t>
      </w:r>
    </w:p>
    <w:p>
      <w:pPr>
        <w:pStyle w:val="9"/>
        <w:rPr>
          <w:rFonts w:asciiTheme="minorEastAsia" w:hAnsiTheme="minorEastAsia" w:eastAsiaTheme="minorEastAsia"/>
          <w:i/>
          <w:color w:val="auto"/>
          <w:sz w:val="32"/>
          <w:szCs w:val="32"/>
        </w:rPr>
      </w:pPr>
      <w:r>
        <w:rPr>
          <w:rFonts w:hint="eastAsia" w:asciiTheme="minorEastAsia" w:hAnsiTheme="minorEastAsia" w:eastAsiaTheme="minorEastAsia"/>
          <w:sz w:val="32"/>
          <w:szCs w:val="32"/>
        </w:rPr>
        <w:t>2020年度政府性基金预算财政拨款收入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万元；年初结转和结余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万元；年末结转和结余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i/>
          <w:color w:val="auto"/>
          <w:sz w:val="32"/>
          <w:szCs w:val="32"/>
        </w:rPr>
        <w:t>（本单位无政府性基金收支）</w:t>
      </w:r>
    </w:p>
    <w:p>
      <w:pPr>
        <w:pStyle w:val="9"/>
        <w:rPr>
          <w:rFonts w:hint="eastAsia" w:hAnsi="黑体"/>
          <w:b/>
          <w:sz w:val="32"/>
          <w:szCs w:val="32"/>
        </w:rPr>
      </w:pPr>
    </w:p>
    <w:p>
      <w:pPr>
        <w:pStyle w:val="9"/>
        <w:rPr>
          <w:rFonts w:hint="eastAsia" w:hAnsi="黑体"/>
          <w:b/>
          <w:sz w:val="32"/>
          <w:szCs w:val="32"/>
        </w:rPr>
      </w:pPr>
      <w:r>
        <w:rPr>
          <w:rFonts w:hint="eastAsia" w:hAnsi="黑体"/>
          <w:b/>
          <w:sz w:val="32"/>
          <w:szCs w:val="32"/>
        </w:rPr>
        <w:t>九、国有资本经营预算财政拨款支出决算情况</w:t>
      </w:r>
    </w:p>
    <w:p>
      <w:pPr>
        <w:pStyle w:val="9"/>
        <w:rPr>
          <w:rFonts w:hAnsi="黑体"/>
          <w:b/>
          <w:sz w:val="32"/>
          <w:szCs w:val="32"/>
        </w:rPr>
      </w:pPr>
      <w:r>
        <w:rPr>
          <w:rFonts w:hint="eastAsia" w:asciiTheme="minorEastAsia" w:hAnsiTheme="minorEastAsia" w:eastAsiaTheme="minorEastAsia"/>
          <w:sz w:val="32"/>
          <w:szCs w:val="32"/>
        </w:rPr>
        <w:t>2020年度</w:t>
      </w:r>
      <w:r>
        <w:rPr>
          <w:rFonts w:hint="eastAsia" w:asciiTheme="minorEastAsia" w:hAnsiTheme="minorEastAsia" w:eastAsiaTheme="minorEastAsia"/>
          <w:b/>
          <w:sz w:val="32"/>
          <w:szCs w:val="32"/>
        </w:rPr>
        <w:t>国有资本经营预算财政拨款支出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本</w:t>
      </w:r>
      <w:r>
        <w:rPr>
          <w:rFonts w:hint="eastAsia" w:asciiTheme="minorEastAsia" w:hAnsiTheme="minorEastAsia" w:eastAsiaTheme="minorEastAsia"/>
          <w:sz w:val="32"/>
          <w:szCs w:val="32"/>
        </w:rPr>
        <w:t>单位无国有资本经营预算财政拨款支出</w:t>
      </w:r>
      <w:r>
        <w:rPr>
          <w:rFonts w:asciiTheme="minorEastAsia" w:hAnsiTheme="minorEastAsia" w:eastAsiaTheme="minorEastAsia"/>
          <w:sz w:val="32"/>
          <w:szCs w:val="32"/>
        </w:rPr>
        <w:t>。)</w:t>
      </w:r>
    </w:p>
    <w:p>
      <w:pPr>
        <w:pStyle w:val="9"/>
        <w:rPr>
          <w:rFonts w:hint="eastAsia" w:hAnsi="黑体"/>
          <w:b/>
          <w:sz w:val="32"/>
          <w:szCs w:val="32"/>
        </w:rPr>
      </w:pPr>
    </w:p>
    <w:p>
      <w:pPr>
        <w:pStyle w:val="9"/>
        <w:rPr>
          <w:rFonts w:hAnsi="黑体"/>
          <w:b/>
          <w:sz w:val="32"/>
          <w:szCs w:val="32"/>
        </w:rPr>
      </w:pPr>
      <w:r>
        <w:rPr>
          <w:rFonts w:hint="eastAsia" w:hAnsi="黑体"/>
          <w:b/>
          <w:sz w:val="32"/>
          <w:szCs w:val="32"/>
        </w:rPr>
        <w:t>十、关于机关运行经费支出说明</w:t>
      </w:r>
    </w:p>
    <w:p>
      <w:pPr>
        <w:pStyle w:val="9"/>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本部门2020年度机关运行经费支出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万元，比年初预算数（或者上年决算数）增加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 xml:space="preserve"> 万元，增长</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eastAsia="zh-CN"/>
        </w:rPr>
        <w:t>本单位无机关运行经费支出。</w:t>
      </w:r>
    </w:p>
    <w:p>
      <w:pPr>
        <w:pStyle w:val="9"/>
        <w:rPr>
          <w:rFonts w:hAnsi="黑体"/>
          <w:b/>
          <w:sz w:val="32"/>
          <w:szCs w:val="32"/>
        </w:rPr>
      </w:pPr>
      <w:r>
        <w:rPr>
          <w:rFonts w:hint="eastAsia" w:hAnsi="黑体"/>
          <w:b/>
          <w:sz w:val="32"/>
          <w:szCs w:val="32"/>
        </w:rPr>
        <w:t>十一、一般性支出情况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2020年本部门开支会议费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万元；开支培训费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未</w:t>
      </w:r>
      <w:r>
        <w:rPr>
          <w:rFonts w:hint="eastAsia" w:asciiTheme="minorEastAsia" w:hAnsiTheme="minorEastAsia" w:eastAsiaTheme="minorEastAsia"/>
          <w:sz w:val="32"/>
          <w:szCs w:val="32"/>
        </w:rPr>
        <w:t>举办节庆、晚会、论坛、赛事活动，开支</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p>
    <w:p>
      <w:pPr>
        <w:pStyle w:val="9"/>
        <w:rPr>
          <w:rFonts w:hAnsi="黑体"/>
          <w:b/>
          <w:sz w:val="32"/>
          <w:szCs w:val="32"/>
        </w:rPr>
      </w:pPr>
      <w:r>
        <w:rPr>
          <w:rFonts w:hint="eastAsia" w:hAnsi="黑体"/>
          <w:b/>
          <w:sz w:val="32"/>
          <w:szCs w:val="32"/>
        </w:rPr>
        <w:t>十二、关于政府采购支出说明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本部门2020年度政府采购支出总额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 xml:space="preserve"> 万元、政府采购服务支出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十三、关于国有资产占用情况说明</w:t>
      </w:r>
    </w:p>
    <w:p>
      <w:pPr>
        <w:pStyle w:val="9"/>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截至2020年12月31日，本单位共有车辆</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w:t>
      </w:r>
    </w:p>
    <w:p>
      <w:pPr>
        <w:widowControl/>
        <w:shd w:val="clear" w:color="auto" w:fill="FFFFFF"/>
        <w:spacing w:line="450" w:lineRule="atLeast"/>
        <w:ind w:firstLine="624"/>
        <w:rPr>
          <w:rFonts w:ascii="微软雅黑" w:hAnsi="微软雅黑" w:eastAsia="微软雅黑" w:cs="宋体"/>
          <w:color w:val="333333"/>
          <w:kern w:val="0"/>
          <w:szCs w:val="21"/>
        </w:rPr>
      </w:pPr>
      <w:r>
        <w:rPr>
          <w:rFonts w:hint="eastAsia" w:ascii="黑体" w:hAnsi="黑体" w:eastAsia="黑体" w:cs="宋体"/>
          <w:color w:val="000000"/>
          <w:kern w:val="0"/>
          <w:sz w:val="32"/>
          <w:szCs w:val="32"/>
        </w:rPr>
        <w:t>十四、关于2020年度预算绩效情况的说明</w:t>
      </w:r>
    </w:p>
    <w:p>
      <w:pPr>
        <w:widowControl/>
        <w:shd w:val="clear" w:color="auto" w:fill="FFFFFF"/>
        <w:spacing w:line="450" w:lineRule="atLeast"/>
        <w:ind w:firstLine="624"/>
        <w:rPr>
          <w:rFonts w:ascii="仿宋_GB2312" w:hAnsi="Times New Roman" w:eastAsia="仿宋_GB2312" w:cs="Times New Roman"/>
          <w:color w:val="000000"/>
          <w:kern w:val="0"/>
          <w:sz w:val="32"/>
          <w:szCs w:val="32"/>
        </w:rPr>
      </w:pPr>
      <w:r>
        <w:rPr>
          <w:rFonts w:ascii="仿宋_GB2312" w:hAnsi="Times New Roman" w:eastAsia="仿宋_GB2312" w:cs="Times New Roman"/>
          <w:color w:val="000000"/>
          <w:kern w:val="0"/>
          <w:sz w:val="32"/>
          <w:szCs w:val="32"/>
        </w:rPr>
        <w:t>详见附件</w:t>
      </w:r>
    </w:p>
    <w:p>
      <w:pPr>
        <w:widowControl/>
        <w:shd w:val="clear" w:color="auto" w:fill="FFFFFF"/>
        <w:spacing w:line="450" w:lineRule="atLeast"/>
        <w:ind w:firstLine="624"/>
        <w:rPr>
          <w:rFonts w:ascii="仿宋_GB2312" w:hAnsi="Times New Roman" w:eastAsia="仿宋_GB2312" w:cs="Times New Roman"/>
          <w:color w:val="000000"/>
          <w:kern w:val="0"/>
          <w:sz w:val="32"/>
          <w:szCs w:val="32"/>
        </w:rPr>
      </w:pPr>
    </w:p>
    <w:p>
      <w:pPr>
        <w:widowControl/>
        <w:shd w:val="clear" w:color="auto" w:fill="FFFFFF"/>
        <w:spacing w:line="450" w:lineRule="atLeast"/>
        <w:ind w:firstLine="300"/>
        <w:jc w:val="center"/>
        <w:rPr>
          <w:rFonts w:ascii="微软雅黑" w:hAnsi="微软雅黑" w:eastAsia="微软雅黑" w:cs="宋体"/>
          <w:color w:val="333333"/>
          <w:kern w:val="0"/>
          <w:sz w:val="52"/>
          <w:szCs w:val="52"/>
        </w:rPr>
      </w:pPr>
      <w:r>
        <w:rPr>
          <w:rFonts w:hint="eastAsia" w:ascii="方正小标宋简体" w:hAnsi="微软雅黑" w:eastAsia="方正小标宋简体" w:cs="宋体"/>
          <w:color w:val="000000"/>
          <w:kern w:val="0"/>
          <w:sz w:val="52"/>
          <w:szCs w:val="52"/>
        </w:rPr>
        <w:t>第四部分</w:t>
      </w:r>
    </w:p>
    <w:p>
      <w:pPr>
        <w:widowControl/>
        <w:shd w:val="clear" w:color="auto" w:fill="FFFFFF"/>
        <w:spacing w:line="450" w:lineRule="atLeast"/>
        <w:ind w:firstLine="300"/>
        <w:jc w:val="center"/>
        <w:rPr>
          <w:rFonts w:ascii="微软雅黑" w:hAnsi="微软雅黑" w:eastAsia="微软雅黑" w:cs="宋体"/>
          <w:color w:val="333333"/>
          <w:kern w:val="0"/>
          <w:sz w:val="52"/>
          <w:szCs w:val="52"/>
        </w:rPr>
      </w:pPr>
      <w:r>
        <w:rPr>
          <w:rFonts w:hint="eastAsia" w:ascii="方正小标宋简体" w:hAnsi="微软雅黑" w:eastAsia="方正小标宋简体" w:cs="宋体"/>
          <w:color w:val="000000"/>
          <w:kern w:val="0"/>
          <w:sz w:val="52"/>
          <w:szCs w:val="52"/>
        </w:rPr>
        <w:t>名词解释</w:t>
      </w:r>
    </w:p>
    <w:p>
      <w:pPr>
        <w:widowControl/>
        <w:shd w:val="clear" w:color="auto" w:fill="FFFFFF"/>
        <w:spacing w:line="450" w:lineRule="atLeast"/>
        <w:ind w:firstLine="1384"/>
        <w:jc w:val="left"/>
        <w:rPr>
          <w:rFonts w:ascii="微软雅黑" w:hAnsi="微软雅黑" w:eastAsia="微软雅黑" w:cs="宋体"/>
          <w:color w:val="333333"/>
          <w:kern w:val="0"/>
          <w:szCs w:val="21"/>
        </w:rPr>
      </w:pPr>
    </w:p>
    <w:p>
      <w:pPr>
        <w:widowControl/>
        <w:shd w:val="clear" w:color="auto" w:fill="FFFFFF"/>
        <w:spacing w:line="450" w:lineRule="atLeast"/>
        <w:ind w:firstLine="624"/>
        <w:jc w:val="left"/>
        <w:rPr>
          <w:rFonts w:ascii="仿宋_GB2312" w:hAnsi="Times New Roman" w:eastAsia="仿宋_GB2312" w:cs="Times New Roman"/>
          <w:color w:val="000000"/>
          <w:kern w:val="0"/>
          <w:sz w:val="32"/>
          <w:szCs w:val="32"/>
        </w:rPr>
      </w:pPr>
      <w:r>
        <w:rPr>
          <w:rFonts w:ascii="仿宋_GB2312" w:hAnsi="Times New Roman" w:eastAsia="仿宋_GB2312" w:cs="Times New Roman"/>
          <w:color w:val="000000"/>
          <w:kern w:val="0"/>
          <w:sz w:val="32"/>
          <w:szCs w:val="32"/>
        </w:rPr>
        <w:t>一、</w:t>
      </w:r>
      <w:r>
        <w:rPr>
          <w:rFonts w:ascii="Times New Roman" w:hAnsi="Times New Roman" w:eastAsia="微软雅黑" w:cs="Times New Roman"/>
          <w:color w:val="000000"/>
          <w:kern w:val="0"/>
          <w:sz w:val="32"/>
          <w:szCs w:val="32"/>
        </w:rPr>
        <w:t>“</w:t>
      </w:r>
      <w:r>
        <w:rPr>
          <w:rFonts w:ascii="仿宋_GB2312" w:hAnsi="Times New Roman" w:eastAsia="仿宋_GB2312" w:cs="Times New Roman"/>
          <w:color w:val="000000"/>
          <w:kern w:val="0"/>
          <w:sz w:val="32"/>
          <w:szCs w:val="32"/>
        </w:rPr>
        <w:t>三公</w:t>
      </w:r>
      <w:r>
        <w:rPr>
          <w:rFonts w:ascii="Times New Roman" w:hAnsi="Times New Roman" w:eastAsia="微软雅黑" w:cs="Times New Roman"/>
          <w:color w:val="000000"/>
          <w:kern w:val="0"/>
          <w:sz w:val="32"/>
          <w:szCs w:val="32"/>
        </w:rPr>
        <w:t>”</w:t>
      </w:r>
      <w:r>
        <w:rPr>
          <w:rFonts w:ascii="仿宋_GB2312" w:hAnsi="Times New Roman" w:eastAsia="仿宋_GB2312" w:cs="Times New Roman"/>
          <w:color w:val="000000"/>
          <w:kern w:val="0"/>
          <w:sz w:val="32"/>
          <w:szCs w:val="32"/>
        </w:rPr>
        <w:t>经费：纳入省财政预算管理的</w:t>
      </w:r>
      <w:r>
        <w:rPr>
          <w:rFonts w:ascii="Times New Roman" w:hAnsi="Times New Roman" w:eastAsia="微软雅黑" w:cs="Times New Roman"/>
          <w:color w:val="000000"/>
          <w:kern w:val="0"/>
          <w:sz w:val="32"/>
          <w:szCs w:val="32"/>
        </w:rPr>
        <w:t>“</w:t>
      </w:r>
      <w:r>
        <w:rPr>
          <w:rFonts w:ascii="仿宋_GB2312" w:hAnsi="Times New Roman" w:eastAsia="仿宋_GB2312" w:cs="Times New Roman"/>
          <w:color w:val="000000"/>
          <w:kern w:val="0"/>
          <w:sz w:val="32"/>
          <w:szCs w:val="32"/>
        </w:rPr>
        <w:t>三公</w:t>
      </w:r>
      <w:r>
        <w:rPr>
          <w:rFonts w:ascii="Times New Roman" w:hAnsi="Times New Roman" w:eastAsia="微软雅黑" w:cs="Times New Roman"/>
          <w:color w:val="000000"/>
          <w:kern w:val="0"/>
          <w:sz w:val="32"/>
          <w:szCs w:val="32"/>
        </w:rPr>
        <w:t>”</w:t>
      </w:r>
      <w:r>
        <w:rPr>
          <w:rFonts w:ascii="仿宋_GB2312" w:hAnsi="Times New Roman" w:eastAsia="仿宋_GB2312" w:cs="Times New Roman"/>
          <w:color w:val="000000"/>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hd w:val="clear" w:color="auto" w:fill="FFFFFF"/>
        <w:spacing w:line="450" w:lineRule="atLeast"/>
        <w:ind w:firstLine="624"/>
        <w:jc w:val="left"/>
        <w:rPr>
          <w:rFonts w:ascii="仿宋" w:hAnsi="仿宋" w:eastAsia="仿宋" w:cs="宋体"/>
          <w:color w:val="333333"/>
          <w:kern w:val="0"/>
          <w:sz w:val="32"/>
          <w:szCs w:val="32"/>
        </w:rPr>
      </w:pPr>
      <w:r>
        <w:rPr>
          <w:rFonts w:ascii="仿宋" w:hAnsi="仿宋" w:eastAsia="仿宋"/>
          <w:sz w:val="32"/>
          <w:szCs w:val="32"/>
        </w:rPr>
        <w:t>二、机关运行经费：是指各部门的公用经费</w:t>
      </w:r>
      <w:r>
        <w:rPr>
          <w:rFonts w:hint="eastAsia" w:ascii="仿宋" w:hAnsi="仿宋" w:eastAsia="仿宋"/>
          <w:color w:val="000000"/>
          <w:sz w:val="32"/>
          <w:szCs w:val="32"/>
          <w:shd w:val="clear" w:color="auto" w:fill="FFFFFF"/>
        </w:rPr>
        <w:t>，</w:t>
      </w:r>
      <w:r>
        <w:rPr>
          <w:rFonts w:ascii="仿宋" w:hAnsi="仿宋" w:eastAsia="仿宋"/>
          <w:sz w:val="32"/>
          <w:szCs w:val="32"/>
        </w:rPr>
        <w:t>包括办公及印刷费、邮电费、差旅费、会议费、福利费、日常维修费、专用资料及一般设备购置费、办公用房水电费、办公用房取暖费、办公用房物业管理费、公务用车运行维护费以及其他费用。</w:t>
      </w:r>
    </w:p>
    <w:p>
      <w:pPr>
        <w:widowControl/>
        <w:shd w:val="clear" w:color="auto" w:fill="FFFFFF"/>
        <w:spacing w:line="450" w:lineRule="atLeast"/>
        <w:ind w:firstLine="624"/>
        <w:jc w:val="left"/>
        <w:rPr>
          <w:rFonts w:ascii="微软雅黑" w:hAnsi="微软雅黑" w:eastAsia="微软雅黑" w:cs="宋体"/>
          <w:color w:val="333333"/>
          <w:kern w:val="0"/>
          <w:szCs w:val="21"/>
        </w:rPr>
      </w:pPr>
      <w:r>
        <w:rPr>
          <w:rFonts w:hint="eastAsia" w:ascii="仿宋_GB2312" w:hAnsi="Times New Roman" w:eastAsia="仿宋_GB2312" w:cs="Times New Roman"/>
          <w:color w:val="000000"/>
          <w:kern w:val="0"/>
          <w:sz w:val="32"/>
          <w:szCs w:val="32"/>
        </w:rPr>
        <w:t>三</w:t>
      </w:r>
      <w:r>
        <w:rPr>
          <w:rFonts w:ascii="仿宋_GB2312" w:hAnsi="Times New Roman" w:eastAsia="仿宋_GB2312" w:cs="Times New Roman"/>
          <w:color w:val="000000"/>
          <w:kern w:val="0"/>
          <w:sz w:val="32"/>
          <w:szCs w:val="32"/>
        </w:rPr>
        <w:t>、基本支出：指为保障机构正常运转、完成日常工作任务而发生的各项支出，包括人员支出和公用支出。</w:t>
      </w:r>
    </w:p>
    <w:p>
      <w:pPr>
        <w:pStyle w:val="9"/>
        <w:rPr>
          <w:rFonts w:hint="eastAsia" w:asciiTheme="minorEastAsia" w:hAnsiTheme="minorEastAsia" w:eastAsiaTheme="minorEastAsia"/>
          <w:sz w:val="32"/>
          <w:szCs w:val="32"/>
        </w:rPr>
      </w:pPr>
      <w:r>
        <w:rPr>
          <w:rFonts w:ascii="仿宋_GB2312" w:hAnsi="Times New Roman" w:eastAsia="仿宋_GB2312" w:cs="Times New Roman"/>
          <w:color w:val="000000"/>
          <w:kern w:val="0"/>
          <w:sz w:val="32"/>
          <w:szCs w:val="32"/>
        </w:rPr>
        <w:t>四、项目支出：指在基本支出以外为完成相关事业任务和事业发展目标所发生的各项支出</w:t>
      </w:r>
    </w:p>
    <w:p>
      <w:pPr>
        <w:widowControl/>
        <w:shd w:val="clear" w:color="auto" w:fill="FFFFFF"/>
        <w:spacing w:line="450" w:lineRule="atLeast"/>
        <w:ind w:firstLine="300"/>
        <w:jc w:val="center"/>
        <w:rPr>
          <w:rFonts w:ascii="微软雅黑" w:hAnsi="微软雅黑" w:eastAsia="微软雅黑" w:cs="宋体"/>
          <w:color w:val="333333"/>
          <w:kern w:val="0"/>
          <w:sz w:val="52"/>
          <w:szCs w:val="52"/>
        </w:rPr>
      </w:pPr>
      <w:r>
        <w:rPr>
          <w:rFonts w:hint="eastAsia" w:ascii="方正小标宋简体" w:hAnsi="微软雅黑" w:eastAsia="方正小标宋简体" w:cs="宋体"/>
          <w:color w:val="000000"/>
          <w:kern w:val="0"/>
          <w:sz w:val="52"/>
          <w:szCs w:val="52"/>
        </w:rPr>
        <w:t>第五部分</w:t>
      </w:r>
    </w:p>
    <w:p>
      <w:pPr>
        <w:widowControl/>
        <w:shd w:val="clear" w:color="auto" w:fill="FFFFFF"/>
        <w:spacing w:line="450" w:lineRule="atLeast"/>
        <w:ind w:firstLine="300"/>
        <w:jc w:val="center"/>
        <w:rPr>
          <w:rFonts w:ascii="微软雅黑" w:hAnsi="微软雅黑" w:eastAsia="微软雅黑" w:cs="宋体"/>
          <w:color w:val="333333"/>
          <w:kern w:val="0"/>
          <w:sz w:val="52"/>
          <w:szCs w:val="52"/>
        </w:rPr>
      </w:pPr>
      <w:r>
        <w:rPr>
          <w:rFonts w:hint="eastAsia" w:ascii="方正小标宋简体" w:hAnsi="微软雅黑" w:eastAsia="方正小标宋简体" w:cs="宋体"/>
          <w:color w:val="000000"/>
          <w:kern w:val="0"/>
          <w:sz w:val="52"/>
          <w:szCs w:val="52"/>
        </w:rPr>
        <w:t>附件</w:t>
      </w:r>
    </w:p>
    <w:p>
      <w:pPr>
        <w:pStyle w:val="9"/>
        <w:jc w:val="center"/>
        <w:rPr>
          <w:sz w:val="72"/>
          <w:szCs w:val="72"/>
        </w:rPr>
      </w:pPr>
    </w:p>
    <w:p>
      <w:pPr>
        <w:spacing w:line="800" w:lineRule="exact"/>
        <w:jc w:val="center"/>
        <w:rPr>
          <w:rFonts w:hint="eastAsia" w:eastAsia="方正小标宋简体"/>
          <w:bCs/>
          <w:sz w:val="46"/>
          <w:szCs w:val="46"/>
        </w:rPr>
      </w:pPr>
      <w:r>
        <w:rPr>
          <w:rFonts w:hint="eastAsia" w:eastAsia="方正小标宋简体"/>
          <w:bCs/>
          <w:sz w:val="46"/>
          <w:szCs w:val="46"/>
        </w:rPr>
        <w:t>岳阳市</w:t>
      </w:r>
      <w:r>
        <w:rPr>
          <w:rFonts w:hint="eastAsia" w:eastAsia="方正小标宋简体"/>
          <w:bCs/>
          <w:sz w:val="46"/>
          <w:szCs w:val="46"/>
          <w:lang w:eastAsia="zh-CN"/>
        </w:rPr>
        <w:t>施工图审查中心</w:t>
      </w:r>
      <w:r>
        <w:rPr>
          <w:rFonts w:hint="eastAsia" w:eastAsia="方正小标宋简体"/>
          <w:bCs/>
          <w:sz w:val="46"/>
          <w:szCs w:val="46"/>
          <w:u w:val="single"/>
        </w:rPr>
        <w:t>20</w:t>
      </w:r>
      <w:r>
        <w:rPr>
          <w:rFonts w:hint="eastAsia" w:eastAsia="方正小标宋简体"/>
          <w:bCs/>
          <w:sz w:val="46"/>
          <w:szCs w:val="46"/>
          <w:u w:val="single"/>
          <w:lang w:val="en-US" w:eastAsia="zh-CN"/>
        </w:rPr>
        <w:t>20</w:t>
      </w:r>
      <w:r>
        <w:rPr>
          <w:rFonts w:hint="eastAsia" w:eastAsia="方正小标宋简体"/>
          <w:bCs/>
          <w:sz w:val="46"/>
          <w:szCs w:val="46"/>
        </w:rPr>
        <w:t>年度</w:t>
      </w:r>
      <w:r>
        <w:rPr>
          <w:rFonts w:hint="eastAsia" w:eastAsia="方正小标宋简体"/>
          <w:bCs/>
          <w:sz w:val="46"/>
          <w:szCs w:val="46"/>
          <w:lang w:eastAsia="zh-CN"/>
        </w:rPr>
        <w:t>单位</w:t>
      </w:r>
      <w:r>
        <w:rPr>
          <w:rFonts w:hint="eastAsia" w:eastAsia="方正小标宋简体"/>
          <w:bCs/>
          <w:sz w:val="46"/>
          <w:szCs w:val="46"/>
        </w:rPr>
        <w:t>整体支出</w:t>
      </w:r>
    </w:p>
    <w:p>
      <w:pPr>
        <w:spacing w:line="800" w:lineRule="exact"/>
        <w:jc w:val="center"/>
        <w:rPr>
          <w:rFonts w:hint="eastAsia" w:eastAsia="方正小标宋简体"/>
          <w:bCs/>
          <w:sz w:val="46"/>
          <w:szCs w:val="46"/>
          <w:lang w:eastAsia="zh-CN"/>
        </w:rPr>
      </w:pPr>
      <w:r>
        <w:rPr>
          <w:rFonts w:hint="eastAsia" w:eastAsia="方正小标宋简体"/>
          <w:bCs/>
          <w:sz w:val="46"/>
          <w:szCs w:val="46"/>
        </w:rPr>
        <w:t>绩效</w:t>
      </w:r>
      <w:r>
        <w:rPr>
          <w:rFonts w:hint="eastAsia" w:eastAsia="方正小标宋简体"/>
          <w:bCs/>
          <w:sz w:val="46"/>
          <w:szCs w:val="46"/>
          <w:lang w:eastAsia="zh-CN"/>
        </w:rPr>
        <w:t>情况表</w:t>
      </w:r>
      <w:bookmarkStart w:id="3" w:name="_GoBack"/>
      <w:bookmarkEnd w:id="3"/>
    </w:p>
    <w:tbl>
      <w:tblPr>
        <w:tblStyle w:val="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654"/>
        <w:gridCol w:w="46"/>
        <w:gridCol w:w="1410"/>
        <w:gridCol w:w="9"/>
        <w:gridCol w:w="83"/>
        <w:gridCol w:w="421"/>
        <w:gridCol w:w="742"/>
        <w:gridCol w:w="155"/>
        <w:gridCol w:w="230"/>
        <w:gridCol w:w="465"/>
        <w:gridCol w:w="331"/>
        <w:gridCol w:w="384"/>
        <w:gridCol w:w="368"/>
        <w:gridCol w:w="733"/>
        <w:gridCol w:w="312"/>
        <w:gridCol w:w="126"/>
        <w:gridCol w:w="377"/>
        <w:gridCol w:w="558"/>
        <w:gridCol w:w="9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394" w:type="dxa"/>
            <w:gridSpan w:val="19"/>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一、单位基本概况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9"/>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w:t>
            </w:r>
          </w:p>
        </w:tc>
        <w:tc>
          <w:tcPr>
            <w:tcW w:w="715"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464"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562"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7740" w:type="dxa"/>
            <w:gridSpan w:val="18"/>
            <w:noWrap w:val="0"/>
            <w:vAlign w:val="center"/>
          </w:tcPr>
          <w:p>
            <w:pPr>
              <w:pStyle w:val="10"/>
              <w:numPr>
                <w:ilvl w:val="0"/>
                <w:numId w:val="0"/>
              </w:numPr>
              <w:ind w:leftChars="0"/>
              <w:jc w:val="left"/>
              <w:rPr>
                <w:rFonts w:hint="eastAsia" w:ascii="黑体" w:hAnsi="黑体" w:eastAsia="黑体"/>
                <w:b w:val="0"/>
                <w:bCs w:val="0"/>
                <w:sz w:val="22"/>
                <w:szCs w:val="22"/>
              </w:rPr>
            </w:pPr>
            <w:r>
              <w:rPr>
                <w:rFonts w:hint="eastAsia" w:ascii="黑体" w:hAnsi="黑体" w:eastAsia="黑体"/>
                <w:b w:val="0"/>
                <w:bCs w:val="0"/>
                <w:sz w:val="22"/>
                <w:szCs w:val="22"/>
                <w:lang w:val="en-US" w:eastAsia="zh-CN"/>
              </w:rPr>
              <w:t>（一）</w:t>
            </w:r>
            <w:r>
              <w:rPr>
                <w:rFonts w:hint="eastAsia" w:ascii="黑体" w:hAnsi="黑体" w:eastAsia="黑体"/>
                <w:b w:val="0"/>
                <w:bCs w:val="0"/>
                <w:sz w:val="22"/>
                <w:szCs w:val="22"/>
              </w:rPr>
              <w:t>国务院建设行政主管部门负责全国施工图审查管理工作、自治区、直辖市人民政府建设行政主管部作门负责组织本行政区域内的施工图审查工</w:t>
            </w:r>
          </w:p>
          <w:p>
            <w:pPr>
              <w:pStyle w:val="10"/>
              <w:numPr>
                <w:ilvl w:val="0"/>
                <w:numId w:val="0"/>
              </w:numPr>
              <w:ind w:leftChars="0"/>
              <w:jc w:val="left"/>
              <w:rPr>
                <w:rFonts w:hint="eastAsia" w:ascii="黑体" w:hAnsi="黑体" w:eastAsia="黑体"/>
                <w:b w:val="0"/>
                <w:bCs w:val="0"/>
                <w:sz w:val="22"/>
                <w:szCs w:val="22"/>
              </w:rPr>
            </w:pPr>
            <w:r>
              <w:rPr>
                <w:rFonts w:hint="eastAsia" w:ascii="黑体" w:hAnsi="黑体" w:eastAsia="黑体"/>
                <w:b w:val="0"/>
                <w:bCs w:val="0"/>
                <w:sz w:val="22"/>
                <w:szCs w:val="22"/>
              </w:rPr>
              <w:t>作的具体实施和监督管理工作。</w:t>
            </w:r>
          </w:p>
          <w:p>
            <w:pPr>
              <w:pStyle w:val="10"/>
              <w:numPr>
                <w:ilvl w:val="0"/>
                <w:numId w:val="0"/>
              </w:numPr>
              <w:ind w:leftChars="0"/>
              <w:jc w:val="left"/>
              <w:rPr>
                <w:rFonts w:hint="eastAsia" w:ascii="黑体" w:hAnsi="黑体" w:eastAsia="黑体"/>
                <w:b w:val="0"/>
                <w:bCs w:val="0"/>
                <w:sz w:val="22"/>
                <w:szCs w:val="22"/>
              </w:rPr>
            </w:pPr>
            <w:r>
              <w:rPr>
                <w:rFonts w:hint="eastAsia" w:ascii="黑体" w:hAnsi="黑体" w:eastAsia="黑体"/>
                <w:b w:val="0"/>
                <w:bCs w:val="0"/>
                <w:sz w:val="22"/>
                <w:szCs w:val="22"/>
                <w:lang w:val="en-US" w:eastAsia="zh-CN"/>
              </w:rPr>
              <w:t>（二）</w:t>
            </w:r>
            <w:r>
              <w:rPr>
                <w:rFonts w:hint="eastAsia" w:ascii="黑体" w:hAnsi="黑体" w:eastAsia="黑体"/>
                <w:b w:val="0"/>
                <w:bCs w:val="0"/>
                <w:sz w:val="22"/>
                <w:szCs w:val="22"/>
              </w:rPr>
              <w:t>勘察、设计单位必须按照工程建设强制性标准进行勘票、设计，并对勘蔡，设计质量负责。审查机构按照有关规定对勘察成果、施工图设计</w:t>
            </w:r>
          </w:p>
          <w:p>
            <w:pPr>
              <w:pStyle w:val="10"/>
              <w:numPr>
                <w:ilvl w:val="0"/>
                <w:numId w:val="0"/>
              </w:numPr>
              <w:ind w:leftChars="0"/>
              <w:jc w:val="left"/>
              <w:rPr>
                <w:rFonts w:hint="eastAsia" w:ascii="黑体" w:hAnsi="黑体" w:eastAsia="黑体"/>
                <w:b w:val="0"/>
                <w:bCs w:val="0"/>
                <w:sz w:val="22"/>
                <w:szCs w:val="22"/>
              </w:rPr>
            </w:pPr>
            <w:r>
              <w:rPr>
                <w:rFonts w:hint="eastAsia" w:ascii="黑体" w:hAnsi="黑体" w:eastAsia="黑体"/>
                <w:b w:val="0"/>
                <w:bCs w:val="0"/>
                <w:sz w:val="22"/>
                <w:szCs w:val="22"/>
              </w:rPr>
              <w:t>文件进行审查，但并不改变勘察、设计单位的质量责任。</w:t>
            </w:r>
          </w:p>
          <w:p>
            <w:pPr>
              <w:pStyle w:val="10"/>
              <w:numPr>
                <w:ilvl w:val="0"/>
                <w:numId w:val="0"/>
              </w:numPr>
              <w:ind w:leftChars="0"/>
              <w:jc w:val="left"/>
              <w:rPr>
                <w:rFonts w:ascii="黑体" w:hAnsi="黑体" w:eastAsia="黑体"/>
                <w:b w:val="0"/>
                <w:bCs w:val="0"/>
                <w:sz w:val="22"/>
                <w:szCs w:val="22"/>
              </w:rPr>
            </w:pPr>
            <w:r>
              <w:rPr>
                <w:rFonts w:hint="eastAsia" w:ascii="黑体" w:hAnsi="黑体" w:eastAsia="黑体"/>
                <w:b w:val="0"/>
                <w:bCs w:val="0"/>
                <w:sz w:val="22"/>
                <w:szCs w:val="22"/>
                <w:lang w:eastAsia="zh-CN"/>
              </w:rPr>
              <w:t>（三）</w:t>
            </w:r>
            <w:r>
              <w:rPr>
                <w:rFonts w:hint="eastAsia" w:ascii="黑体" w:hAnsi="黑体" w:eastAsia="黑体"/>
                <w:b w:val="0"/>
                <w:bCs w:val="0"/>
                <w:sz w:val="22"/>
                <w:szCs w:val="22"/>
              </w:rPr>
              <w:t>审查机构接受建设行政主管部门的变托对施工图设计文件涉及安全和强制性标准执行情况进行技术审查。</w:t>
            </w:r>
          </w:p>
          <w:p>
            <w:pPr>
              <w:autoSpaceDN w:val="0"/>
              <w:spacing w:line="320" w:lineRule="exact"/>
              <w:jc w:val="left"/>
              <w:textAlignment w:val="center"/>
              <w:rPr>
                <w:rFonts w:hint="eastAsia" w:ascii="仿宋_GB2312" w:hAnsi="仿宋_GB2312" w:eastAsia="仿宋_GB2312" w:cs="仿宋_GB2312"/>
                <w:b w:val="0"/>
                <w:bCs w:val="0"/>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706"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2"/>
                <w:szCs w:val="22"/>
              </w:rPr>
            </w:pPr>
            <w:r>
              <w:rPr>
                <w:rFonts w:hint="eastAsia" w:ascii="仿宋_GB2312" w:hAnsi="仿宋_GB2312" w:eastAsia="仿宋_GB2312" w:cs="仿宋_GB2312"/>
                <w:color w:val="000000"/>
                <w:sz w:val="22"/>
                <w:szCs w:val="22"/>
              </w:rPr>
              <w:t>年度主要</w:t>
            </w:r>
          </w:p>
          <w:p>
            <w:pPr>
              <w:autoSpaceDN w:val="0"/>
              <w:spacing w:line="320" w:lineRule="exact"/>
              <w:jc w:val="center"/>
              <w:textAlignment w:val="center"/>
              <w:rPr>
                <w:rFonts w:hint="eastAsia" w:ascii="仿宋_GB2312" w:hAnsi="仿宋_GB2312" w:eastAsia="仿宋_GB2312" w:cs="仿宋_GB2312"/>
                <w:color w:val="000000"/>
                <w:sz w:val="22"/>
                <w:szCs w:val="22"/>
              </w:rPr>
            </w:pPr>
            <w:r>
              <w:rPr>
                <w:rFonts w:hint="eastAsia" w:ascii="仿宋_GB2312" w:hAnsi="仿宋_GB2312" w:eastAsia="仿宋_GB2312" w:cs="仿宋_GB2312"/>
                <w:color w:val="000000"/>
                <w:sz w:val="22"/>
                <w:szCs w:val="22"/>
              </w:rPr>
              <w:t>工作内容</w:t>
            </w:r>
          </w:p>
        </w:tc>
        <w:tc>
          <w:tcPr>
            <w:tcW w:w="7740" w:type="dxa"/>
            <w:gridSpan w:val="18"/>
            <w:noWrap w:val="0"/>
            <w:vAlign w:val="center"/>
          </w:tcPr>
          <w:p>
            <w:pPr>
              <w:pStyle w:val="10"/>
              <w:numPr>
                <w:ilvl w:val="0"/>
                <w:numId w:val="0"/>
              </w:numPr>
              <w:ind w:leftChars="0"/>
              <w:jc w:val="left"/>
              <w:rPr>
                <w:rFonts w:hint="eastAsia" w:ascii="黑体" w:hAnsi="黑体" w:eastAsia="黑体"/>
                <w:b w:val="0"/>
                <w:bCs w:val="0"/>
                <w:sz w:val="22"/>
                <w:szCs w:val="22"/>
              </w:rPr>
            </w:pPr>
            <w:r>
              <w:rPr>
                <w:rFonts w:hint="eastAsia" w:ascii="仿宋_GB2312" w:hAnsi="仿宋_GB2312" w:eastAsia="仿宋_GB2312" w:cs="仿宋_GB2312"/>
                <w:b w:val="0"/>
                <w:bCs w:val="0"/>
                <w:color w:val="000000"/>
                <w:sz w:val="22"/>
                <w:szCs w:val="22"/>
              </w:rPr>
              <w:t>任务1：</w:t>
            </w:r>
            <w:r>
              <w:rPr>
                <w:rFonts w:hint="eastAsia" w:ascii="黑体" w:hAnsi="黑体" w:eastAsia="黑体"/>
                <w:b w:val="0"/>
                <w:bCs w:val="0"/>
                <w:sz w:val="22"/>
                <w:szCs w:val="22"/>
              </w:rPr>
              <w:t>国务院建设行政主管部门负责全国施工图审查管理工作、自治区、直辖市人民政府建设行政主管部作门负责组织本行政区域内的施工图审查工</w:t>
            </w:r>
          </w:p>
          <w:p>
            <w:pPr>
              <w:autoSpaceDN w:val="0"/>
              <w:spacing w:line="320" w:lineRule="exact"/>
              <w:jc w:val="left"/>
              <w:textAlignment w:val="center"/>
              <w:rPr>
                <w:rFonts w:hint="eastAsia" w:ascii="仿宋_GB2312" w:hAnsi="仿宋_GB2312" w:eastAsia="仿宋_GB2312" w:cs="仿宋_GB2312"/>
                <w:b w:val="0"/>
                <w:bCs w:val="0"/>
                <w:color w:val="000000"/>
                <w:sz w:val="22"/>
                <w:szCs w:val="22"/>
              </w:rPr>
            </w:pPr>
            <w:r>
              <w:rPr>
                <w:rFonts w:hint="eastAsia" w:ascii="黑体" w:hAnsi="黑体" w:eastAsia="黑体"/>
                <w:b w:val="0"/>
                <w:bCs w:val="0"/>
                <w:sz w:val="22"/>
                <w:szCs w:val="22"/>
              </w:rPr>
              <w:t>作的具体实施和监督管理工作</w:t>
            </w:r>
          </w:p>
          <w:p>
            <w:pPr>
              <w:pStyle w:val="10"/>
              <w:numPr>
                <w:ilvl w:val="0"/>
                <w:numId w:val="0"/>
              </w:numPr>
              <w:ind w:leftChars="0"/>
              <w:jc w:val="left"/>
              <w:rPr>
                <w:rFonts w:hint="eastAsia" w:ascii="黑体" w:hAnsi="黑体" w:eastAsia="黑体"/>
                <w:b w:val="0"/>
                <w:bCs w:val="0"/>
                <w:sz w:val="22"/>
                <w:szCs w:val="22"/>
              </w:rPr>
            </w:pPr>
            <w:r>
              <w:rPr>
                <w:rFonts w:hint="eastAsia" w:ascii="仿宋_GB2312" w:hAnsi="仿宋_GB2312" w:eastAsia="仿宋_GB2312" w:cs="仿宋_GB2312"/>
                <w:b w:val="0"/>
                <w:bCs w:val="0"/>
                <w:color w:val="000000"/>
                <w:sz w:val="22"/>
                <w:szCs w:val="22"/>
              </w:rPr>
              <w:t>任务2：</w:t>
            </w:r>
            <w:r>
              <w:rPr>
                <w:rFonts w:hint="eastAsia" w:ascii="黑体" w:hAnsi="黑体" w:eastAsia="黑体"/>
                <w:b w:val="0"/>
                <w:bCs w:val="0"/>
                <w:sz w:val="22"/>
                <w:szCs w:val="22"/>
              </w:rPr>
              <w:t>勘察、设计单位必须按照工程建设强制性标准进行勘票、设计，并对勘蔡，设计质量负责。审查机构按照有关规定对勘察成果、施工图设计</w:t>
            </w:r>
          </w:p>
          <w:p>
            <w:pPr>
              <w:pStyle w:val="10"/>
              <w:numPr>
                <w:ilvl w:val="0"/>
                <w:numId w:val="0"/>
              </w:numPr>
              <w:ind w:leftChars="0"/>
              <w:jc w:val="left"/>
              <w:rPr>
                <w:rFonts w:hint="eastAsia" w:ascii="黑体" w:hAnsi="黑体" w:eastAsia="黑体"/>
                <w:b w:val="0"/>
                <w:bCs w:val="0"/>
                <w:sz w:val="22"/>
                <w:szCs w:val="22"/>
              </w:rPr>
            </w:pPr>
            <w:r>
              <w:rPr>
                <w:rFonts w:hint="eastAsia" w:ascii="黑体" w:hAnsi="黑体" w:eastAsia="黑体"/>
                <w:b w:val="0"/>
                <w:bCs w:val="0"/>
                <w:sz w:val="22"/>
                <w:szCs w:val="22"/>
              </w:rPr>
              <w:t>文件进行审查，但并不改变勘察、设计单位的质量责任。</w:t>
            </w:r>
          </w:p>
          <w:p>
            <w:pPr>
              <w:autoSpaceDN w:val="0"/>
              <w:spacing w:line="320" w:lineRule="exact"/>
              <w:jc w:val="left"/>
              <w:textAlignment w:val="center"/>
              <w:rPr>
                <w:rFonts w:hint="eastAsia" w:ascii="仿宋_GB2312" w:hAnsi="仿宋_GB2312" w:eastAsia="仿宋_GB2312" w:cs="仿宋_GB2312"/>
                <w:b w:val="0"/>
                <w:bCs w:val="0"/>
                <w:color w:val="000000"/>
                <w:sz w:val="22"/>
                <w:szCs w:val="22"/>
              </w:rPr>
            </w:pPr>
          </w:p>
          <w:p>
            <w:pPr>
              <w:autoSpaceDN w:val="0"/>
              <w:spacing w:line="320" w:lineRule="exact"/>
              <w:jc w:val="left"/>
              <w:textAlignment w:val="center"/>
              <w:rPr>
                <w:rFonts w:hint="eastAsia" w:ascii="仿宋_GB2312" w:hAnsi="仿宋_GB2312" w:eastAsia="仿宋_GB2312" w:cs="仿宋_GB2312"/>
                <w:b w:val="0"/>
                <w:bCs w:val="0"/>
                <w:color w:val="000000"/>
                <w:sz w:val="22"/>
                <w:szCs w:val="22"/>
              </w:rPr>
            </w:pPr>
            <w:r>
              <w:rPr>
                <w:rFonts w:hint="eastAsia" w:ascii="仿宋_GB2312" w:hAnsi="仿宋_GB2312" w:eastAsia="仿宋_GB2312" w:cs="仿宋_GB2312"/>
                <w:b w:val="0"/>
                <w:bCs w:val="0"/>
                <w:color w:val="000000"/>
                <w:sz w:val="22"/>
                <w:szCs w:val="22"/>
              </w:rPr>
              <w:t>任务3：</w:t>
            </w:r>
            <w:r>
              <w:rPr>
                <w:rFonts w:hint="eastAsia" w:ascii="黑体" w:hAnsi="黑体" w:eastAsia="黑体"/>
                <w:b w:val="0"/>
                <w:bCs w:val="0"/>
                <w:sz w:val="22"/>
                <w:szCs w:val="22"/>
              </w:rPr>
              <w:t>审查机构接受建设行政主管部门的变托对施工图设计文件涉及安全和强制性标准执行情况进行技术审查。</w:t>
            </w:r>
          </w:p>
          <w:p>
            <w:pPr>
              <w:autoSpaceDN w:val="0"/>
              <w:spacing w:line="320" w:lineRule="exact"/>
              <w:jc w:val="left"/>
              <w:textAlignment w:val="center"/>
              <w:rPr>
                <w:rFonts w:hint="eastAsia" w:ascii="仿宋_GB2312" w:hAnsi="仿宋_GB2312" w:eastAsia="仿宋_GB2312" w:cs="仿宋_GB2312"/>
                <w:b w:val="0"/>
                <w:bCs w:val="0"/>
                <w:color w:val="000000"/>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20"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总体运行情况及取得的成绩</w:t>
            </w:r>
          </w:p>
        </w:tc>
        <w:tc>
          <w:tcPr>
            <w:tcW w:w="7740" w:type="dxa"/>
            <w:gridSpan w:val="18"/>
            <w:noWrap w:val="0"/>
            <w:vAlign w:val="center"/>
          </w:tcPr>
          <w:p>
            <w:pPr>
              <w:autoSpaceDN w:val="0"/>
              <w:spacing w:line="320" w:lineRule="exact"/>
              <w:jc w:val="left"/>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总体运行情况良好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394" w:type="dxa"/>
            <w:gridSpan w:val="19"/>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394" w:type="dxa"/>
            <w:gridSpan w:val="19"/>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740" w:type="dxa"/>
            <w:gridSpan w:val="18"/>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654"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548"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548"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548"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548"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拨款</w:t>
            </w:r>
          </w:p>
        </w:tc>
        <w:tc>
          <w:tcPr>
            <w:tcW w:w="1548"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69" w:hRule="atLeast"/>
          <w:jc w:val="center"/>
        </w:trPr>
        <w:tc>
          <w:tcPr>
            <w:tcW w:w="1654" w:type="dxa"/>
            <w:tcBorders>
              <w:right w:val="single" w:color="auto" w:sz="4" w:space="0"/>
            </w:tcBorders>
            <w:noWrap w:val="0"/>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1995.44</w:t>
            </w:r>
          </w:p>
        </w:tc>
        <w:tc>
          <w:tcPr>
            <w:tcW w:w="1548" w:type="dxa"/>
            <w:gridSpan w:val="4"/>
            <w:tcBorders>
              <w:left w:val="single" w:color="auto" w:sz="4" w:space="0"/>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548"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548"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548"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548" w:type="dxa"/>
            <w:gridSpan w:val="2"/>
            <w:noWrap w:val="0"/>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1995.44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394" w:type="dxa"/>
            <w:gridSpan w:val="19"/>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66" w:hRule="atLeast"/>
          <w:jc w:val="center"/>
        </w:trPr>
        <w:tc>
          <w:tcPr>
            <w:tcW w:w="1700" w:type="dxa"/>
            <w:gridSpan w:val="2"/>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1419" w:type="dxa"/>
            <w:gridSpan w:val="2"/>
            <w:vMerge w:val="restart"/>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2811" w:type="dxa"/>
            <w:gridSpan w:val="8"/>
            <w:tcBorders>
              <w:left w:val="single" w:color="auto" w:sz="4" w:space="0"/>
              <w:bottom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413" w:type="dxa"/>
            <w:gridSpan w:val="3"/>
            <w:vMerge w:val="restart"/>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2051" w:type="dxa"/>
            <w:gridSpan w:val="4"/>
            <w:tcBorders>
              <w:left w:val="single" w:color="auto" w:sz="4" w:space="0"/>
              <w:bottom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700" w:type="dxa"/>
            <w:gridSpan w:val="2"/>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419" w:type="dxa"/>
            <w:gridSpan w:val="2"/>
            <w:vMerge w:val="continue"/>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401" w:type="dxa"/>
            <w:gridSpan w:val="4"/>
            <w:tcBorders>
              <w:top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1410" w:type="dxa"/>
            <w:gridSpan w:val="4"/>
            <w:tcBorders>
              <w:top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413" w:type="dxa"/>
            <w:gridSpan w:val="3"/>
            <w:vMerge w:val="continue"/>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61" w:type="dxa"/>
            <w:gridSpan w:val="3"/>
            <w:tcBorders>
              <w:top w:val="single" w:color="auto" w:sz="4" w:space="0"/>
              <w:left w:val="single" w:color="auto" w:sz="4" w:space="0"/>
              <w:right w:val="single" w:color="auto" w:sz="4" w:space="0"/>
            </w:tcBorders>
            <w:noWrap w:val="0"/>
            <w:vAlign w:val="center"/>
          </w:tcPr>
          <w:p>
            <w:pPr>
              <w:autoSpaceDN w:val="0"/>
              <w:spacing w:line="32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990" w:type="dxa"/>
            <w:tcBorders>
              <w:top w:val="single" w:color="auto" w:sz="4" w:space="0"/>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1696.89</w:t>
            </w:r>
          </w:p>
        </w:tc>
        <w:tc>
          <w:tcPr>
            <w:tcW w:w="1410" w:type="dxa"/>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1696.89</w:t>
            </w:r>
          </w:p>
        </w:tc>
        <w:tc>
          <w:tcPr>
            <w:tcW w:w="1410" w:type="dxa"/>
            <w:gridSpan w:val="5"/>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120.12</w:t>
            </w:r>
          </w:p>
        </w:tc>
        <w:tc>
          <w:tcPr>
            <w:tcW w:w="1410" w:type="dxa"/>
            <w:gridSpan w:val="4"/>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1576.77</w:t>
            </w:r>
          </w:p>
        </w:tc>
        <w:tc>
          <w:tcPr>
            <w:tcW w:w="1413" w:type="dxa"/>
            <w:gridSpan w:val="3"/>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061" w:type="dxa"/>
            <w:gridSpan w:val="3"/>
            <w:tcBorders>
              <w:left w:val="single" w:color="auto" w:sz="4" w:space="0"/>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298.55</w:t>
            </w:r>
          </w:p>
        </w:tc>
        <w:tc>
          <w:tcPr>
            <w:tcW w:w="990" w:type="dxa"/>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298.55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4" w:hRule="atLeast"/>
          <w:jc w:val="center"/>
        </w:trPr>
        <w:tc>
          <w:tcPr>
            <w:tcW w:w="1700" w:type="dxa"/>
            <w:gridSpan w:val="2"/>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三公经费合计</w:t>
            </w:r>
          </w:p>
        </w:tc>
        <w:tc>
          <w:tcPr>
            <w:tcW w:w="7694" w:type="dxa"/>
            <w:gridSpan w:val="17"/>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923"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923"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1923"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1925"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923"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923"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923"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925"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4" w:hRule="atLeast"/>
          <w:jc w:val="center"/>
        </w:trPr>
        <w:tc>
          <w:tcPr>
            <w:tcW w:w="1700" w:type="dxa"/>
            <w:gridSpan w:val="2"/>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固定资产合计</w:t>
            </w:r>
          </w:p>
        </w:tc>
        <w:tc>
          <w:tcPr>
            <w:tcW w:w="5331" w:type="dxa"/>
            <w:gridSpan w:val="12"/>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2363" w:type="dxa"/>
            <w:gridSpan w:val="5"/>
            <w:vMerge w:val="restart"/>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665" w:type="dxa"/>
            <w:gridSpan w:val="5"/>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2666" w:type="dxa"/>
            <w:gridSpan w:val="7"/>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2363" w:type="dxa"/>
            <w:gridSpan w:val="5"/>
            <w:vMerge w:val="continue"/>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30.67</w:t>
            </w:r>
          </w:p>
        </w:tc>
        <w:tc>
          <w:tcPr>
            <w:tcW w:w="2665" w:type="dxa"/>
            <w:gridSpan w:val="5"/>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30.67</w:t>
            </w:r>
          </w:p>
        </w:tc>
        <w:tc>
          <w:tcPr>
            <w:tcW w:w="2666" w:type="dxa"/>
            <w:gridSpan w:val="7"/>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2363" w:type="dxa"/>
            <w:gridSpan w:val="5"/>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bl>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altName w:val="宋体"/>
    <w:panose1 w:val="00000000000000000000"/>
    <w:charset w:val="86"/>
    <w:family w:val="roma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0F0D75"/>
    <w:multiLevelType w:val="singleLevel"/>
    <w:tmpl w:val="8E0F0D75"/>
    <w:lvl w:ilvl="0" w:tentative="0">
      <w:start w:val="7"/>
      <w:numFmt w:val="chineseCounting"/>
      <w:suff w:val="nothing"/>
      <w:lvlText w:val="%1、"/>
      <w:lvlJc w:val="left"/>
      <w:rPr>
        <w:rFonts w:hint="eastAsia"/>
      </w:rPr>
    </w:lvl>
  </w:abstractNum>
  <w:abstractNum w:abstractNumId="1">
    <w:nsid w:val="2E4FBA04"/>
    <w:multiLevelType w:val="singleLevel"/>
    <w:tmpl w:val="2E4FBA04"/>
    <w:lvl w:ilvl="0" w:tentative="0">
      <w:start w:val="6"/>
      <w:numFmt w:val="chineseCounting"/>
      <w:suff w:val="nothing"/>
      <w:lvlText w:val="%1、"/>
      <w:lvlJc w:val="left"/>
      <w:rPr>
        <w:rFonts w:hint="eastAsia"/>
      </w:rPr>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8C5BCD7"/>
    <w:multiLevelType w:val="singleLevel"/>
    <w:tmpl w:val="48C5BCD7"/>
    <w:lvl w:ilvl="0" w:tentative="0">
      <w:start w:val="3"/>
      <w:numFmt w:val="chineseCounting"/>
      <w:suff w:val="nothing"/>
      <w:lvlText w:val="（%1）"/>
      <w:lvlJc w:val="left"/>
      <w:rPr>
        <w:rFonts w:hint="eastAsia"/>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3MGNmYWU4ZjBlZjY3MzljYjcwZWE2ODA4ZWUzMmIifQ=="/>
  </w:docVars>
  <w:rsids>
    <w:rsidRoot w:val="004506F9"/>
    <w:rsid w:val="0002229B"/>
    <w:rsid w:val="000273BD"/>
    <w:rsid w:val="000415B7"/>
    <w:rsid w:val="00041E3F"/>
    <w:rsid w:val="00055DAA"/>
    <w:rsid w:val="00061F7B"/>
    <w:rsid w:val="000658A3"/>
    <w:rsid w:val="00074155"/>
    <w:rsid w:val="000A3F69"/>
    <w:rsid w:val="000E3EB2"/>
    <w:rsid w:val="00103957"/>
    <w:rsid w:val="00152C6D"/>
    <w:rsid w:val="00162D39"/>
    <w:rsid w:val="001678BD"/>
    <w:rsid w:val="00185DB4"/>
    <w:rsid w:val="001A67DB"/>
    <w:rsid w:val="001C3C29"/>
    <w:rsid w:val="001D4F1A"/>
    <w:rsid w:val="001D51E5"/>
    <w:rsid w:val="001E080D"/>
    <w:rsid w:val="001E53D0"/>
    <w:rsid w:val="001F0C3B"/>
    <w:rsid w:val="00202C82"/>
    <w:rsid w:val="00210B4D"/>
    <w:rsid w:val="00214427"/>
    <w:rsid w:val="00226CB7"/>
    <w:rsid w:val="00264552"/>
    <w:rsid w:val="00264EF9"/>
    <w:rsid w:val="00265724"/>
    <w:rsid w:val="0027426B"/>
    <w:rsid w:val="002D7169"/>
    <w:rsid w:val="002E0A30"/>
    <w:rsid w:val="003130C4"/>
    <w:rsid w:val="00316C4B"/>
    <w:rsid w:val="0032192B"/>
    <w:rsid w:val="003479BD"/>
    <w:rsid w:val="00353197"/>
    <w:rsid w:val="0037197D"/>
    <w:rsid w:val="003768D5"/>
    <w:rsid w:val="003C47E6"/>
    <w:rsid w:val="003C4FC2"/>
    <w:rsid w:val="00416E61"/>
    <w:rsid w:val="0042790C"/>
    <w:rsid w:val="004506F9"/>
    <w:rsid w:val="004717A2"/>
    <w:rsid w:val="00473DF3"/>
    <w:rsid w:val="00487911"/>
    <w:rsid w:val="00491741"/>
    <w:rsid w:val="00500E5F"/>
    <w:rsid w:val="005122EF"/>
    <w:rsid w:val="0051441A"/>
    <w:rsid w:val="00517C33"/>
    <w:rsid w:val="00523644"/>
    <w:rsid w:val="0054069E"/>
    <w:rsid w:val="00544866"/>
    <w:rsid w:val="005767CC"/>
    <w:rsid w:val="00590D9F"/>
    <w:rsid w:val="00595D26"/>
    <w:rsid w:val="005A74E6"/>
    <w:rsid w:val="005B404E"/>
    <w:rsid w:val="005B74B2"/>
    <w:rsid w:val="005D4D55"/>
    <w:rsid w:val="005E2CFB"/>
    <w:rsid w:val="005F3D1C"/>
    <w:rsid w:val="0062378F"/>
    <w:rsid w:val="00641842"/>
    <w:rsid w:val="00651EEC"/>
    <w:rsid w:val="00691E8C"/>
    <w:rsid w:val="006A22C4"/>
    <w:rsid w:val="006A351B"/>
    <w:rsid w:val="006B0422"/>
    <w:rsid w:val="006C1B53"/>
    <w:rsid w:val="006D7730"/>
    <w:rsid w:val="006E5284"/>
    <w:rsid w:val="006F3EB5"/>
    <w:rsid w:val="00702E34"/>
    <w:rsid w:val="00704395"/>
    <w:rsid w:val="00717006"/>
    <w:rsid w:val="00717621"/>
    <w:rsid w:val="00720FF1"/>
    <w:rsid w:val="00727A53"/>
    <w:rsid w:val="00770C9A"/>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05F0E"/>
    <w:rsid w:val="00D148C6"/>
    <w:rsid w:val="00D17A8A"/>
    <w:rsid w:val="00D415BA"/>
    <w:rsid w:val="00D644EE"/>
    <w:rsid w:val="00DD06FF"/>
    <w:rsid w:val="00DD5FE9"/>
    <w:rsid w:val="00E00C7A"/>
    <w:rsid w:val="00E37D6C"/>
    <w:rsid w:val="00E55B68"/>
    <w:rsid w:val="00E67BE6"/>
    <w:rsid w:val="00E8683C"/>
    <w:rsid w:val="00EA2B72"/>
    <w:rsid w:val="00F74360"/>
    <w:rsid w:val="00FB462F"/>
    <w:rsid w:val="00FE16FA"/>
    <w:rsid w:val="00FE328A"/>
    <w:rsid w:val="00FE6269"/>
    <w:rsid w:val="061E1D16"/>
    <w:rsid w:val="14734C96"/>
    <w:rsid w:val="22460017"/>
    <w:rsid w:val="2FAD5007"/>
    <w:rsid w:val="3003730C"/>
    <w:rsid w:val="37C869EA"/>
    <w:rsid w:val="43CF41A9"/>
    <w:rsid w:val="44185BA3"/>
    <w:rsid w:val="679839C0"/>
    <w:rsid w:val="6A1E5547"/>
    <w:rsid w:val="6E936B1F"/>
    <w:rsid w:val="6FA56A33"/>
    <w:rsid w:val="72376A06"/>
    <w:rsid w:val="76864D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83442-B9FC-476F-83C9-27EA0B9F67C2}">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25</Pages>
  <Words>5073</Words>
  <Characters>5753</Characters>
  <Lines>63</Lines>
  <Paragraphs>17</Paragraphs>
  <TotalTime>1</TotalTime>
  <ScaleCrop>false</ScaleCrop>
  <LinksUpToDate>false</LinksUpToDate>
  <CharactersWithSpaces>7213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2021-09-08T01:50:00Z</dcterms:created>
  <dc:creator>李航 null</dc:creator>
  <cp:lastModifiedBy>Administrator</cp:lastModifiedBy>
  <cp:lastPrinted>2021-07-28T00:12:00Z</cp:lastPrinted>
  <dcterms:modified xsi:type="dcterms:W3CDTF">2022-06-13T01:46:49Z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70E2C97AC3BE46C89ADBF2887CF6458F</vt:lpwstr>
  </property>
</Properties>
</file>