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color w:val="auto"/>
          <w:sz w:val="56"/>
          <w:szCs w:val="56"/>
        </w:rPr>
      </w:pPr>
    </w:p>
    <w:p>
      <w:pPr>
        <w:pStyle w:val="9"/>
        <w:jc w:val="center"/>
        <w:rPr>
          <w:color w:val="auto"/>
          <w:sz w:val="56"/>
          <w:szCs w:val="56"/>
        </w:rPr>
      </w:pPr>
    </w:p>
    <w:p>
      <w:pPr>
        <w:pStyle w:val="9"/>
        <w:jc w:val="center"/>
        <w:rPr>
          <w:color w:val="auto"/>
          <w:sz w:val="84"/>
          <w:szCs w:val="84"/>
        </w:rPr>
      </w:pPr>
    </w:p>
    <w:p>
      <w:pPr>
        <w:pStyle w:val="9"/>
        <w:jc w:val="center"/>
        <w:rPr>
          <w:color w:val="auto"/>
          <w:sz w:val="84"/>
          <w:szCs w:val="84"/>
        </w:rPr>
      </w:pPr>
    </w:p>
    <w:p>
      <w:pPr>
        <w:pStyle w:val="9"/>
        <w:jc w:val="center"/>
        <w:rPr>
          <w:color w:val="auto"/>
          <w:sz w:val="84"/>
          <w:szCs w:val="84"/>
        </w:rPr>
      </w:pPr>
      <w:r>
        <w:rPr>
          <w:rFonts w:hint="eastAsia"/>
          <w:color w:val="auto"/>
          <w:sz w:val="84"/>
          <w:szCs w:val="84"/>
        </w:rPr>
        <w:t>2020年度</w:t>
      </w:r>
    </w:p>
    <w:p>
      <w:pPr>
        <w:pStyle w:val="9"/>
        <w:jc w:val="center"/>
        <w:rPr>
          <w:color w:val="auto"/>
          <w:sz w:val="84"/>
          <w:szCs w:val="84"/>
        </w:rPr>
      </w:pPr>
      <w:r>
        <w:rPr>
          <w:rFonts w:hint="eastAsia"/>
          <w:color w:val="auto"/>
          <w:sz w:val="84"/>
          <w:szCs w:val="84"/>
          <w:lang w:eastAsia="zh-CN"/>
        </w:rPr>
        <w:t>岳阳市生态环境保护综合行政执法支队</w:t>
      </w:r>
      <w:r>
        <w:rPr>
          <w:rFonts w:hint="eastAsia"/>
          <w:color w:val="auto"/>
          <w:sz w:val="84"/>
          <w:szCs w:val="84"/>
        </w:rPr>
        <w:t>部门决算</w:t>
      </w: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rPr>
          <w:color w:val="auto"/>
          <w:sz w:val="32"/>
          <w:szCs w:val="32"/>
        </w:rPr>
      </w:pPr>
    </w:p>
    <w:p>
      <w:pPr>
        <w:pStyle w:val="9"/>
        <w:jc w:val="center"/>
        <w:rPr>
          <w:color w:val="auto"/>
          <w:sz w:val="32"/>
          <w:szCs w:val="32"/>
        </w:rPr>
      </w:pPr>
    </w:p>
    <w:p>
      <w:pPr>
        <w:pStyle w:val="9"/>
        <w:jc w:val="center"/>
        <w:rPr>
          <w:color w:val="auto"/>
          <w:sz w:val="32"/>
          <w:szCs w:val="32"/>
        </w:rPr>
      </w:pPr>
    </w:p>
    <w:p>
      <w:pPr>
        <w:pStyle w:val="9"/>
        <w:jc w:val="center"/>
        <w:rPr>
          <w:color w:val="auto"/>
          <w:sz w:val="32"/>
          <w:szCs w:val="32"/>
        </w:rPr>
      </w:pPr>
    </w:p>
    <w:p>
      <w:pPr>
        <w:pStyle w:val="9"/>
        <w:spacing w:line="540" w:lineRule="exact"/>
        <w:jc w:val="center"/>
        <w:rPr>
          <w:color w:val="auto"/>
          <w:sz w:val="56"/>
          <w:szCs w:val="56"/>
        </w:rPr>
      </w:pPr>
    </w:p>
    <w:p>
      <w:pPr>
        <w:pStyle w:val="9"/>
        <w:spacing w:line="500" w:lineRule="exact"/>
        <w:jc w:val="center"/>
        <w:rPr>
          <w:b/>
          <w:color w:val="auto"/>
          <w:sz w:val="36"/>
          <w:szCs w:val="28"/>
        </w:rPr>
      </w:pPr>
    </w:p>
    <w:p>
      <w:pPr>
        <w:pStyle w:val="9"/>
        <w:spacing w:line="500" w:lineRule="exact"/>
        <w:jc w:val="center"/>
        <w:rPr>
          <w:b/>
          <w:color w:val="auto"/>
          <w:sz w:val="36"/>
          <w:szCs w:val="28"/>
        </w:rPr>
      </w:pPr>
    </w:p>
    <w:p>
      <w:pPr>
        <w:pStyle w:val="9"/>
        <w:spacing w:line="500" w:lineRule="exact"/>
        <w:jc w:val="center"/>
        <w:rPr>
          <w:b/>
          <w:color w:val="auto"/>
          <w:sz w:val="36"/>
          <w:szCs w:val="28"/>
        </w:rPr>
      </w:pPr>
      <w:r>
        <w:rPr>
          <w:rFonts w:hint="eastAsia"/>
          <w:b/>
          <w:color w:val="auto"/>
          <w:sz w:val="36"/>
          <w:szCs w:val="28"/>
        </w:rPr>
        <w:t>目录</w:t>
      </w:r>
    </w:p>
    <w:p>
      <w:pPr>
        <w:pStyle w:val="9"/>
        <w:spacing w:line="500" w:lineRule="exact"/>
        <w:rPr>
          <w:rFonts w:ascii="仿宋_GB2312" w:hAnsi="仿宋_GB2312" w:cs="仿宋_GB2312"/>
          <w:b/>
          <w:color w:val="auto"/>
          <w:sz w:val="28"/>
          <w:szCs w:val="28"/>
        </w:rPr>
      </w:pPr>
      <w:r>
        <w:rPr>
          <w:rFonts w:hint="eastAsia"/>
          <w:b/>
          <w:color w:val="auto"/>
          <w:sz w:val="28"/>
          <w:szCs w:val="28"/>
        </w:rPr>
        <w:t>第一部分岳阳市生态环境保护综合行政执法支队概况</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9"/>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20年度部门决算表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9"/>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20年度部门决算情况说明</w:t>
      </w:r>
    </w:p>
    <w:p>
      <w:pPr>
        <w:pStyle w:val="9"/>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9"/>
        <w:jc w:val="both"/>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color w:val="auto"/>
          <w:sz w:val="84"/>
          <w:szCs w:val="84"/>
        </w:rPr>
      </w:pPr>
      <w:r>
        <w:rPr>
          <w:rFonts w:hint="eastAsia"/>
          <w:color w:val="auto"/>
          <w:sz w:val="84"/>
          <w:szCs w:val="84"/>
        </w:rPr>
        <w:t>第一部分</w:t>
      </w:r>
      <w:r>
        <w:rPr>
          <w:color w:val="auto"/>
          <w:sz w:val="84"/>
          <w:szCs w:val="84"/>
        </w:rPr>
        <w:t xml:space="preserve"> </w:t>
      </w:r>
    </w:p>
    <w:p>
      <w:pPr>
        <w:pStyle w:val="9"/>
        <w:jc w:val="center"/>
        <w:rPr>
          <w:color w:val="auto"/>
          <w:sz w:val="84"/>
          <w:szCs w:val="84"/>
        </w:rPr>
      </w:pPr>
    </w:p>
    <w:p>
      <w:pPr>
        <w:pStyle w:val="9"/>
        <w:jc w:val="center"/>
        <w:rPr>
          <w:color w:val="auto"/>
          <w:sz w:val="84"/>
          <w:szCs w:val="84"/>
        </w:rPr>
      </w:pPr>
      <w:r>
        <w:rPr>
          <w:rFonts w:hint="eastAsia"/>
          <w:color w:val="auto"/>
          <w:sz w:val="84"/>
          <w:szCs w:val="84"/>
        </w:rPr>
        <w:t>岳阳市生态环境保护综合行政执法支队概况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单位</w:t>
      </w:r>
      <w:r>
        <w:rPr>
          <w:rFonts w:hint="eastAsia" w:ascii="黑体" w:hAnsi="黑体" w:eastAsia="黑体" w:cs="黑体"/>
          <w:color w:val="auto"/>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（一）职能职责</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eastAsia="zh-CN"/>
        </w:rPr>
        <w:t>市生态环保综合执法支队以市生态环境局名义对外开展行政执法活动,在履行职责过程中坚持和加强党对生态环境保护行政执法工作的集中统一领导。主要职责是:</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1、</w:t>
      </w:r>
      <w:r>
        <w:rPr>
          <w:rFonts w:hint="eastAsia" w:asciiTheme="minorEastAsia" w:hAnsiTheme="minorEastAsia" w:eastAsiaTheme="minorEastAsia" w:cstheme="minorEastAsia"/>
          <w:b w:val="0"/>
          <w:bCs/>
          <w:color w:val="auto"/>
          <w:kern w:val="0"/>
          <w:sz w:val="32"/>
          <w:szCs w:val="32"/>
          <w:lang w:eastAsia="zh-CN"/>
        </w:rPr>
        <w:t>贯彻执行国家有关生态环境保护行政执法方面的法律、法规、规章和政策规定。</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2、</w:t>
      </w:r>
      <w:r>
        <w:rPr>
          <w:rFonts w:hint="eastAsia" w:asciiTheme="minorEastAsia" w:hAnsiTheme="minorEastAsia" w:eastAsiaTheme="minorEastAsia" w:cstheme="minorEastAsia"/>
          <w:b w:val="0"/>
          <w:bCs/>
          <w:color w:val="auto"/>
          <w:kern w:val="0"/>
          <w:sz w:val="32"/>
          <w:szCs w:val="32"/>
          <w:lang w:eastAsia="zh-CN"/>
        </w:rPr>
        <w:t>依法行使法律、法规、规章赋予的污染防治、生态保护、核与辐射安全等方面的行政处罚权以及与行政处罚相关的行政检查、行政强制权等行政执法职能;负责全市生态环境重大复杂违法案件和跨县(市、区)违法案件的查处。</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3、</w:t>
      </w:r>
      <w:r>
        <w:rPr>
          <w:rFonts w:hint="eastAsia" w:asciiTheme="minorEastAsia" w:hAnsiTheme="minorEastAsia" w:eastAsiaTheme="minorEastAsia" w:cstheme="minorEastAsia"/>
          <w:b w:val="0"/>
          <w:bCs/>
          <w:color w:val="auto"/>
          <w:kern w:val="0"/>
          <w:sz w:val="32"/>
          <w:szCs w:val="32"/>
          <w:lang w:eastAsia="zh-CN"/>
        </w:rPr>
        <w:t>负责对县(市、区)生态环境保护综合行政执法工作进行业务指导、组织协调、考核评价和稽查。</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4、</w:t>
      </w:r>
      <w:r>
        <w:rPr>
          <w:rFonts w:hint="eastAsia" w:asciiTheme="minorEastAsia" w:hAnsiTheme="minorEastAsia" w:eastAsiaTheme="minorEastAsia" w:cstheme="minorEastAsia"/>
          <w:b w:val="0"/>
          <w:bCs/>
          <w:color w:val="auto"/>
          <w:kern w:val="0"/>
          <w:sz w:val="32"/>
          <w:szCs w:val="32"/>
          <w:lang w:eastAsia="zh-CN"/>
        </w:rPr>
        <w:t>负责组织或配合生态环境保护联合执法行动。</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5、</w:t>
      </w:r>
      <w:r>
        <w:rPr>
          <w:rFonts w:hint="eastAsia" w:asciiTheme="minorEastAsia" w:hAnsiTheme="minorEastAsia" w:eastAsiaTheme="minorEastAsia" w:cstheme="minorEastAsia"/>
          <w:b w:val="0"/>
          <w:bCs/>
          <w:color w:val="auto"/>
          <w:kern w:val="0"/>
          <w:sz w:val="32"/>
          <w:szCs w:val="32"/>
          <w:lang w:eastAsia="zh-CN"/>
        </w:rPr>
        <w:t>负责生态环境保护行政执法和刑事司法工作衔接,移送涉嫌犯罪案件。</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6、</w:t>
      </w:r>
      <w:r>
        <w:rPr>
          <w:rFonts w:hint="eastAsia" w:asciiTheme="minorEastAsia" w:hAnsiTheme="minorEastAsia" w:eastAsiaTheme="minorEastAsia" w:cstheme="minorEastAsia"/>
          <w:b w:val="0"/>
          <w:bCs/>
          <w:color w:val="auto"/>
          <w:kern w:val="0"/>
          <w:sz w:val="32"/>
          <w:szCs w:val="32"/>
          <w:lang w:eastAsia="zh-CN"/>
        </w:rPr>
        <w:t>负责组织实施重点污染源自动监控相关工作。</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7、</w:t>
      </w:r>
      <w:r>
        <w:rPr>
          <w:rFonts w:hint="eastAsia" w:asciiTheme="minorEastAsia" w:hAnsiTheme="minorEastAsia" w:eastAsiaTheme="minorEastAsia" w:cstheme="minorEastAsia"/>
          <w:b w:val="0"/>
          <w:bCs/>
          <w:color w:val="auto"/>
          <w:kern w:val="0"/>
          <w:sz w:val="32"/>
          <w:szCs w:val="32"/>
          <w:lang w:eastAsia="zh-CN"/>
        </w:rPr>
        <w:t>负责环境应急与事故调查处理和管理;受理、承办、交办、督办生态环境保护信访(举报、投诉)案件;协调处理重要信访事项。</w:t>
      </w:r>
    </w:p>
    <w:p>
      <w:pPr>
        <w:widowControl/>
        <w:spacing w:line="600" w:lineRule="exact"/>
        <w:ind w:firstLine="640" w:firstLineChars="200"/>
        <w:rPr>
          <w:rFonts w:hint="eastAsia" w:asciiTheme="minorEastAsia" w:hAnsiTheme="minorEastAsia" w:eastAsiaTheme="minorEastAsia" w:cstheme="minorEastAsia"/>
          <w:b w:val="0"/>
          <w:bCs/>
          <w:color w:val="auto"/>
          <w:kern w:val="0"/>
          <w:sz w:val="32"/>
          <w:szCs w:val="32"/>
          <w:lang w:eastAsia="zh-CN"/>
        </w:rPr>
      </w:pPr>
      <w:r>
        <w:rPr>
          <w:rFonts w:hint="eastAsia" w:asciiTheme="minorEastAsia" w:hAnsiTheme="minorEastAsia" w:eastAsiaTheme="minorEastAsia" w:cstheme="minorEastAsia"/>
          <w:b w:val="0"/>
          <w:bCs/>
          <w:color w:val="auto"/>
          <w:kern w:val="0"/>
          <w:sz w:val="32"/>
          <w:szCs w:val="32"/>
          <w:lang w:val="en-US" w:eastAsia="zh-CN"/>
        </w:rPr>
        <w:t>8、</w:t>
      </w:r>
      <w:r>
        <w:rPr>
          <w:rFonts w:hint="eastAsia" w:asciiTheme="minorEastAsia" w:hAnsiTheme="minorEastAsia" w:eastAsiaTheme="minorEastAsia" w:cstheme="minorEastAsia"/>
          <w:b w:val="0"/>
          <w:bCs/>
          <w:color w:val="auto"/>
          <w:kern w:val="0"/>
          <w:sz w:val="32"/>
          <w:szCs w:val="32"/>
          <w:lang w:eastAsia="zh-CN"/>
        </w:rPr>
        <w:t>完成上级部门交办的其他任务。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（二）机构设置</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kern w:val="0"/>
          <w:sz w:val="32"/>
          <w:szCs w:val="32"/>
          <w:lang w:val="en-US" w:eastAsia="zh-CN"/>
        </w:rPr>
        <w:t>1、</w:t>
      </w:r>
      <w:r>
        <w:rPr>
          <w:rFonts w:hint="eastAsia" w:asciiTheme="minorEastAsia" w:hAnsiTheme="minorEastAsia" w:eastAsiaTheme="minorEastAsia" w:cstheme="minorEastAsia"/>
          <w:color w:val="auto"/>
          <w:kern w:val="0"/>
          <w:sz w:val="32"/>
          <w:szCs w:val="32"/>
          <w:lang w:eastAsia="zh-CN"/>
        </w:rPr>
        <w:t>市生态环保综合执法支队核定编制31名,其中支队长1名,副支队长4名,正科级纪检员1名;内设机构副科级领导职数2名;大队正科级领导职数2名,副科级领导职数4名。下设四个机构，分别为综合科、稽查科、直属一大队、直属二大队。</w:t>
      </w:r>
    </w:p>
    <w:p>
      <w:pPr>
        <w:widowControl/>
        <w:spacing w:line="600" w:lineRule="exact"/>
        <w:ind w:firstLine="640" w:firstLineChars="200"/>
        <w:rPr>
          <w:rFonts w:hint="eastAsia" w:asciiTheme="minorEastAsia" w:hAnsiTheme="minorEastAsia" w:eastAsiaTheme="minorEastAsia" w:cstheme="minorEastAsia"/>
          <w:bCs/>
          <w:color w:val="auto"/>
          <w:kern w:val="0"/>
          <w:sz w:val="32"/>
          <w:szCs w:val="32"/>
          <w:lang w:eastAsia="zh-CN"/>
        </w:rPr>
      </w:pPr>
      <w:r>
        <w:rPr>
          <w:rFonts w:hint="eastAsia" w:asciiTheme="minorEastAsia" w:hAnsiTheme="minorEastAsia" w:eastAsiaTheme="minorEastAsia" w:cstheme="minorEastAsia"/>
          <w:bCs/>
          <w:color w:val="auto"/>
          <w:kern w:val="0"/>
          <w:sz w:val="32"/>
          <w:szCs w:val="32"/>
          <w:lang w:val="en-US" w:eastAsia="zh-CN"/>
        </w:rPr>
        <w:t>2、</w:t>
      </w:r>
      <w:r>
        <w:rPr>
          <w:rFonts w:hint="eastAsia" w:asciiTheme="minorEastAsia" w:hAnsiTheme="minorEastAsia" w:eastAsiaTheme="minorEastAsia" w:cstheme="minorEastAsia"/>
          <w:bCs/>
          <w:color w:val="auto"/>
          <w:kern w:val="0"/>
          <w:sz w:val="32"/>
          <w:szCs w:val="32"/>
        </w:rPr>
        <w:t>决算单位构成。</w:t>
      </w:r>
      <w:r>
        <w:rPr>
          <w:rFonts w:hint="eastAsia" w:asciiTheme="minorEastAsia" w:hAnsiTheme="minorEastAsia" w:eastAsiaTheme="minorEastAsia" w:cstheme="minorEastAsia"/>
          <w:bCs/>
          <w:color w:val="auto"/>
          <w:kern w:val="0"/>
          <w:sz w:val="32"/>
          <w:szCs w:val="32"/>
          <w:lang w:eastAsia="zh-CN"/>
        </w:rPr>
        <w:t>岳阳市生态环境保护综合行政执法支队</w:t>
      </w:r>
      <w:r>
        <w:rPr>
          <w:rFonts w:hint="eastAsia" w:asciiTheme="minorEastAsia" w:hAnsiTheme="minorEastAsia" w:eastAsiaTheme="minorEastAsia" w:cstheme="minorEastAsia"/>
          <w:bCs/>
          <w:color w:val="auto"/>
          <w:kern w:val="0"/>
          <w:sz w:val="32"/>
          <w:szCs w:val="32"/>
        </w:rPr>
        <w:t>单位2020年部门决算汇总公开单位构成包括</w:t>
      </w:r>
      <w:r>
        <w:rPr>
          <w:rFonts w:hint="eastAsia" w:asciiTheme="minorEastAsia" w:hAnsiTheme="minorEastAsia" w:eastAsiaTheme="minorEastAsia" w:cstheme="minorEastAsia"/>
          <w:bCs/>
          <w:color w:val="auto"/>
          <w:kern w:val="0"/>
          <w:sz w:val="32"/>
          <w:szCs w:val="32"/>
          <w:lang w:eastAsia="zh-CN"/>
        </w:rPr>
        <w:t>岳阳</w:t>
      </w:r>
      <w:r>
        <w:rPr>
          <w:rFonts w:hint="eastAsia" w:asciiTheme="minorEastAsia" w:hAnsiTheme="minorEastAsia" w:eastAsiaTheme="minorEastAsia" w:cstheme="minorEastAsia"/>
          <w:bCs/>
          <w:color w:val="auto"/>
          <w:kern w:val="0"/>
          <w:sz w:val="32"/>
          <w:szCs w:val="32"/>
        </w:rPr>
        <w:t>生态环境保护综合行政执法支队单位本级</w:t>
      </w:r>
      <w:r>
        <w:rPr>
          <w:rFonts w:hint="eastAsia" w:asciiTheme="minorEastAsia" w:hAnsiTheme="minorEastAsia" w:eastAsiaTheme="minorEastAsia" w:cstheme="minorEastAsia"/>
          <w:bCs/>
          <w:color w:val="auto"/>
          <w:kern w:val="0"/>
          <w:sz w:val="32"/>
          <w:szCs w:val="32"/>
          <w:lang w:eastAsia="zh-CN"/>
        </w:rPr>
        <w:t>。</w:t>
      </w: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rFonts w:hint="eastAsia"/>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rPr>
              <w:t>岳阳市生态环境保护综合行政执法支队</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543.82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0.00</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七、</w:t>
            </w:r>
            <w:r>
              <w:rPr>
                <w:rFonts w:hint="eastAsia" w:ascii="宋体" w:hAnsi="宋体" w:eastAsia="宋体" w:cs="宋体"/>
                <w:color w:val="auto"/>
                <w:kern w:val="0"/>
                <w:sz w:val="24"/>
                <w:szCs w:val="24"/>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28.97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2"/>
                <w:lang w:val="en-US" w:eastAsia="zh-CN"/>
              </w:rPr>
            </w:pPr>
            <w:r>
              <w:rPr>
                <w:rFonts w:hint="eastAsia" w:ascii="宋体" w:hAnsi="宋体" w:eastAsia="宋体" w:cs="宋体"/>
                <w:color w:val="auto"/>
                <w:kern w:val="0"/>
                <w:sz w:val="22"/>
              </w:rPr>
              <w:t>　</w:t>
            </w:r>
            <w:r>
              <w:rPr>
                <w:rFonts w:hint="eastAsia" w:ascii="宋体" w:hAnsi="宋体" w:eastAsia="宋体" w:cs="宋体"/>
                <w:color w:val="auto"/>
                <w:kern w:val="0"/>
                <w:sz w:val="22"/>
                <w:lang w:val="en-US" w:eastAsia="zh-CN"/>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12.53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九、</w:t>
            </w:r>
            <w:r>
              <w:rPr>
                <w:rFonts w:hint="eastAsia" w:ascii="宋体" w:hAnsi="宋体" w:eastAsia="宋体" w:cs="宋体"/>
                <w:color w:val="auto"/>
                <w:kern w:val="0"/>
                <w:sz w:val="24"/>
                <w:szCs w:val="24"/>
              </w:rPr>
              <w:t>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val="0"/>
                <w:bCs w:val="0"/>
                <w:color w:val="auto"/>
                <w:kern w:val="0"/>
                <w:sz w:val="22"/>
              </w:rPr>
              <w:t>662.24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543.82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703.74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75.05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182.3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97.43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801.17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val="0"/>
                <w:bCs w:val="0"/>
                <w:color w:val="auto"/>
                <w:kern w:val="0"/>
                <w:sz w:val="22"/>
              </w:rPr>
              <w:t>801.17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注：1.本表反映部门本年度的总收支和年末结转结余情况。</w:t>
            </w: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2.本套报表金额单位转换时可能存在尾数误差。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pPr w:leftFromText="180" w:rightFromText="180" w:vertAnchor="text" w:horzAnchor="page" w:tblpX="746" w:tblpY="101"/>
        <w:tblOverlap w:val="never"/>
        <w:tblW w:w="15518" w:type="dxa"/>
        <w:tblInd w:w="0" w:type="dxa"/>
        <w:shd w:val="clear" w:color="auto" w:fill="auto"/>
        <w:tblLayout w:type="fixed"/>
        <w:tblCellMar>
          <w:top w:w="0" w:type="dxa"/>
          <w:left w:w="108" w:type="dxa"/>
          <w:bottom w:w="0" w:type="dxa"/>
          <w:right w:w="108" w:type="dxa"/>
        </w:tblCellMar>
      </w:tblPr>
      <w:tblGrid>
        <w:gridCol w:w="1441"/>
        <w:gridCol w:w="240"/>
        <w:gridCol w:w="240"/>
        <w:gridCol w:w="3912"/>
        <w:gridCol w:w="1572"/>
        <w:gridCol w:w="1572"/>
        <w:gridCol w:w="1512"/>
        <w:gridCol w:w="1381"/>
        <w:gridCol w:w="1021"/>
        <w:gridCol w:w="1023"/>
        <w:gridCol w:w="1604"/>
      </w:tblGrid>
      <w:tr>
        <w:tblPrEx>
          <w:shd w:val="clear" w:color="auto" w:fill="auto"/>
          <w:tblCellMar>
            <w:top w:w="0" w:type="dxa"/>
            <w:left w:w="108" w:type="dxa"/>
            <w:bottom w:w="0" w:type="dxa"/>
            <w:right w:w="108" w:type="dxa"/>
          </w:tblCellMar>
        </w:tblPrEx>
        <w:trPr>
          <w:trHeight w:val="384" w:hRule="atLeast"/>
        </w:trPr>
        <w:tc>
          <w:tcPr>
            <w:tcW w:w="1441" w:type="dxa"/>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91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656"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收入决算表</w:t>
            </w:r>
          </w:p>
        </w:tc>
        <w:tc>
          <w:tcPr>
            <w:tcW w:w="138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3"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0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144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91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51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38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3"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0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公开02表</w:t>
            </w:r>
          </w:p>
        </w:tc>
      </w:tr>
      <w:tr>
        <w:tblPrEx>
          <w:shd w:val="clear" w:color="auto" w:fill="auto"/>
          <w:tblCellMar>
            <w:top w:w="0" w:type="dxa"/>
            <w:left w:w="108" w:type="dxa"/>
            <w:bottom w:w="0" w:type="dxa"/>
            <w:right w:w="108" w:type="dxa"/>
          </w:tblCellMar>
        </w:tblPrEx>
        <w:trPr>
          <w:trHeight w:val="264" w:hRule="atLeast"/>
        </w:trPr>
        <w:tc>
          <w:tcPr>
            <w:tcW w:w="5833"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5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51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38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1"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23"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0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58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51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13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102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02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16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shd w:val="clear" w:color="auto" w:fill="auto"/>
          <w:tblCellMar>
            <w:top w:w="0" w:type="dxa"/>
            <w:left w:w="108" w:type="dxa"/>
            <w:bottom w:w="0" w:type="dxa"/>
            <w:right w:w="108" w:type="dxa"/>
          </w:tblCellMar>
        </w:tblPrEx>
        <w:trPr>
          <w:trHeight w:val="235" w:hRule="atLeast"/>
        </w:trPr>
        <w:tc>
          <w:tcPr>
            <w:tcW w:w="192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3912"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92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12"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92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12"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5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3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583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235" w:hRule="atLeast"/>
        </w:trPr>
        <w:tc>
          <w:tcPr>
            <w:tcW w:w="583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543.82</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543.82</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29.22</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29.22</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27.08</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27.08</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27.08</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27.08</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残疾人事业</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2081199</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其他残疾人事业支出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节能环保支出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502.07</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502.07</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环境保护管理事务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294.81</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294.81</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225.81</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225.81</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2110102</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环境监测与监察</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2110299</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其他环境监测与监察支出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污染防治</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2110399</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其他污染防治支出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污染减排</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2111103</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减排专项支出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其他节能环保支出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117.26</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117.26</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192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2119901</w:t>
            </w:r>
          </w:p>
        </w:tc>
        <w:tc>
          <w:tcPr>
            <w:tcW w:w="3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其他节能环保支出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117.26</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117.26</w:t>
            </w:r>
          </w:p>
        </w:tc>
        <w:tc>
          <w:tcPr>
            <w:tcW w:w="15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35" w:hRule="atLeast"/>
        </w:trPr>
        <w:tc>
          <w:tcPr>
            <w:tcW w:w="15518"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tbl>
      <w:tblPr>
        <w:tblStyle w:val="5"/>
        <w:tblW w:w="15518" w:type="dxa"/>
        <w:tblInd w:w="96" w:type="dxa"/>
        <w:shd w:val="clear" w:color="auto" w:fill="auto"/>
        <w:tblLayout w:type="fixed"/>
        <w:tblCellMar>
          <w:top w:w="0" w:type="dxa"/>
          <w:left w:w="108" w:type="dxa"/>
          <w:bottom w:w="0" w:type="dxa"/>
          <w:right w:w="108" w:type="dxa"/>
        </w:tblCellMar>
      </w:tblPr>
      <w:tblGrid>
        <w:gridCol w:w="1945"/>
        <w:gridCol w:w="240"/>
        <w:gridCol w:w="624"/>
        <w:gridCol w:w="168"/>
        <w:gridCol w:w="492"/>
        <w:gridCol w:w="946"/>
        <w:gridCol w:w="2894"/>
        <w:gridCol w:w="612"/>
        <w:gridCol w:w="744"/>
        <w:gridCol w:w="528"/>
        <w:gridCol w:w="504"/>
        <w:gridCol w:w="1188"/>
        <w:gridCol w:w="730"/>
        <w:gridCol w:w="1144"/>
        <w:gridCol w:w="46"/>
        <w:gridCol w:w="1098"/>
        <w:gridCol w:w="1086"/>
        <w:gridCol w:w="529"/>
      </w:tblGrid>
      <w:tr>
        <w:tblPrEx>
          <w:shd w:val="clear" w:color="auto" w:fill="auto"/>
          <w:tblCellMar>
            <w:top w:w="0" w:type="dxa"/>
            <w:left w:w="108" w:type="dxa"/>
            <w:bottom w:w="0" w:type="dxa"/>
            <w:right w:w="108" w:type="dxa"/>
          </w:tblCellMar>
        </w:tblPrEx>
        <w:trPr>
          <w:trHeight w:val="384" w:hRule="atLeast"/>
        </w:trPr>
        <w:tc>
          <w:tcPr>
            <w:tcW w:w="1945" w:type="dxa"/>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62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8806"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30"/>
                <w:szCs w:val="30"/>
                <w:u w:val="none"/>
                <w:lang w:val="en-US" w:eastAsia="zh-CN" w:bidi="ar"/>
              </w:rPr>
              <w:t>支出决算表</w:t>
            </w:r>
          </w:p>
        </w:tc>
        <w:tc>
          <w:tcPr>
            <w:tcW w:w="114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44"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15"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194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62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500"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884"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92"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73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4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44"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15"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64" w:hRule="atLeast"/>
        </w:trPr>
        <w:tc>
          <w:tcPr>
            <w:tcW w:w="7309" w:type="dxa"/>
            <w:gridSpan w:val="7"/>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1884"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92"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73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4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44"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615"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7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88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1692"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7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14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1144"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1615"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235" w:hRule="atLeast"/>
        </w:trPr>
        <w:tc>
          <w:tcPr>
            <w:tcW w:w="28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500"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88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280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00"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88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280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500"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88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4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1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7309"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88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9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4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35" w:hRule="atLeast"/>
        </w:trPr>
        <w:tc>
          <w:tcPr>
            <w:tcW w:w="7309"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703.74</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703.74</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残疾人事业</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2081199</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其他残疾人事业支出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节能环保支出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662.24</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662.24</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环境保护管理事务</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490.64</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490.64</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299.70</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299.70</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2110102</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105.91</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105.91</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2110199</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其他环境保护管理事务支出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85.02</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85.02</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环境监测与监察</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2110299</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其他环境监测与监察支出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污染防治</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2110399</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其他污染防治支出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污染减排</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2111103</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减排专项支出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其他节能环保支出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280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2119901</w:t>
            </w:r>
          </w:p>
        </w:tc>
        <w:tc>
          <w:tcPr>
            <w:tcW w:w="45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其他节能环保支出</w:t>
            </w:r>
          </w:p>
        </w:tc>
        <w:tc>
          <w:tcPr>
            <w:tcW w:w="1884"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16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5518"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注：本表反映部门本年度各项支出情况。</w:t>
            </w:r>
          </w:p>
        </w:tc>
      </w:tr>
      <w:tr>
        <w:tblPrEx>
          <w:shd w:val="clear" w:color="auto" w:fill="auto"/>
          <w:tblCellMar>
            <w:top w:w="0" w:type="dxa"/>
            <w:left w:w="108" w:type="dxa"/>
            <w:bottom w:w="0" w:type="dxa"/>
            <w:right w:w="108" w:type="dxa"/>
          </w:tblCellMar>
        </w:tblPrEx>
        <w:trPr>
          <w:gridAfter w:val="1"/>
          <w:wAfter w:w="529" w:type="dxa"/>
          <w:trHeight w:val="384" w:hRule="atLeast"/>
        </w:trPr>
        <w:tc>
          <w:tcPr>
            <w:tcW w:w="2977" w:type="dxa"/>
            <w:gridSpan w:val="4"/>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p>
        </w:tc>
        <w:tc>
          <w:tcPr>
            <w:tcW w:w="49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7416" w:type="dxa"/>
            <w:gridSpan w:val="7"/>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30"/>
                <w:szCs w:val="30"/>
                <w:u w:val="none"/>
                <w:lang w:val="en-US" w:eastAsia="zh-CN" w:bidi="ar"/>
              </w:rPr>
              <w:t>财政拨款收入支出决算总表</w:t>
            </w:r>
          </w:p>
        </w:tc>
        <w:tc>
          <w:tcPr>
            <w:tcW w:w="1920"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184"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r>
      <w:tr>
        <w:tblPrEx>
          <w:shd w:val="clear" w:color="auto" w:fill="auto"/>
          <w:tblCellMar>
            <w:top w:w="0" w:type="dxa"/>
            <w:left w:w="108" w:type="dxa"/>
            <w:bottom w:w="0" w:type="dxa"/>
            <w:right w:w="108" w:type="dxa"/>
          </w:tblCellMar>
        </w:tblPrEx>
        <w:trPr>
          <w:gridAfter w:val="1"/>
          <w:wAfter w:w="529" w:type="dxa"/>
          <w:trHeight w:val="264" w:hRule="atLeast"/>
        </w:trPr>
        <w:tc>
          <w:tcPr>
            <w:tcW w:w="2977"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9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94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506"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74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32"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88"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920"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18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公开04表</w:t>
            </w:r>
          </w:p>
        </w:tc>
      </w:tr>
      <w:tr>
        <w:tblPrEx>
          <w:shd w:val="clear" w:color="auto" w:fill="auto"/>
          <w:tblCellMar>
            <w:top w:w="0" w:type="dxa"/>
            <w:left w:w="108" w:type="dxa"/>
            <w:bottom w:w="0" w:type="dxa"/>
            <w:right w:w="108" w:type="dxa"/>
          </w:tblCellMar>
        </w:tblPrEx>
        <w:trPr>
          <w:gridAfter w:val="1"/>
          <w:wAfter w:w="529" w:type="dxa"/>
          <w:trHeight w:val="264" w:hRule="atLeast"/>
        </w:trPr>
        <w:tc>
          <w:tcPr>
            <w:tcW w:w="7921" w:type="dxa"/>
            <w:gridSpan w:val="8"/>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74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32"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88"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104"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44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     入</w:t>
            </w:r>
          </w:p>
        </w:tc>
        <w:tc>
          <w:tcPr>
            <w:tcW w:w="10574" w:type="dxa"/>
            <w:gridSpan w:val="11"/>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gridAfter w:val="1"/>
          <w:wAfter w:w="529" w:type="dxa"/>
          <w:trHeight w:val="224" w:hRule="atLeast"/>
        </w:trPr>
        <w:tc>
          <w:tcPr>
            <w:tcW w:w="2977"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4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9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350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7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1032" w:type="dxa"/>
            <w:gridSpan w:val="2"/>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一般公共预算财政拨款</w:t>
            </w:r>
          </w:p>
        </w:tc>
        <w:tc>
          <w:tcPr>
            <w:tcW w:w="192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政府性基金预算财政拨款</w:t>
            </w:r>
          </w:p>
        </w:tc>
        <w:tc>
          <w:tcPr>
            <w:tcW w:w="218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gridAfter w:val="1"/>
          <w:wAfter w:w="529" w:type="dxa"/>
          <w:trHeight w:val="471" w:hRule="atLeast"/>
        </w:trPr>
        <w:tc>
          <w:tcPr>
            <w:tcW w:w="2977"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0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32"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1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20"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492"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744"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543.82</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587.62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587.62</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9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543.82</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629.12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629.12</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182.30</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97.00</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182.30</w:t>
            </w:r>
          </w:p>
        </w:tc>
        <w:tc>
          <w:tcPr>
            <w:tcW w:w="350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03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2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8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0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03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2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8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4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506"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032"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20" w:type="dxa"/>
            <w:gridSpan w:val="3"/>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84"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gridAfter w:val="1"/>
          <w:wAfter w:w="529" w:type="dxa"/>
          <w:trHeight w:val="235" w:hRule="atLeast"/>
        </w:trPr>
        <w:tc>
          <w:tcPr>
            <w:tcW w:w="297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492"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726.12</w:t>
            </w:r>
          </w:p>
        </w:tc>
        <w:tc>
          <w:tcPr>
            <w:tcW w:w="35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03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726.12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726.12</w:t>
            </w:r>
          </w:p>
        </w:tc>
        <w:tc>
          <w:tcPr>
            <w:tcW w:w="192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18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gridAfter w:val="1"/>
          <w:wAfter w:w="529" w:type="dxa"/>
          <w:trHeight w:val="235" w:hRule="atLeast"/>
        </w:trPr>
        <w:tc>
          <w:tcPr>
            <w:tcW w:w="12805" w:type="dxa"/>
            <w:gridSpan w:val="1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184"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auto"/>
                <w:sz w:val="20"/>
                <w:szCs w:val="20"/>
                <w:u w:val="none"/>
              </w:rPr>
            </w:pPr>
          </w:p>
        </w:tc>
      </w:tr>
    </w:tbl>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黑体" w:cs="Times New Roman"/>
          <w:bCs/>
          <w:color w:val="auto"/>
          <w:kern w:val="0"/>
          <w:sz w:val="32"/>
          <w:szCs w:val="32"/>
        </w:rPr>
      </w:pPr>
    </w:p>
    <w:p>
      <w:pPr>
        <w:widowControl/>
        <w:jc w:val="left"/>
        <w:rPr>
          <w:rFonts w:ascii="Times New Roman" w:hAnsi="Times New Roman" w:eastAsia="方正小标宋_GBK" w:cs="Times New Roman"/>
          <w:color w:val="auto"/>
          <w:kern w:val="0"/>
          <w:sz w:val="36"/>
          <w:szCs w:val="21"/>
        </w:rPr>
      </w:pPr>
      <w:r>
        <w:rPr>
          <w:rFonts w:ascii="Times New Roman" w:hAnsi="Times New Roman" w:eastAsia="黑体" w:cs="Times New Roman"/>
          <w:bCs/>
          <w:color w:val="auto"/>
          <w:kern w:val="0"/>
          <w:sz w:val="32"/>
          <w:szCs w:val="32"/>
        </w:rPr>
        <w:br w:type="page"/>
      </w:r>
    </w:p>
    <w:tbl>
      <w:tblPr>
        <w:tblStyle w:val="5"/>
        <w:tblW w:w="14730" w:type="dxa"/>
        <w:tblInd w:w="96" w:type="dxa"/>
        <w:shd w:val="clear" w:color="auto" w:fill="auto"/>
        <w:tblLayout w:type="fixed"/>
        <w:tblCellMar>
          <w:top w:w="0" w:type="dxa"/>
          <w:left w:w="108" w:type="dxa"/>
          <w:bottom w:w="0" w:type="dxa"/>
          <w:right w:w="108" w:type="dxa"/>
        </w:tblCellMar>
      </w:tblPr>
      <w:tblGrid>
        <w:gridCol w:w="1153"/>
        <w:gridCol w:w="1488"/>
        <w:gridCol w:w="372"/>
        <w:gridCol w:w="480"/>
        <w:gridCol w:w="1044"/>
        <w:gridCol w:w="1008"/>
        <w:gridCol w:w="1128"/>
        <w:gridCol w:w="1068"/>
        <w:gridCol w:w="1308"/>
        <w:gridCol w:w="996"/>
        <w:gridCol w:w="36"/>
        <w:gridCol w:w="864"/>
        <w:gridCol w:w="1452"/>
        <w:gridCol w:w="1452"/>
        <w:gridCol w:w="630"/>
        <w:gridCol w:w="251"/>
      </w:tblGrid>
      <w:tr>
        <w:tblPrEx>
          <w:shd w:val="clear" w:color="auto" w:fill="auto"/>
          <w:tblCellMar>
            <w:top w:w="0" w:type="dxa"/>
            <w:left w:w="108" w:type="dxa"/>
            <w:bottom w:w="0" w:type="dxa"/>
            <w:right w:w="108" w:type="dxa"/>
          </w:tblCellMar>
        </w:tblPrEx>
        <w:trPr>
          <w:gridAfter w:val="1"/>
          <w:wAfter w:w="251" w:type="dxa"/>
          <w:trHeight w:val="384" w:hRule="atLeast"/>
        </w:trPr>
        <w:tc>
          <w:tcPr>
            <w:tcW w:w="2641" w:type="dxa"/>
            <w:gridSpan w:val="2"/>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bookmarkStart w:id="0" w:name="RANGE!A1:I22"/>
            <w:bookmarkEnd w:id="0"/>
          </w:p>
        </w:tc>
        <w:tc>
          <w:tcPr>
            <w:tcW w:w="744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一般公共预算财政拨款支出决算表</w:t>
            </w:r>
          </w:p>
        </w:tc>
        <w:tc>
          <w:tcPr>
            <w:tcW w:w="2316"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082"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r>
      <w:tr>
        <w:tblPrEx>
          <w:shd w:val="clear" w:color="auto" w:fill="auto"/>
          <w:tblCellMar>
            <w:top w:w="0" w:type="dxa"/>
            <w:left w:w="108" w:type="dxa"/>
            <w:bottom w:w="0" w:type="dxa"/>
            <w:right w:w="108" w:type="dxa"/>
          </w:tblCellMar>
        </w:tblPrEx>
        <w:trPr>
          <w:gridAfter w:val="1"/>
          <w:wAfter w:w="251" w:type="dxa"/>
          <w:trHeight w:val="264" w:hRule="atLeast"/>
        </w:trPr>
        <w:tc>
          <w:tcPr>
            <w:tcW w:w="2641"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8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248"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40"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16"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08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gridAfter w:val="1"/>
          <w:wAfter w:w="251" w:type="dxa"/>
          <w:trHeight w:val="264" w:hRule="atLeast"/>
        </w:trPr>
        <w:tc>
          <w:tcPr>
            <w:tcW w:w="2641"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372"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80"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4248"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40" w:type="dxa"/>
            <w:gridSpan w:val="3"/>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16"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08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6738"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248"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34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231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08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gridAfter w:val="1"/>
          <w:wAfter w:w="251" w:type="dxa"/>
          <w:trHeight w:val="212" w:hRule="atLeast"/>
        </w:trPr>
        <w:tc>
          <w:tcPr>
            <w:tcW w:w="3493"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248"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2340"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8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248"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2340"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8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gridAfter w:val="1"/>
          <w:wAfter w:w="251" w:type="dxa"/>
          <w:trHeight w:val="235" w:hRule="atLeast"/>
        </w:trPr>
        <w:tc>
          <w:tcPr>
            <w:tcW w:w="7741"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7741"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629.12</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629.12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28.97</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残疾人事业</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2081199</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其他残疾人事业支出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12.53</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节能环保支出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587.62</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587.62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环境保护管理事务</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416.01</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416.01</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225.08</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225.08</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2110102</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105.91</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105.91</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2110199</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其他环境保护管理事务支出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85.02</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85.02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环境监测与监察</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2110299</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其他环境监测与监察支出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污染防治</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2110399</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其他污染防治支出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24.42</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污染减排</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2111103</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减排专项支出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其他节能环保支出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34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2119901</w:t>
            </w:r>
          </w:p>
        </w:tc>
        <w:tc>
          <w:tcPr>
            <w:tcW w:w="424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其他节能环保支出</w:t>
            </w:r>
          </w:p>
        </w:tc>
        <w:tc>
          <w:tcPr>
            <w:tcW w:w="234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23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117.18</w:t>
            </w:r>
          </w:p>
        </w:tc>
        <w:tc>
          <w:tcPr>
            <w:tcW w:w="208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gridAfter w:val="1"/>
          <w:wAfter w:w="251" w:type="dxa"/>
          <w:trHeight w:val="235" w:hRule="atLeast"/>
        </w:trPr>
        <w:tc>
          <w:tcPr>
            <w:tcW w:w="14479" w:type="dxa"/>
            <w:gridSpan w:val="1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注：本表反映部门本年度一般公共预算财政拨款支出情况。</w:t>
            </w:r>
          </w:p>
        </w:tc>
      </w:tr>
      <w:tr>
        <w:tblPrEx>
          <w:shd w:val="clear" w:color="auto" w:fill="auto"/>
          <w:tblCellMar>
            <w:top w:w="0" w:type="dxa"/>
            <w:left w:w="108" w:type="dxa"/>
            <w:bottom w:w="0" w:type="dxa"/>
            <w:right w:w="108" w:type="dxa"/>
          </w:tblCellMar>
        </w:tblPrEx>
        <w:trPr>
          <w:trHeight w:val="384" w:hRule="atLeast"/>
        </w:trPr>
        <w:tc>
          <w:tcPr>
            <w:tcW w:w="1153" w:type="dxa"/>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p>
        </w:tc>
        <w:tc>
          <w:tcPr>
            <w:tcW w:w="3384"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6408" w:type="dxa"/>
            <w:gridSpan w:val="7"/>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30"/>
                <w:szCs w:val="30"/>
                <w:u w:val="none"/>
                <w:lang w:val="en-US" w:eastAsia="zh-CN" w:bidi="ar"/>
              </w:rPr>
              <w:t>一般公共预算财政拨款基本支出决算表</w:t>
            </w:r>
          </w:p>
        </w:tc>
        <w:tc>
          <w:tcPr>
            <w:tcW w:w="2904"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881"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r>
      <w:tr>
        <w:tblPrEx>
          <w:shd w:val="clear" w:color="auto" w:fill="auto"/>
          <w:tblCellMar>
            <w:top w:w="0" w:type="dxa"/>
            <w:left w:w="108" w:type="dxa"/>
            <w:bottom w:w="0" w:type="dxa"/>
            <w:right w:w="108" w:type="dxa"/>
          </w:tblCellMar>
        </w:tblPrEx>
        <w:trPr>
          <w:trHeight w:val="264" w:hRule="atLeast"/>
        </w:trPr>
        <w:tc>
          <w:tcPr>
            <w:tcW w:w="1153"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384" w:type="dxa"/>
            <w:gridSpan w:val="4"/>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008"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128"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76"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99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900"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785" w:type="dxa"/>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公开06表</w:t>
            </w:r>
          </w:p>
        </w:tc>
      </w:tr>
      <w:tr>
        <w:tblPrEx>
          <w:shd w:val="clear" w:color="auto" w:fill="auto"/>
          <w:tblCellMar>
            <w:top w:w="0" w:type="dxa"/>
            <w:left w:w="108" w:type="dxa"/>
            <w:bottom w:w="0" w:type="dxa"/>
            <w:right w:w="108" w:type="dxa"/>
          </w:tblCellMar>
        </w:tblPrEx>
        <w:trPr>
          <w:trHeight w:val="264" w:hRule="atLeast"/>
        </w:trPr>
        <w:tc>
          <w:tcPr>
            <w:tcW w:w="9049" w:type="dxa"/>
            <w:gridSpan w:val="9"/>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99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900" w:type="dxa"/>
            <w:gridSpan w:val="2"/>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785" w:type="dxa"/>
            <w:gridSpan w:val="4"/>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55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9185" w:type="dxa"/>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w:t>
            </w:r>
          </w:p>
        </w:tc>
      </w:tr>
      <w:tr>
        <w:tblPrEx>
          <w:shd w:val="clear" w:color="auto" w:fill="auto"/>
          <w:tblCellMar>
            <w:top w:w="0" w:type="dxa"/>
            <w:left w:w="108" w:type="dxa"/>
            <w:bottom w:w="0" w:type="dxa"/>
            <w:right w:w="108" w:type="dxa"/>
          </w:tblCellMar>
        </w:tblPrEx>
        <w:trPr>
          <w:trHeight w:val="235" w:hRule="atLeast"/>
        </w:trPr>
        <w:tc>
          <w:tcPr>
            <w:tcW w:w="11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3384"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00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37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99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90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90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88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235" w:hRule="atLeast"/>
        </w:trPr>
        <w:tc>
          <w:tcPr>
            <w:tcW w:w="11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384"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0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7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9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0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90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81"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工资福利支出</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333.98</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商品和服务支出</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214.71</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债务利息及费用支出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175.43</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5.69</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30701</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3.44</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30702</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84.47</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资本性支出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3.43</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31001</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31002</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3.43</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28.61</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14.88</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31003</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3.89</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31005</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13.86</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31006</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13.57</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31007</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16.96</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31008</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10.42</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31009</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4.23</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8.37</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31010</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31011</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0.26</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31012</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31013</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2.37</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31019</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5.13</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31021</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31022</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31099</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13.84</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54.01</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39906</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赠与</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17.64</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39907</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39908</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5.20</w:t>
            </w:r>
          </w:p>
        </w:tc>
        <w:tc>
          <w:tcPr>
            <w:tcW w:w="90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39999</w:t>
            </w:r>
          </w:p>
        </w:tc>
        <w:tc>
          <w:tcPr>
            <w:tcW w:w="290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77.00</w:t>
            </w: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6.22</w:t>
            </w:r>
          </w:p>
        </w:tc>
        <w:tc>
          <w:tcPr>
            <w:tcW w:w="900"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904"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88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384"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900"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904"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88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235" w:hRule="atLeast"/>
        </w:trPr>
        <w:tc>
          <w:tcPr>
            <w:tcW w:w="115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3384"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0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37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9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49.17</w:t>
            </w:r>
          </w:p>
        </w:tc>
        <w:tc>
          <w:tcPr>
            <w:tcW w:w="900"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904"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88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235" w:hRule="atLeast"/>
        </w:trPr>
        <w:tc>
          <w:tcPr>
            <w:tcW w:w="453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人员经费合计</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333.98</w:t>
            </w:r>
          </w:p>
        </w:tc>
        <w:tc>
          <w:tcPr>
            <w:tcW w:w="8304"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公用经费合计</w:t>
            </w:r>
          </w:p>
        </w:tc>
        <w:tc>
          <w:tcPr>
            <w:tcW w:w="8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295.14</w:t>
            </w:r>
          </w:p>
        </w:tc>
      </w:tr>
      <w:tr>
        <w:tblPrEx>
          <w:tblCellMar>
            <w:top w:w="0" w:type="dxa"/>
            <w:left w:w="108" w:type="dxa"/>
            <w:bottom w:w="0" w:type="dxa"/>
            <w:right w:w="108" w:type="dxa"/>
          </w:tblCellMar>
        </w:tblPrEx>
        <w:trPr>
          <w:trHeight w:val="235" w:hRule="atLeast"/>
        </w:trPr>
        <w:tc>
          <w:tcPr>
            <w:tcW w:w="14730" w:type="dxa"/>
            <w:gridSpan w:val="1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注：本表反映部门本年度一般公共预算财政拨款基本支出明细情况。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5"/>
        <w:tblW w:w="15518" w:type="dxa"/>
        <w:tblInd w:w="96" w:type="dxa"/>
        <w:shd w:val="clear" w:color="auto" w:fill="auto"/>
        <w:tblLayout w:type="autofit"/>
        <w:tblCellMar>
          <w:top w:w="0" w:type="dxa"/>
          <w:left w:w="108" w:type="dxa"/>
          <w:bottom w:w="0" w:type="dxa"/>
          <w:right w:w="108" w:type="dxa"/>
        </w:tblCellMar>
      </w:tblPr>
      <w:tblGrid>
        <w:gridCol w:w="4214"/>
        <w:gridCol w:w="992"/>
        <w:gridCol w:w="963"/>
        <w:gridCol w:w="963"/>
        <w:gridCol w:w="963"/>
        <w:gridCol w:w="963"/>
        <w:gridCol w:w="963"/>
        <w:gridCol w:w="992"/>
        <w:gridCol w:w="963"/>
        <w:gridCol w:w="963"/>
        <w:gridCol w:w="963"/>
        <w:gridCol w:w="1616"/>
      </w:tblGrid>
      <w:tr>
        <w:tblPrEx>
          <w:shd w:val="clear" w:color="auto" w:fill="auto"/>
          <w:tblCellMar>
            <w:top w:w="0" w:type="dxa"/>
            <w:left w:w="108" w:type="dxa"/>
            <w:bottom w:w="0" w:type="dxa"/>
            <w:right w:w="108" w:type="dxa"/>
          </w:tblCellMar>
        </w:tblPrEx>
        <w:trPr>
          <w:trHeight w:val="564" w:hRule="atLeast"/>
        </w:trPr>
        <w:tc>
          <w:tcPr>
            <w:tcW w:w="15518" w:type="dxa"/>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44"/>
                <w:szCs w:val="44"/>
                <w:u w:val="none"/>
                <w:lang w:val="en-US" w:eastAsia="zh-CN" w:bidi="ar"/>
              </w:rPr>
              <w:t>一般公共预算财政拨款“三公”经费支出决算表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公开07表</w:t>
            </w:r>
          </w:p>
        </w:tc>
      </w:tr>
      <w:tr>
        <w:tblPrEx>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9001" w:type="dxa"/>
            <w:gridSpan w:val="6"/>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6517" w:type="dxa"/>
            <w:gridSpan w:val="6"/>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235" w:hRule="atLeast"/>
        </w:trPr>
        <w:tc>
          <w:tcPr>
            <w:tcW w:w="4041"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99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2976"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99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99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992"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2977" w:type="dxa"/>
            <w:gridSpan w:val="3"/>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1556"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tblPrEx>
          <w:shd w:val="clear" w:color="auto" w:fill="auto"/>
          <w:tblCellMar>
            <w:top w:w="0" w:type="dxa"/>
            <w:left w:w="108" w:type="dxa"/>
            <w:bottom w:w="0" w:type="dxa"/>
            <w:right w:w="108" w:type="dxa"/>
          </w:tblCellMar>
        </w:tblPrEx>
        <w:trPr>
          <w:trHeight w:val="471" w:hRule="atLeast"/>
        </w:trPr>
        <w:tc>
          <w:tcPr>
            <w:tcW w:w="4041"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c>
          <w:tcPr>
            <w:tcW w:w="99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99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c>
          <w:tcPr>
            <w:tcW w:w="99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c>
          <w:tcPr>
            <w:tcW w:w="992"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993"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1556"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235" w:hRule="atLeast"/>
        </w:trPr>
        <w:tc>
          <w:tcPr>
            <w:tcW w:w="4041" w:type="dxa"/>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9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93"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556"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8.57</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3.37</w:t>
            </w:r>
          </w:p>
        </w:tc>
      </w:tr>
      <w:tr>
        <w:tblPrEx>
          <w:tblCellMar>
            <w:top w:w="0" w:type="dxa"/>
            <w:left w:w="108" w:type="dxa"/>
            <w:bottom w:w="0" w:type="dxa"/>
            <w:right w:w="108" w:type="dxa"/>
          </w:tblCellMar>
        </w:tblPrEx>
        <w:trPr>
          <w:trHeight w:val="780" w:hRule="atLeast"/>
        </w:trPr>
        <w:tc>
          <w:tcPr>
            <w:tcW w:w="15518"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p>
      <w:pPr>
        <w:widowControl/>
        <w:jc w:val="left"/>
        <w:rPr>
          <w:rFonts w:ascii="宋体" w:eastAsia="宋体" w:cs="宋体"/>
          <w:color w:val="auto"/>
          <w:kern w:val="0"/>
          <w:sz w:val="24"/>
          <w:szCs w:val="24"/>
        </w:rPr>
      </w:pPr>
    </w:p>
    <w:tbl>
      <w:tblPr>
        <w:tblStyle w:val="5"/>
        <w:tblW w:w="15518" w:type="dxa"/>
        <w:tblInd w:w="96" w:type="dxa"/>
        <w:shd w:val="clear" w:color="auto" w:fill="auto"/>
        <w:tblLayout w:type="fixed"/>
        <w:tblCellMar>
          <w:top w:w="0" w:type="dxa"/>
          <w:left w:w="108" w:type="dxa"/>
          <w:bottom w:w="0" w:type="dxa"/>
          <w:right w:w="108" w:type="dxa"/>
        </w:tblCellMar>
      </w:tblPr>
      <w:tblGrid>
        <w:gridCol w:w="2305"/>
        <w:gridCol w:w="336"/>
        <w:gridCol w:w="396"/>
        <w:gridCol w:w="1284"/>
        <w:gridCol w:w="2256"/>
        <w:gridCol w:w="2107"/>
        <w:gridCol w:w="1485"/>
        <w:gridCol w:w="1485"/>
        <w:gridCol w:w="1485"/>
        <w:gridCol w:w="2379"/>
      </w:tblGrid>
      <w:tr>
        <w:tblPrEx>
          <w:shd w:val="clear" w:color="auto" w:fill="auto"/>
          <w:tblCellMar>
            <w:top w:w="0" w:type="dxa"/>
            <w:left w:w="108" w:type="dxa"/>
            <w:bottom w:w="0" w:type="dxa"/>
            <w:right w:w="108" w:type="dxa"/>
          </w:tblCellMar>
        </w:tblPrEx>
        <w:trPr>
          <w:trHeight w:val="384" w:hRule="atLeast"/>
        </w:trPr>
        <w:tc>
          <w:tcPr>
            <w:tcW w:w="15518"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shd w:val="clear" w:color="auto" w:fill="auto"/>
          <w:tblCellMar>
            <w:top w:w="0" w:type="dxa"/>
            <w:left w:w="108" w:type="dxa"/>
            <w:bottom w:w="0" w:type="dxa"/>
            <w:right w:w="108" w:type="dxa"/>
          </w:tblCellMar>
        </w:tblPrEx>
        <w:trPr>
          <w:trHeight w:val="264" w:hRule="atLeast"/>
        </w:trPr>
        <w:tc>
          <w:tcPr>
            <w:tcW w:w="230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3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39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284"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256"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107"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7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tblPrEx>
          <w:shd w:val="clear" w:color="auto" w:fill="auto"/>
          <w:tblCellMar>
            <w:top w:w="0" w:type="dxa"/>
            <w:left w:w="108" w:type="dxa"/>
            <w:bottom w:w="0" w:type="dxa"/>
            <w:right w:w="108" w:type="dxa"/>
          </w:tblCellMar>
        </w:tblPrEx>
        <w:trPr>
          <w:trHeight w:val="264" w:hRule="atLeast"/>
        </w:trPr>
        <w:tc>
          <w:tcPr>
            <w:tcW w:w="6577" w:type="dxa"/>
            <w:gridSpan w:val="5"/>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部门：岳阳市生态环境保护综合行政执法支队</w:t>
            </w:r>
          </w:p>
        </w:tc>
        <w:tc>
          <w:tcPr>
            <w:tcW w:w="2107"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1485" w:type="dxa"/>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237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235" w:hRule="atLeast"/>
        </w:trPr>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225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21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445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237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shd w:val="clear" w:color="auto" w:fill="auto"/>
          <w:tblCellMar>
            <w:top w:w="0" w:type="dxa"/>
            <w:left w:w="108" w:type="dxa"/>
            <w:bottom w:w="0" w:type="dxa"/>
            <w:right w:w="108" w:type="dxa"/>
          </w:tblCellMar>
        </w:tblPrEx>
        <w:trPr>
          <w:trHeight w:val="235" w:hRule="atLeast"/>
        </w:trPr>
        <w:tc>
          <w:tcPr>
            <w:tcW w:w="303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1284"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2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4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4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23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8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22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8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22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4321"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22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35" w:hRule="atLeast"/>
        </w:trPr>
        <w:tc>
          <w:tcPr>
            <w:tcW w:w="4321"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2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21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2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2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0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37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2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0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37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2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0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37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2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0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37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22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10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237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shd w:val="clear" w:color="auto" w:fill="auto"/>
          <w:tblCellMar>
            <w:top w:w="0" w:type="dxa"/>
            <w:left w:w="108" w:type="dxa"/>
            <w:bottom w:w="0" w:type="dxa"/>
            <w:right w:w="108" w:type="dxa"/>
          </w:tblCellMar>
        </w:tblPrEx>
        <w:trPr>
          <w:trHeight w:val="235" w:hRule="atLeast"/>
        </w:trPr>
        <w:tc>
          <w:tcPr>
            <w:tcW w:w="3037"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28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1197"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说明：岳阳市生态环境保护综合行政执法支队没有政府性基金收入，也没有使用政府性基金安排的支出，故本表无数据。</w:t>
            </w:r>
          </w:p>
        </w:tc>
      </w:tr>
      <w:tr>
        <w:tblPrEx>
          <w:shd w:val="clear" w:color="auto" w:fill="auto"/>
          <w:tblCellMar>
            <w:top w:w="0" w:type="dxa"/>
            <w:left w:w="108" w:type="dxa"/>
            <w:bottom w:w="0" w:type="dxa"/>
            <w:right w:w="108" w:type="dxa"/>
          </w:tblCellMar>
        </w:tblPrEx>
        <w:trPr>
          <w:trHeight w:val="235" w:hRule="atLeast"/>
        </w:trPr>
        <w:tc>
          <w:tcPr>
            <w:tcW w:w="15518"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注：本表反映部门本年度政府性基金预算财政拨款收入、支出及结转和结余情况。</w:t>
            </w:r>
          </w:p>
        </w:tc>
      </w:tr>
    </w:tbl>
    <w:tbl>
      <w:tblPr>
        <w:tblStyle w:val="5"/>
        <w:tblpPr w:leftFromText="180" w:rightFromText="180" w:vertAnchor="text" w:horzAnchor="page" w:tblpX="806" w:tblpY="161"/>
        <w:tblOverlap w:val="never"/>
        <w:tblW w:w="12397" w:type="dxa"/>
        <w:tblInd w:w="0" w:type="dxa"/>
        <w:shd w:val="clear" w:color="auto" w:fill="auto"/>
        <w:tblLayout w:type="autofit"/>
        <w:tblCellMar>
          <w:top w:w="0" w:type="dxa"/>
          <w:left w:w="108" w:type="dxa"/>
          <w:bottom w:w="0" w:type="dxa"/>
          <w:right w:w="108" w:type="dxa"/>
        </w:tblCellMar>
      </w:tblPr>
      <w:tblGrid>
        <w:gridCol w:w="12397"/>
      </w:tblGrid>
      <w:tr>
        <w:tblPrEx>
          <w:tblCellMar>
            <w:top w:w="0" w:type="dxa"/>
            <w:left w:w="108" w:type="dxa"/>
            <w:bottom w:w="0" w:type="dxa"/>
            <w:right w:w="108" w:type="dxa"/>
          </w:tblCellMar>
        </w:tblPrEx>
        <w:trPr>
          <w:trHeight w:val="312" w:hRule="atLeast"/>
        </w:trPr>
        <w:tc>
          <w:tcPr>
            <w:tcW w:w="12397"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u w:val="none"/>
              </w:rPr>
            </w:pPr>
            <w:r>
              <w:rPr>
                <w:rFonts w:hint="default" w:ascii="Times New Roman" w:hAnsi="Times New Roman" w:eastAsia="宋体" w:cs="Times New Roman"/>
                <w:i w:val="0"/>
                <w:iCs w:val="0"/>
                <w:color w:val="auto"/>
                <w:kern w:val="0"/>
                <w:sz w:val="21"/>
                <w:szCs w:val="21"/>
                <w:u w:val="none"/>
                <w:lang w:val="en-US" w:eastAsia="zh-CN" w:bidi="ar"/>
              </w:rPr>
              <w:t>(</w:t>
            </w:r>
            <w:r>
              <w:rPr>
                <w:rStyle w:val="12"/>
                <w:rFonts w:hAnsi="Times New Roman"/>
                <w:color w:val="auto"/>
                <w:lang w:val="en-US" w:eastAsia="zh-CN" w:bidi="ar"/>
              </w:rPr>
              <w:t>若本单位无政府性基金收支</w:t>
            </w:r>
            <w:r>
              <w:rPr>
                <w:rStyle w:val="13"/>
                <w:rFonts w:eastAsia="宋体"/>
                <w:color w:val="auto"/>
                <w:lang w:val="en-US" w:eastAsia="zh-CN" w:bidi="ar"/>
              </w:rPr>
              <w:t>,</w:t>
            </w:r>
            <w:r>
              <w:rPr>
                <w:rStyle w:val="12"/>
                <w:rFonts w:hAnsi="Times New Roman"/>
                <w:color w:val="auto"/>
                <w:lang w:val="en-US" w:eastAsia="zh-CN" w:bidi="ar"/>
              </w:rPr>
              <w:t>请在表中说明：</w:t>
            </w:r>
            <w:r>
              <w:rPr>
                <w:rStyle w:val="13"/>
                <w:rFonts w:eastAsia="宋体"/>
                <w:color w:val="auto"/>
                <w:lang w:val="en-US" w:eastAsia="zh-CN" w:bidi="ar"/>
              </w:rPr>
              <w:t>XX</w:t>
            </w:r>
            <w:r>
              <w:rPr>
                <w:rStyle w:val="12"/>
                <w:rFonts w:hAnsi="Times New Roman"/>
                <w:color w:val="auto"/>
                <w:lang w:val="en-US" w:eastAsia="zh-CN" w:bidi="ar"/>
              </w:rPr>
              <w:t>单位没有政府性基金收入，也没有使用政府性基金安排的支出，故本表无数据。</w:t>
            </w:r>
            <w:r>
              <w:rPr>
                <w:rStyle w:val="13"/>
                <w:rFonts w:eastAsia="宋体"/>
                <w:color w:val="auto"/>
                <w:lang w:val="en-US" w:eastAsia="zh-CN" w:bidi="ar"/>
              </w:rPr>
              <w:t>)</w:t>
            </w:r>
          </w:p>
        </w:tc>
      </w:tr>
    </w:tbl>
    <w:p>
      <w:pPr>
        <w:autoSpaceDE w:val="0"/>
        <w:autoSpaceDN w:val="0"/>
        <w:adjustRightInd w:val="0"/>
        <w:ind w:left="315" w:leftChars="150"/>
        <w:jc w:val="left"/>
        <w:rPr>
          <w:rFonts w:ascii="宋体" w:eastAsia="宋体" w:cs="宋体"/>
          <w:color w:val="auto"/>
          <w:kern w:val="0"/>
          <w:sz w:val="24"/>
          <w:szCs w:val="24"/>
        </w:rPr>
      </w:pPr>
    </w:p>
    <w:p>
      <w:pPr>
        <w:widowControl/>
        <w:jc w:val="left"/>
        <w:rPr>
          <w:rFonts w:ascii="黑体" w:hAnsi="黑体" w:eastAsia="黑体"/>
          <w:color w:val="auto"/>
          <w:szCs w:val="21"/>
        </w:rPr>
      </w:pPr>
      <w:r>
        <w:rPr>
          <w:rFonts w:ascii="黑体" w:hAnsi="黑体" w:eastAsia="黑体"/>
          <w:color w:val="auto"/>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672"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部门：岳阳市生态环境保护综合行政执法支队</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　</w:t>
            </w:r>
            <w:r>
              <w:rPr>
                <w:rFonts w:hint="eastAsia" w:ascii="宋体" w:hAnsi="宋体" w:eastAsia="宋体" w:cs="宋体"/>
                <w:color w:val="auto"/>
                <w:kern w:val="0"/>
                <w:sz w:val="24"/>
                <w:szCs w:val="24"/>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0.00</w:t>
            </w: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0.00</w:t>
            </w: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9355" w:type="dxa"/>
            <w:gridSpan w:val="5"/>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说明：岳阳市生态环境保护综合行政执法支队没有使用国有资本经营预算安排的支出，故本表无数据。</w:t>
            </w: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p>
          <w:p>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(若本单位无</w:t>
            </w:r>
            <w:r>
              <w:rPr>
                <w:rFonts w:hint="eastAsia" w:ascii="Times New Roman" w:hAnsi="Times New Roman" w:eastAsia="仿宋_GB2312" w:cs="Times New Roman"/>
                <w:color w:val="auto"/>
                <w:kern w:val="0"/>
                <w:szCs w:val="21"/>
                <w:highlight w:val="none"/>
              </w:rPr>
              <w:t>国有资本经营预算财政拨款支出,请在表中说明：XX单位</w:t>
            </w:r>
            <w:r>
              <w:rPr>
                <w:rFonts w:ascii="Times New Roman" w:hAnsi="Times New Roman" w:eastAsia="仿宋_GB2312" w:cs="Times New Roman"/>
                <w:color w:val="auto"/>
                <w:kern w:val="0"/>
                <w:szCs w:val="21"/>
                <w:highlight w:val="none"/>
              </w:rPr>
              <w:t>没有使用国有资本经营预算安排的支出，故本表无数据</w:t>
            </w:r>
            <w:r>
              <w:rPr>
                <w:rFonts w:hint="eastAsia" w:ascii="Times New Roman" w:hAnsi="Times New Roman" w:eastAsia="仿宋_GB2312" w:cs="Times New Roman"/>
                <w:color w:val="auto"/>
                <w:kern w:val="0"/>
                <w:szCs w:val="21"/>
                <w:highlight w:val="none"/>
              </w:rPr>
              <w:t>。</w:t>
            </w:r>
            <w:r>
              <w:rPr>
                <w:rFonts w:ascii="Times New Roman" w:hAnsi="Times New Roman" w:eastAsia="仿宋_GB2312" w:cs="Times New Roman"/>
                <w:color w:val="auto"/>
                <w:kern w:val="0"/>
                <w:szCs w:val="21"/>
                <w:highlight w:val="none"/>
              </w:rPr>
              <w:t>)</w:t>
            </w:r>
          </w:p>
          <w:p>
            <w:pPr>
              <w:widowControl/>
              <w:jc w:val="left"/>
              <w:rPr>
                <w:rFonts w:ascii="宋体" w:hAnsi="宋体" w:eastAsia="宋体" w:cs="宋体"/>
                <w:color w:val="auto"/>
                <w:kern w:val="0"/>
                <w:sz w:val="24"/>
                <w:szCs w:val="24"/>
              </w:rPr>
            </w:pPr>
          </w:p>
        </w:tc>
      </w:tr>
    </w:tbl>
    <w:p>
      <w:pPr>
        <w:pStyle w:val="9"/>
        <w:rPr>
          <w:color w:val="auto"/>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color w:val="auto"/>
          <w:sz w:val="72"/>
          <w:szCs w:val="72"/>
        </w:rPr>
      </w:pPr>
    </w:p>
    <w:p>
      <w:pPr>
        <w:pStyle w:val="9"/>
        <w:jc w:val="center"/>
        <w:rPr>
          <w:color w:val="auto"/>
          <w:sz w:val="72"/>
          <w:szCs w:val="72"/>
        </w:rPr>
      </w:pPr>
      <w:r>
        <w:rPr>
          <w:rFonts w:hint="eastAsia"/>
          <w:color w:val="auto"/>
          <w:sz w:val="72"/>
          <w:szCs w:val="72"/>
        </w:rPr>
        <w:t>第三部分</w:t>
      </w:r>
    </w:p>
    <w:p>
      <w:pPr>
        <w:pStyle w:val="9"/>
        <w:jc w:val="center"/>
        <w:rPr>
          <w:color w:val="auto"/>
          <w:sz w:val="70"/>
          <w:szCs w:val="70"/>
        </w:rPr>
      </w:pPr>
    </w:p>
    <w:p>
      <w:pPr>
        <w:pStyle w:val="9"/>
        <w:jc w:val="center"/>
        <w:rPr>
          <w:color w:val="auto"/>
          <w:sz w:val="70"/>
          <w:szCs w:val="70"/>
        </w:rPr>
      </w:pPr>
      <w:r>
        <w:rPr>
          <w:color w:val="auto"/>
          <w:sz w:val="70"/>
          <w:szCs w:val="70"/>
        </w:rPr>
        <w:t>20</w:t>
      </w:r>
      <w:r>
        <w:rPr>
          <w:rFonts w:hint="eastAsia"/>
          <w:color w:val="auto"/>
          <w:sz w:val="70"/>
          <w:szCs w:val="70"/>
        </w:rPr>
        <w:t>20年度部门决算情况说明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9"/>
        <w:rPr>
          <w:rFonts w:hAnsi="黑体"/>
          <w:b/>
          <w:color w:val="auto"/>
          <w:sz w:val="32"/>
          <w:szCs w:val="32"/>
        </w:rPr>
      </w:pPr>
      <w:r>
        <w:rPr>
          <w:rFonts w:hint="eastAsia" w:hAnsi="黑体"/>
          <w:b/>
          <w:color w:val="auto"/>
          <w:sz w:val="32"/>
          <w:szCs w:val="32"/>
        </w:rPr>
        <w:t>一、收入支出决算总体情况说明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2020年度收、支总计80</w:t>
      </w:r>
      <w:r>
        <w:rPr>
          <w:rFonts w:hint="eastAsia" w:asciiTheme="minorEastAsia" w:hAnsiTheme="minorEastAsia" w:eastAsiaTheme="minorEastAsia"/>
          <w:color w:val="auto"/>
          <w:sz w:val="32"/>
          <w:szCs w:val="32"/>
          <w:lang w:val="en-US" w:eastAsia="zh-CN"/>
        </w:rPr>
        <w:t>1.17万</w:t>
      </w:r>
      <w:r>
        <w:rPr>
          <w:rFonts w:hint="eastAsia" w:asciiTheme="minorEastAsia" w:hAnsiTheme="minorEastAsia" w:eastAsiaTheme="minorEastAsia"/>
          <w:color w:val="auto"/>
          <w:sz w:val="32"/>
          <w:szCs w:val="32"/>
        </w:rPr>
        <w:t>元。与上年相比，减少</w:t>
      </w:r>
      <w:r>
        <w:rPr>
          <w:rFonts w:hint="eastAsia" w:asciiTheme="minorEastAsia" w:hAnsiTheme="minorEastAsia" w:eastAsiaTheme="minorEastAsia"/>
          <w:color w:val="auto"/>
          <w:sz w:val="32"/>
          <w:szCs w:val="32"/>
          <w:lang w:val="en-US" w:eastAsia="zh-CN"/>
        </w:rPr>
        <w:t>99.24</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11</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本年年末结转和结余数和结余分配数比去年</w:t>
      </w:r>
      <w:r>
        <w:rPr>
          <w:rFonts w:hint="eastAsia" w:asciiTheme="minorEastAsia" w:hAnsiTheme="minorEastAsia" w:eastAsiaTheme="minorEastAsia"/>
          <w:color w:val="auto"/>
          <w:sz w:val="32"/>
          <w:szCs w:val="32"/>
          <w:lang w:val="en-US" w:eastAsia="zh-CN"/>
        </w:rPr>
        <w:t>减少167.89万元。</w:t>
      </w:r>
    </w:p>
    <w:p>
      <w:pPr>
        <w:pStyle w:val="9"/>
        <w:rPr>
          <w:rFonts w:hAnsi="黑体"/>
          <w:b/>
          <w:color w:val="auto"/>
          <w:sz w:val="32"/>
          <w:szCs w:val="32"/>
        </w:rPr>
      </w:pPr>
      <w:r>
        <w:rPr>
          <w:rFonts w:hint="eastAsia" w:hAnsi="黑体"/>
          <w:b/>
          <w:color w:val="auto"/>
          <w:sz w:val="32"/>
          <w:szCs w:val="32"/>
        </w:rPr>
        <w:t>二、收入决算情况说明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本年收入合计543.82万元，其中：财政拨款收入543.82万元，占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9"/>
        <w:rPr>
          <w:rFonts w:hAnsi="黑体"/>
          <w:b/>
          <w:color w:val="auto"/>
          <w:sz w:val="32"/>
          <w:szCs w:val="32"/>
        </w:rPr>
      </w:pPr>
      <w:r>
        <w:rPr>
          <w:rFonts w:hint="eastAsia" w:hAnsi="黑体"/>
          <w:b/>
          <w:color w:val="auto"/>
          <w:sz w:val="32"/>
          <w:szCs w:val="32"/>
        </w:rPr>
        <w:t>三、支出决算情况说明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本年支出合计703.74万元，其中：基本支出703.74万元，占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9"/>
        <w:rPr>
          <w:rFonts w:hAnsi="黑体"/>
          <w:b/>
          <w:color w:val="auto"/>
          <w:sz w:val="32"/>
          <w:szCs w:val="32"/>
        </w:rPr>
      </w:pPr>
      <w:r>
        <w:rPr>
          <w:rFonts w:hint="eastAsia" w:hAnsi="黑体"/>
          <w:b/>
          <w:color w:val="auto"/>
          <w:sz w:val="32"/>
          <w:szCs w:val="32"/>
        </w:rPr>
        <w:t>四、财政拨款收入支出决算总体情况说明</w:t>
      </w:r>
    </w:p>
    <w:p>
      <w:pPr>
        <w:pStyle w:val="9"/>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 xml:space="preserve">    2020年度财政拨款收、支总计726.12万元，与上年相比，减少</w:t>
      </w:r>
      <w:r>
        <w:rPr>
          <w:rFonts w:hint="eastAsia" w:asciiTheme="minorEastAsia" w:hAnsiTheme="minorEastAsia" w:eastAsiaTheme="minorEastAsia"/>
          <w:color w:val="auto"/>
          <w:sz w:val="32"/>
          <w:szCs w:val="32"/>
          <w:lang w:val="en-US" w:eastAsia="zh-CN"/>
        </w:rPr>
        <w:t>78.29</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9.7</w:t>
      </w:r>
      <w:r>
        <w:rPr>
          <w:rFonts w:hint="eastAsia" w:asciiTheme="minorEastAsia" w:hAnsiTheme="minorEastAsia" w:eastAsiaTheme="minorEastAsia"/>
          <w:color w:val="auto"/>
          <w:sz w:val="32"/>
          <w:szCs w:val="32"/>
        </w:rPr>
        <w:t>%，主要是因</w:t>
      </w:r>
      <w:r>
        <w:rPr>
          <w:rFonts w:hint="eastAsia" w:asciiTheme="minorEastAsia" w:hAnsiTheme="minorEastAsia" w:eastAsiaTheme="minorEastAsia"/>
          <w:color w:val="auto"/>
          <w:sz w:val="32"/>
          <w:szCs w:val="32"/>
          <w:lang w:eastAsia="zh-CN"/>
        </w:rPr>
        <w:t>为本年年末财政拨款结转和结余数比去年</w:t>
      </w:r>
      <w:r>
        <w:rPr>
          <w:rFonts w:hint="eastAsia" w:asciiTheme="minorEastAsia" w:hAnsiTheme="minorEastAsia" w:eastAsiaTheme="minorEastAsia"/>
          <w:color w:val="auto"/>
          <w:sz w:val="32"/>
          <w:szCs w:val="32"/>
          <w:lang w:val="en-US" w:eastAsia="zh-CN"/>
        </w:rPr>
        <w:t>减少85.72万元。</w:t>
      </w:r>
    </w:p>
    <w:p>
      <w:pPr>
        <w:pStyle w:val="9"/>
        <w:rPr>
          <w:rFonts w:hAnsi="黑体"/>
          <w:b/>
          <w:color w:val="auto"/>
          <w:sz w:val="32"/>
          <w:szCs w:val="32"/>
        </w:rPr>
      </w:pPr>
      <w:r>
        <w:rPr>
          <w:rFonts w:hint="eastAsia" w:hAnsi="黑体"/>
          <w:b/>
          <w:color w:val="auto"/>
          <w:sz w:val="32"/>
          <w:szCs w:val="32"/>
        </w:rPr>
        <w:t>五、一般公共预算财政拨款支出决算情况说明</w:t>
      </w:r>
    </w:p>
    <w:p>
      <w:pPr>
        <w:pStyle w:val="9"/>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9"/>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2020年度财政拨款支出629.12万元，占本年支出合计的</w:t>
      </w:r>
      <w:r>
        <w:rPr>
          <w:rFonts w:hint="eastAsia" w:asciiTheme="minorEastAsia" w:hAnsiTheme="minorEastAsia" w:eastAsiaTheme="minorEastAsia"/>
          <w:color w:val="auto"/>
          <w:sz w:val="32"/>
          <w:szCs w:val="32"/>
          <w:lang w:val="en-US" w:eastAsia="zh-CN"/>
        </w:rPr>
        <w:t>89.4</w:t>
      </w:r>
      <w:r>
        <w:rPr>
          <w:rFonts w:hint="eastAsia" w:asciiTheme="minorEastAsia" w:hAnsiTheme="minorEastAsia" w:eastAsiaTheme="minorEastAsia"/>
          <w:color w:val="auto"/>
          <w:sz w:val="32"/>
          <w:szCs w:val="32"/>
        </w:rPr>
        <w:t>%，与上年相比，财政拨款支出增加</w:t>
      </w:r>
      <w:r>
        <w:rPr>
          <w:rFonts w:hint="eastAsia" w:asciiTheme="minorEastAsia" w:hAnsiTheme="minorEastAsia" w:eastAsiaTheme="minorEastAsia"/>
          <w:color w:val="auto"/>
          <w:sz w:val="32"/>
          <w:szCs w:val="32"/>
          <w:lang w:val="en-US" w:eastAsia="zh-CN"/>
        </w:rPr>
        <w:t>7.43</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主要原因为人员变动</w:t>
      </w:r>
      <w:r>
        <w:rPr>
          <w:rFonts w:hint="eastAsia" w:asciiTheme="minorEastAsia" w:hAnsiTheme="minorEastAsia" w:eastAsiaTheme="minorEastAsia"/>
          <w:color w:val="auto"/>
          <w:sz w:val="32"/>
          <w:szCs w:val="32"/>
          <w:lang w:eastAsia="zh-CN"/>
        </w:rPr>
        <w:t>。</w:t>
      </w:r>
    </w:p>
    <w:p>
      <w:pPr>
        <w:pStyle w:val="9"/>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9"/>
        <w:ind w:firstLine="64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32"/>
          <w:szCs w:val="32"/>
        </w:rPr>
        <w:t>2020年度财政拨款支出629.12万元，主要用于以下方面：社会保障和就业支出28.97万元，占</w:t>
      </w:r>
      <w:r>
        <w:rPr>
          <w:rFonts w:hint="eastAsia" w:asciiTheme="minorEastAsia" w:hAnsiTheme="minorEastAsia" w:eastAsiaTheme="minorEastAsia"/>
          <w:color w:val="auto"/>
          <w:sz w:val="32"/>
          <w:szCs w:val="32"/>
          <w:lang w:val="en-US" w:eastAsia="zh-CN"/>
        </w:rPr>
        <w:t>4.6</w:t>
      </w:r>
      <w:r>
        <w:rPr>
          <w:rFonts w:hint="eastAsia" w:asciiTheme="minorEastAsia" w:hAnsiTheme="minorEastAsia" w:eastAsiaTheme="minorEastAsia"/>
          <w:color w:val="auto"/>
          <w:sz w:val="32"/>
          <w:szCs w:val="32"/>
        </w:rPr>
        <w:t>%；卫生健康支出12.53万元，占</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；节能环保支出587.62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93.4%。</w:t>
      </w:r>
    </w:p>
    <w:p>
      <w:pPr>
        <w:pStyle w:val="9"/>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2020年度财政拨款支出年初预算数为</w:t>
      </w:r>
      <w:r>
        <w:rPr>
          <w:rFonts w:hint="eastAsia" w:asciiTheme="minorEastAsia" w:hAnsiTheme="minorEastAsia" w:eastAsiaTheme="minorEastAsia"/>
          <w:color w:val="auto"/>
          <w:sz w:val="32"/>
          <w:szCs w:val="32"/>
          <w:lang w:val="en-US" w:eastAsia="zh-CN"/>
        </w:rPr>
        <w:t>796.37</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629.12</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79</w:t>
      </w:r>
      <w:r>
        <w:rPr>
          <w:rFonts w:hint="eastAsia" w:asciiTheme="minorEastAsia" w:hAnsiTheme="minorEastAsia" w:eastAsiaTheme="minorEastAsia"/>
          <w:color w:val="auto"/>
          <w:sz w:val="32"/>
          <w:szCs w:val="32"/>
        </w:rPr>
        <w:t>%，其中：</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1、社会保障和就业支出</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类</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行政事业单位养老支出（款）机关事业单位基本养老保险缴费支出</w:t>
      </w:r>
      <w:r>
        <w:rPr>
          <w:rFonts w:hint="eastAsia" w:asciiTheme="minorEastAsia" w:hAnsiTheme="minorEastAsia" w:eastAsiaTheme="minorEastAsia"/>
          <w:color w:val="auto"/>
          <w:sz w:val="32"/>
          <w:szCs w:val="32"/>
        </w:rPr>
        <w:t>（项）。</w:t>
      </w:r>
    </w:p>
    <w:p>
      <w:pPr>
        <w:pStyle w:val="9"/>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27.08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26.83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99.08</w:t>
      </w:r>
      <w:r>
        <w:rPr>
          <w:rFonts w:hint="eastAsia" w:asciiTheme="minorEastAsia" w:hAnsiTheme="minorEastAsia" w:eastAsiaTheme="minorEastAsia"/>
          <w:color w:val="auto"/>
          <w:sz w:val="32"/>
          <w:szCs w:val="32"/>
        </w:rPr>
        <w:t>%，决算数小于年初预算数的主要原因是</w:t>
      </w:r>
      <w:r>
        <w:rPr>
          <w:rFonts w:hint="eastAsia" w:asciiTheme="minorEastAsia" w:hAnsiTheme="minorEastAsia" w:eastAsiaTheme="minorEastAsia"/>
          <w:color w:val="auto"/>
          <w:sz w:val="32"/>
          <w:szCs w:val="32"/>
          <w:lang w:val="en-US" w:eastAsia="zh-CN"/>
        </w:rPr>
        <w:t>测算基本养老保险缴费基数与实际工资不完全一致，于2021年初收回结余指标。</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2、社会保障和就业支出（类）残疾人事业（款）其他残疾人事业支出（项）。</w:t>
      </w:r>
    </w:p>
    <w:p>
      <w:pPr>
        <w:pStyle w:val="9"/>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2.14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2.14</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pPr>
        <w:pStyle w:val="9"/>
        <w:numPr>
          <w:ilvl w:val="0"/>
          <w:numId w:val="1"/>
        </w:numPr>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卫生健康支出</w:t>
      </w:r>
      <w:r>
        <w:rPr>
          <w:rFonts w:hint="eastAsia" w:asciiTheme="minorEastAsia" w:hAnsiTheme="minorEastAsia" w:eastAsiaTheme="minorEastAsia"/>
          <w:color w:val="auto"/>
          <w:sz w:val="32"/>
          <w:szCs w:val="32"/>
        </w:rPr>
        <w:t>（类）行政事业单位医疗（款）行政单位医疗（项）。</w:t>
      </w:r>
    </w:p>
    <w:p>
      <w:pPr>
        <w:pStyle w:val="9"/>
        <w:numPr>
          <w:ilvl w:val="0"/>
          <w:numId w:val="0"/>
        </w:numPr>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12.53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12.53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（类）环境保护管理事务（款）行政运行（项）。</w:t>
      </w:r>
    </w:p>
    <w:p>
      <w:pPr>
        <w:pStyle w:val="9"/>
        <w:numPr>
          <w:ilvl w:val="0"/>
          <w:numId w:val="0"/>
        </w:numPr>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225.81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225.08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99.68</w:t>
      </w:r>
      <w:r>
        <w:rPr>
          <w:rFonts w:hint="eastAsia" w:asciiTheme="minorEastAsia" w:hAnsiTheme="minorEastAsia" w:eastAsiaTheme="minorEastAsia"/>
          <w:color w:val="auto"/>
          <w:sz w:val="32"/>
          <w:szCs w:val="32"/>
        </w:rPr>
        <w:t>%，决算数小于年初预算数的主要原因是</w:t>
      </w:r>
      <w:r>
        <w:rPr>
          <w:rFonts w:hint="eastAsia" w:asciiTheme="minorEastAsia" w:hAnsiTheme="minorEastAsia" w:eastAsiaTheme="minorEastAsia"/>
          <w:color w:val="auto"/>
          <w:sz w:val="32"/>
          <w:szCs w:val="32"/>
          <w:lang w:val="en-US" w:eastAsia="zh-CN"/>
        </w:rPr>
        <w:t>2020年人员调整。</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（类）环境保护管理事务（款）一般行政管理事务（项）。</w:t>
      </w:r>
    </w:p>
    <w:p>
      <w:pPr>
        <w:pStyle w:val="9"/>
        <w:numPr>
          <w:ilvl w:val="0"/>
          <w:numId w:val="0"/>
        </w:numPr>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105.91</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153.49</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val="en-US" w:eastAsia="zh-CN"/>
        </w:rPr>
        <w:t>使用2019年结余资金列支一般行政管理事务支出。</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（类）环境保护管理事务（款）其他环境保护管理事务支出（项）。</w:t>
      </w:r>
    </w:p>
    <w:p>
      <w:pPr>
        <w:pStyle w:val="9"/>
        <w:numPr>
          <w:ilvl w:val="0"/>
          <w:numId w:val="0"/>
        </w:numPr>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85.02</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val="en-US"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val="en-US" w:eastAsia="zh-CN"/>
        </w:rPr>
        <w:t>使用2019年结余资金列支</w:t>
      </w:r>
      <w:r>
        <w:rPr>
          <w:rFonts w:hint="eastAsia" w:asciiTheme="minorEastAsia" w:hAnsiTheme="minorEastAsia" w:eastAsiaTheme="minorEastAsia"/>
          <w:color w:val="auto"/>
          <w:sz w:val="32"/>
          <w:szCs w:val="32"/>
        </w:rPr>
        <w:t>其他环境保护管理事务支出</w:t>
      </w:r>
      <w:r>
        <w:rPr>
          <w:rFonts w:hint="eastAsia" w:asciiTheme="minorEastAsia" w:hAnsiTheme="minorEastAsia" w:eastAsiaTheme="minorEastAsia"/>
          <w:color w:val="auto"/>
          <w:sz w:val="32"/>
          <w:szCs w:val="32"/>
          <w:lang w:eastAsia="zh-CN"/>
        </w:rPr>
        <w:t>。</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（类）环境监测与监察（款）其他环境监测与监察支出（项）。</w:t>
      </w:r>
    </w:p>
    <w:p>
      <w:pPr>
        <w:pStyle w:val="9"/>
        <w:numPr>
          <w:ilvl w:val="0"/>
          <w:numId w:val="0"/>
        </w:numPr>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（类）污染防治（款）其他污染防治支出（项）。</w:t>
      </w:r>
    </w:p>
    <w:p>
      <w:pPr>
        <w:pStyle w:val="9"/>
        <w:numPr>
          <w:ilvl w:val="0"/>
          <w:numId w:val="0"/>
        </w:numPr>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24.42</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40.7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小</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val="en-US" w:eastAsia="zh-CN"/>
        </w:rPr>
        <w:t>指标下达时间较晚，前期使用2019年结余资金列支相关费用支出。</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（类）污染减排（款）减排专项支出（项）。</w:t>
      </w:r>
    </w:p>
    <w:p>
      <w:pPr>
        <w:pStyle w:val="9"/>
        <w:numPr>
          <w:ilvl w:val="0"/>
          <w:numId w:val="0"/>
        </w:numPr>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pPr>
        <w:pStyle w:val="9"/>
        <w:numPr>
          <w:ilvl w:val="0"/>
          <w:numId w:val="1"/>
        </w:numPr>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节能环保支出</w:t>
      </w:r>
      <w:r>
        <w:rPr>
          <w:rFonts w:hint="eastAsia" w:asciiTheme="minorEastAsia" w:hAnsiTheme="minorEastAsia" w:eastAsiaTheme="minorEastAsia"/>
          <w:color w:val="auto"/>
          <w:sz w:val="32"/>
          <w:szCs w:val="32"/>
        </w:rPr>
        <w:t>（类）其他节能环保支出（款）其他节能环保支出（项）。</w:t>
      </w:r>
    </w:p>
    <w:p>
      <w:pPr>
        <w:pStyle w:val="9"/>
        <w:numPr>
          <w:ilvl w:val="0"/>
          <w:numId w:val="0"/>
        </w:numPr>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117.26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117.18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99.93</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小</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val="en-US" w:eastAsia="zh-CN"/>
        </w:rPr>
        <w:t>预留增资及绩效考评奖励与实际支出金额不一致。</w:t>
      </w:r>
    </w:p>
    <w:p>
      <w:pPr>
        <w:pStyle w:val="9"/>
        <w:numPr>
          <w:ilvl w:val="0"/>
          <w:numId w:val="0"/>
        </w:numPr>
        <w:ind w:firstLine="640" w:firstLineChars="200"/>
        <w:rPr>
          <w:rFonts w:hAnsi="黑体"/>
          <w:b/>
          <w:color w:val="auto"/>
          <w:sz w:val="32"/>
          <w:szCs w:val="32"/>
        </w:rPr>
      </w:pPr>
      <w:r>
        <w:rPr>
          <w:rFonts w:hint="eastAsia" w:hAnsi="黑体"/>
          <w:b/>
          <w:color w:val="auto"/>
          <w:sz w:val="32"/>
          <w:szCs w:val="32"/>
        </w:rPr>
        <w:t>六、一般公共预算财政拨款基本支出决算情况说明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2020年度财政拨款基本支出</w:t>
      </w:r>
      <w:r>
        <w:rPr>
          <w:rFonts w:hint="eastAsia" w:asciiTheme="minorEastAsia" w:hAnsiTheme="minorEastAsia" w:eastAsiaTheme="minorEastAsia"/>
          <w:color w:val="auto"/>
          <w:sz w:val="32"/>
          <w:szCs w:val="32"/>
          <w:lang w:val="en-US" w:eastAsia="zh-CN"/>
        </w:rPr>
        <w:t>629.12</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333.98</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53.09</w:t>
      </w:r>
      <w:r>
        <w:rPr>
          <w:rFonts w:hint="eastAsia" w:asciiTheme="minorEastAsia" w:hAnsiTheme="minorEastAsia" w:eastAsiaTheme="minorEastAsia"/>
          <w:color w:val="auto"/>
          <w:sz w:val="32"/>
          <w:szCs w:val="32"/>
        </w:rPr>
        <w:t>%,主要包括基本工资、津贴补贴、奖金、</w:t>
      </w:r>
      <w:r>
        <w:rPr>
          <w:rFonts w:hint="eastAsia" w:asciiTheme="minorEastAsia" w:hAnsiTheme="minorEastAsia" w:eastAsiaTheme="minorEastAsia"/>
          <w:color w:val="auto"/>
          <w:sz w:val="32"/>
          <w:szCs w:val="32"/>
          <w:lang w:eastAsia="zh-CN"/>
        </w:rPr>
        <w:t>社会保险费</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295.14</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46.91</w:t>
      </w:r>
      <w:r>
        <w:rPr>
          <w:rFonts w:hint="eastAsia" w:asciiTheme="minorEastAsia" w:hAnsiTheme="minorEastAsia" w:eastAsiaTheme="minorEastAsia"/>
          <w:color w:val="auto"/>
          <w:sz w:val="32"/>
          <w:szCs w:val="32"/>
        </w:rPr>
        <w:t>%，主要包括办公费、印刷费、</w:t>
      </w:r>
      <w:r>
        <w:rPr>
          <w:rFonts w:hint="eastAsia" w:asciiTheme="minorEastAsia" w:hAnsiTheme="minorEastAsia" w:eastAsiaTheme="minorEastAsia"/>
          <w:color w:val="auto"/>
          <w:sz w:val="32"/>
          <w:szCs w:val="32"/>
          <w:lang w:eastAsia="zh-CN"/>
        </w:rPr>
        <w:t>劳务费、</w:t>
      </w:r>
      <w:r>
        <w:rPr>
          <w:rFonts w:hint="eastAsia" w:asciiTheme="minorEastAsia" w:hAnsiTheme="minorEastAsia" w:eastAsiaTheme="minorEastAsia"/>
          <w:color w:val="auto"/>
          <w:sz w:val="32"/>
          <w:szCs w:val="32"/>
          <w:lang w:val="en-US" w:eastAsia="zh-CN"/>
        </w:rPr>
        <w:t>水电费、物业管理费、维修（护）费、</w:t>
      </w:r>
      <w:r>
        <w:rPr>
          <w:rFonts w:hint="eastAsia" w:asciiTheme="minorEastAsia" w:hAnsiTheme="minorEastAsia" w:eastAsiaTheme="minorEastAsia"/>
          <w:color w:val="auto"/>
          <w:sz w:val="32"/>
          <w:szCs w:val="32"/>
          <w:lang w:eastAsia="zh-CN"/>
        </w:rPr>
        <w:t>委托业务费、</w:t>
      </w:r>
      <w:r>
        <w:rPr>
          <w:rFonts w:hint="eastAsia" w:asciiTheme="minorEastAsia" w:hAnsiTheme="minorEastAsia" w:eastAsiaTheme="minorEastAsia"/>
          <w:color w:val="auto"/>
          <w:sz w:val="32"/>
          <w:szCs w:val="32"/>
          <w:lang w:val="en-US" w:eastAsia="zh-CN"/>
        </w:rPr>
        <w:t>工会经费、公务用车运行维护费、其他交通费用、</w:t>
      </w:r>
      <w:r>
        <w:rPr>
          <w:rFonts w:hint="eastAsia" w:asciiTheme="minorEastAsia" w:hAnsiTheme="minorEastAsia" w:eastAsiaTheme="minorEastAsia"/>
          <w:color w:val="auto"/>
          <w:sz w:val="32"/>
          <w:szCs w:val="32"/>
          <w:lang w:eastAsia="zh-CN"/>
        </w:rPr>
        <w:t>其他商品和服务支出</w:t>
      </w:r>
      <w:r>
        <w:rPr>
          <w:rFonts w:hint="eastAsia" w:asciiTheme="minorEastAsia" w:hAnsiTheme="minorEastAsia" w:eastAsiaTheme="minorEastAsia"/>
          <w:color w:val="auto"/>
          <w:sz w:val="32"/>
          <w:szCs w:val="32"/>
        </w:rPr>
        <w:t>。</w:t>
      </w:r>
    </w:p>
    <w:p>
      <w:pPr>
        <w:pStyle w:val="9"/>
        <w:rPr>
          <w:rFonts w:hAnsi="黑体"/>
          <w:b/>
          <w:color w:val="auto"/>
          <w:sz w:val="32"/>
          <w:szCs w:val="32"/>
        </w:rPr>
      </w:pPr>
      <w:r>
        <w:rPr>
          <w:rFonts w:hint="eastAsia" w:hAnsi="黑体"/>
          <w:b/>
          <w:color w:val="auto"/>
          <w:sz w:val="32"/>
          <w:szCs w:val="32"/>
        </w:rPr>
        <w:t>七、一般公共预算财政拨款三公经费支出决算情况说明</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“三公”经费财政拨款支出预算为</w:t>
      </w:r>
      <w:r>
        <w:rPr>
          <w:rFonts w:hint="eastAsia" w:eastAsia="仿宋_GB2312"/>
          <w:color w:val="auto"/>
          <w:kern w:val="0"/>
          <w:sz w:val="32"/>
          <w:szCs w:val="32"/>
          <w:lang w:val="en-US" w:eastAsia="zh-CN"/>
        </w:rPr>
        <w:t>9.3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8.57</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92.15</w:t>
      </w:r>
      <w:r>
        <w:rPr>
          <w:rFonts w:hint="eastAsia" w:asciiTheme="minorEastAsia" w:hAnsiTheme="minorEastAsia" w:eastAsiaTheme="minorEastAsia"/>
          <w:color w:val="auto"/>
          <w:sz w:val="32"/>
          <w:szCs w:val="32"/>
        </w:rPr>
        <w:t>%，其中：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bookmarkStart w:id="1" w:name="_GoBack"/>
      <w:bookmarkEnd w:id="1"/>
      <w:r>
        <w:rPr>
          <w:rFonts w:hint="eastAsia" w:asciiTheme="minorEastAsia" w:hAnsiTheme="minorEastAsia" w:eastAsiaTheme="minorEastAsia"/>
          <w:color w:val="auto"/>
          <w:sz w:val="32"/>
          <w:szCs w:val="32"/>
          <w:lang w:eastAsia="zh-CN"/>
        </w:rPr>
        <w:t>预算执行率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sz w:val="32"/>
          <w:szCs w:val="32"/>
          <w:lang w:eastAsia="zh-CN"/>
        </w:rPr>
        <w:t>去年和今年都没有因公出国（境）支出，与上年相比无增减。</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3.37</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84.25</w:t>
      </w:r>
      <w:r>
        <w:rPr>
          <w:rFonts w:hint="eastAsia" w:asciiTheme="minorEastAsia" w:hAnsiTheme="minorEastAsia" w:eastAsiaTheme="minorEastAsia"/>
          <w:color w:val="auto"/>
          <w:sz w:val="32"/>
          <w:szCs w:val="32"/>
        </w:rPr>
        <w:t>%，决算数小于预算数的主要原因</w:t>
      </w:r>
      <w:r>
        <w:rPr>
          <w:rFonts w:hint="eastAsia" w:asciiTheme="minorEastAsia" w:hAnsiTheme="minorEastAsia" w:eastAsiaTheme="minorEastAsia"/>
          <w:color w:val="auto"/>
          <w:sz w:val="32"/>
          <w:szCs w:val="32"/>
          <w:lang w:eastAsia="zh-CN"/>
        </w:rPr>
        <w:t>是厉行节约，严格控制三公经费</w:t>
      </w:r>
      <w:r>
        <w:rPr>
          <w:rFonts w:hint="eastAsia" w:asciiTheme="minorEastAsia" w:hAnsiTheme="minorEastAsia" w:eastAsiaTheme="minorEastAsia"/>
          <w:color w:val="auto"/>
          <w:sz w:val="32"/>
          <w:szCs w:val="32"/>
        </w:rPr>
        <w:t>，与上年相比减少</w:t>
      </w:r>
      <w:r>
        <w:rPr>
          <w:rFonts w:hint="eastAsia" w:asciiTheme="minorEastAsia" w:hAnsiTheme="minorEastAsia" w:eastAsiaTheme="minorEastAsia"/>
          <w:color w:val="auto"/>
          <w:sz w:val="32"/>
          <w:szCs w:val="32"/>
          <w:lang w:val="en-US" w:eastAsia="zh-CN"/>
        </w:rPr>
        <w:t>0.45</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11.78</w:t>
      </w:r>
      <w:r>
        <w:rPr>
          <w:rFonts w:hint="eastAsia" w:asciiTheme="minorEastAsia" w:hAnsiTheme="minorEastAsia" w:eastAsiaTheme="minorEastAsia"/>
          <w:color w:val="auto"/>
          <w:sz w:val="32"/>
          <w:szCs w:val="32"/>
        </w:rPr>
        <w:t>%,减少的主要原因是</w:t>
      </w:r>
      <w:r>
        <w:rPr>
          <w:rFonts w:hint="eastAsia" w:asciiTheme="minorEastAsia" w:hAnsiTheme="minorEastAsia" w:eastAsiaTheme="minorEastAsia"/>
          <w:color w:val="auto"/>
          <w:sz w:val="32"/>
          <w:szCs w:val="32"/>
          <w:lang w:eastAsia="zh-CN"/>
        </w:rPr>
        <w:t>厉行节约，严格控制三公经费</w:t>
      </w:r>
      <w:r>
        <w:rPr>
          <w:rFonts w:hint="eastAsia" w:asciiTheme="minorEastAsia" w:hAnsiTheme="minorEastAsia" w:eastAsiaTheme="minorEastAsia"/>
          <w:color w:val="auto"/>
          <w:sz w:val="32"/>
          <w:szCs w:val="32"/>
        </w:rPr>
        <w:t>。</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公务用车购置费及运行维护费支出预算为</w:t>
      </w:r>
      <w:r>
        <w:rPr>
          <w:rFonts w:hint="eastAsia" w:asciiTheme="minorEastAsia" w:hAnsiTheme="minorEastAsia" w:eastAsiaTheme="minorEastAsia"/>
          <w:color w:val="auto"/>
          <w:sz w:val="32"/>
          <w:szCs w:val="32"/>
          <w:lang w:val="en-US" w:eastAsia="zh-CN"/>
        </w:rPr>
        <w:t>5.3</w:t>
      </w:r>
      <w:r>
        <w:rPr>
          <w:rFonts w:hint="eastAsia" w:asciiTheme="minorEastAsia" w:hAnsiTheme="minorEastAsia" w:eastAsiaTheme="minorEastAsia"/>
          <w:color w:val="auto"/>
          <w:sz w:val="32"/>
          <w:szCs w:val="32"/>
        </w:rPr>
        <w:t>元，支出决算为</w:t>
      </w:r>
      <w:r>
        <w:rPr>
          <w:rFonts w:hint="eastAsia" w:asciiTheme="minorEastAsia" w:hAnsiTheme="minorEastAsia" w:eastAsiaTheme="minorEastAsia"/>
          <w:color w:val="auto"/>
          <w:sz w:val="32"/>
          <w:szCs w:val="32"/>
          <w:lang w:val="en-US" w:eastAsia="zh-CN"/>
        </w:rPr>
        <w:t>5.2</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98.11</w:t>
      </w:r>
      <w:r>
        <w:rPr>
          <w:rFonts w:hint="eastAsia" w:asciiTheme="minorEastAsia" w:hAnsiTheme="minorEastAsia" w:eastAsiaTheme="minorEastAsia"/>
          <w:color w:val="auto"/>
          <w:sz w:val="32"/>
          <w:szCs w:val="32"/>
        </w:rPr>
        <w:t>%，决算数小于预算数的主要原因是</w:t>
      </w:r>
      <w:r>
        <w:rPr>
          <w:rFonts w:hint="eastAsia" w:asciiTheme="minorEastAsia" w:hAnsiTheme="minorEastAsia" w:eastAsiaTheme="minorEastAsia"/>
          <w:color w:val="auto"/>
          <w:sz w:val="32"/>
          <w:szCs w:val="32"/>
          <w:lang w:eastAsia="zh-CN"/>
        </w:rPr>
        <w:t>厉行节约，严格控制三公经费</w:t>
      </w:r>
      <w:r>
        <w:rPr>
          <w:rFonts w:hint="eastAsia" w:asciiTheme="minorEastAsia" w:hAnsiTheme="minorEastAsia" w:eastAsiaTheme="minorEastAsia"/>
          <w:color w:val="auto"/>
          <w:sz w:val="32"/>
          <w:szCs w:val="32"/>
        </w:rPr>
        <w:t>，与上年相比减少</w:t>
      </w:r>
      <w:r>
        <w:rPr>
          <w:rFonts w:hint="eastAsia" w:asciiTheme="minorEastAsia" w:hAnsiTheme="minorEastAsia" w:eastAsiaTheme="minorEastAsia"/>
          <w:color w:val="auto"/>
          <w:sz w:val="32"/>
          <w:szCs w:val="32"/>
          <w:lang w:val="en-US" w:eastAsia="zh-CN"/>
        </w:rPr>
        <w:t>0.8</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13.33</w:t>
      </w:r>
      <w:r>
        <w:rPr>
          <w:rFonts w:hint="eastAsia" w:asciiTheme="minorEastAsia" w:hAnsiTheme="minorEastAsia" w:eastAsiaTheme="minorEastAsia"/>
          <w:color w:val="auto"/>
          <w:sz w:val="32"/>
          <w:szCs w:val="32"/>
        </w:rPr>
        <w:t>%,减少的主要原因是</w:t>
      </w:r>
      <w:r>
        <w:rPr>
          <w:rFonts w:hint="eastAsia" w:asciiTheme="minorEastAsia" w:hAnsiTheme="minorEastAsia" w:eastAsiaTheme="minorEastAsia"/>
          <w:color w:val="auto"/>
          <w:sz w:val="32"/>
          <w:szCs w:val="32"/>
          <w:lang w:eastAsia="zh-CN"/>
        </w:rPr>
        <w:t>厉行节约，严格控制三公经费</w:t>
      </w:r>
      <w:r>
        <w:rPr>
          <w:rFonts w:hint="eastAsia" w:asciiTheme="minorEastAsia" w:hAnsiTheme="minorEastAsia" w:eastAsiaTheme="minorEastAsia"/>
          <w:color w:val="auto"/>
          <w:sz w:val="32"/>
          <w:szCs w:val="32"/>
        </w:rPr>
        <w:t>。</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2020年度“三公”经费财政拨款支出决算中，公务接待费支出决算</w:t>
      </w:r>
      <w:r>
        <w:rPr>
          <w:rFonts w:hint="eastAsia" w:asciiTheme="minorEastAsia" w:hAnsiTheme="minorEastAsia" w:eastAsiaTheme="minorEastAsia"/>
          <w:color w:val="auto"/>
          <w:sz w:val="32"/>
          <w:szCs w:val="32"/>
          <w:lang w:val="en-US" w:eastAsia="zh-CN"/>
        </w:rPr>
        <w:t>3.37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39.32</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5.2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60.68</w:t>
      </w:r>
      <w:r>
        <w:rPr>
          <w:rFonts w:hint="eastAsia" w:asciiTheme="minorEastAsia" w:hAnsiTheme="minorEastAsia" w:eastAsiaTheme="minorEastAsia"/>
          <w:color w:val="auto"/>
          <w:sz w:val="32"/>
          <w:szCs w:val="32"/>
        </w:rPr>
        <w:t>%。其中：</w:t>
      </w:r>
    </w:p>
    <w:p>
      <w:pPr>
        <w:pStyle w:val="9"/>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3.37</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23</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295</w:t>
      </w:r>
      <w:r>
        <w:rPr>
          <w:rFonts w:hint="eastAsia" w:asciiTheme="minorEastAsia" w:hAnsiTheme="minorEastAsia" w:eastAsiaTheme="minorEastAsia"/>
          <w:color w:val="auto"/>
          <w:sz w:val="32"/>
          <w:szCs w:val="32"/>
        </w:rPr>
        <w:t>人次，主要是</w:t>
      </w:r>
      <w:r>
        <w:rPr>
          <w:rFonts w:hint="eastAsia" w:asciiTheme="minorEastAsia" w:hAnsiTheme="minorEastAsia" w:eastAsiaTheme="minorEastAsia"/>
          <w:color w:val="auto"/>
          <w:sz w:val="32"/>
          <w:szCs w:val="32"/>
          <w:lang w:eastAsia="zh-CN"/>
        </w:rPr>
        <w:t>执法办案、业务交流学习</w:t>
      </w:r>
      <w:r>
        <w:rPr>
          <w:rFonts w:hint="eastAsia" w:asciiTheme="minorEastAsia" w:hAnsiTheme="minorEastAsia" w:eastAsiaTheme="minorEastAsia"/>
          <w:color w:val="auto"/>
          <w:sz w:val="32"/>
          <w:szCs w:val="32"/>
        </w:rPr>
        <w:t>发生的接待支出。</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3、公务用车购置费及运行维护费支出决算为5.2万元，其中：公务用车购置费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万元。公务用车运行维护费5.2万元，主要是</w:t>
      </w:r>
      <w:r>
        <w:rPr>
          <w:rFonts w:hint="eastAsia" w:asciiTheme="minorEastAsia" w:hAnsiTheme="minorEastAsia"/>
          <w:color w:val="auto"/>
          <w:sz w:val="32"/>
          <w:szCs w:val="32"/>
          <w:lang w:eastAsia="zh-CN"/>
        </w:rPr>
        <w:t>公务用车日常维修保费费、保险费和油料费</w:t>
      </w:r>
      <w:r>
        <w:rPr>
          <w:rFonts w:hint="eastAsia" w:asciiTheme="minorEastAsia" w:hAnsiTheme="minorEastAsia"/>
          <w:color w:val="auto"/>
          <w:sz w:val="32"/>
          <w:szCs w:val="32"/>
        </w:rPr>
        <w:t>支出，截止2020年12月31日，我单位开支财政拨款的公务用车保有量为</w:t>
      </w:r>
      <w:r>
        <w:rPr>
          <w:rFonts w:hint="eastAsia" w:asciiTheme="minorEastAsia" w:hAnsiTheme="minorEastAsia"/>
          <w:color w:val="auto"/>
          <w:sz w:val="32"/>
          <w:szCs w:val="32"/>
          <w:lang w:val="en-US" w:eastAsia="zh-CN"/>
        </w:rPr>
        <w:t>2</w:t>
      </w:r>
      <w:r>
        <w:rPr>
          <w:rFonts w:hint="eastAsia" w:asciiTheme="minorEastAsia" w:hAnsiTheme="minorEastAsia"/>
          <w:color w:val="auto"/>
          <w:sz w:val="32"/>
          <w:szCs w:val="32"/>
        </w:rPr>
        <w:t>辆。</w:t>
      </w:r>
    </w:p>
    <w:p>
      <w:pPr>
        <w:pStyle w:val="9"/>
        <w:rPr>
          <w:rFonts w:hAnsi="黑体"/>
          <w:b/>
          <w:color w:val="auto"/>
          <w:sz w:val="32"/>
          <w:szCs w:val="32"/>
        </w:rPr>
      </w:pPr>
      <w:r>
        <w:rPr>
          <w:rFonts w:hint="eastAsia" w:hAnsi="黑体"/>
          <w:b/>
          <w:color w:val="auto"/>
          <w:sz w:val="32"/>
          <w:szCs w:val="32"/>
        </w:rPr>
        <w:t>八、政府性基金预算收入支出决算情况</w:t>
      </w:r>
    </w:p>
    <w:p>
      <w:pPr>
        <w:pStyle w:val="9"/>
        <w:rPr>
          <w:rFonts w:hint="eastAsia" w:asciiTheme="minorEastAsia" w:hAnsiTheme="minorEastAsia" w:eastAsiaTheme="minorEastAsia"/>
          <w:i/>
          <w:color w:val="auto"/>
          <w:sz w:val="32"/>
          <w:szCs w:val="32"/>
          <w:lang w:eastAsia="zh-CN"/>
        </w:rPr>
      </w:pPr>
      <w:r>
        <w:rPr>
          <w:rFonts w:hint="eastAsia" w:asciiTheme="minorEastAsia" w:hAnsiTheme="minorEastAsia" w:eastAsiaTheme="minorEastAsia"/>
          <w:color w:val="auto"/>
          <w:sz w:val="32"/>
          <w:szCs w:val="32"/>
        </w:rPr>
        <w:t xml:space="preserve">     2020年度政府性基金预算财政拨款收入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万元；年初结转和结余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万元；年末结转和结余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万元。说明：本单位无政府性基金收支</w:t>
      </w:r>
      <w:r>
        <w:rPr>
          <w:rFonts w:hint="eastAsia" w:asciiTheme="minorEastAsia" w:hAnsiTheme="minorEastAsia" w:eastAsiaTheme="minorEastAsia"/>
          <w:color w:val="auto"/>
          <w:sz w:val="32"/>
          <w:szCs w:val="32"/>
          <w:lang w:eastAsia="zh-CN"/>
        </w:rPr>
        <w:t>。</w:t>
      </w:r>
    </w:p>
    <w:p>
      <w:pPr>
        <w:pStyle w:val="9"/>
        <w:rPr>
          <w:rFonts w:hAnsi="黑体"/>
          <w:b/>
          <w:color w:val="auto"/>
          <w:sz w:val="32"/>
          <w:szCs w:val="32"/>
        </w:rPr>
      </w:pPr>
      <w:r>
        <w:rPr>
          <w:rFonts w:hint="eastAsia" w:hAnsi="黑体"/>
          <w:b/>
          <w:color w:val="auto"/>
          <w:sz w:val="32"/>
          <w:szCs w:val="32"/>
        </w:rPr>
        <w:t>九、国有资本经营预算财政拨款支出决算情况</w:t>
      </w:r>
    </w:p>
    <w:p>
      <w:pPr>
        <w:pStyle w:val="9"/>
        <w:rPr>
          <w:rFonts w:hAnsi="黑体"/>
          <w:b/>
          <w:color w:val="auto"/>
          <w:sz w:val="32"/>
          <w:szCs w:val="32"/>
        </w:rPr>
      </w:pPr>
      <w:r>
        <w:rPr>
          <w:rFonts w:hint="eastAsia" w:asciiTheme="minorEastAsia" w:hAnsiTheme="minorEastAsia" w:eastAsiaTheme="minorEastAsia"/>
          <w:color w:val="auto"/>
          <w:sz w:val="32"/>
          <w:szCs w:val="32"/>
        </w:rPr>
        <w:t xml:space="preserve">    2020年度</w:t>
      </w:r>
      <w:r>
        <w:rPr>
          <w:rFonts w:hint="eastAsia" w:asciiTheme="minorEastAsia" w:hAnsiTheme="minorEastAsia" w:eastAsiaTheme="minorEastAsia"/>
          <w:b/>
          <w:color w:val="auto"/>
          <w:sz w:val="32"/>
          <w:szCs w:val="32"/>
        </w:rPr>
        <w:t>国有资本经营预算财政拨款支出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万元。说明：</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单位无国有资本经营预算财政拨款支出</w:t>
      </w:r>
      <w:r>
        <w:rPr>
          <w:rFonts w:asciiTheme="minorEastAsia" w:hAnsiTheme="minorEastAsia" w:eastAsiaTheme="minorEastAsia"/>
          <w:color w:val="auto"/>
          <w:sz w:val="32"/>
          <w:szCs w:val="32"/>
        </w:rPr>
        <w:t>。</w:t>
      </w:r>
    </w:p>
    <w:p>
      <w:pPr>
        <w:pStyle w:val="9"/>
        <w:rPr>
          <w:rFonts w:hAnsi="黑体"/>
          <w:b/>
          <w:color w:val="auto"/>
          <w:sz w:val="32"/>
          <w:szCs w:val="32"/>
        </w:rPr>
      </w:pPr>
      <w:r>
        <w:rPr>
          <w:rFonts w:hint="eastAsia" w:hAnsi="黑体"/>
          <w:b/>
          <w:color w:val="auto"/>
          <w:sz w:val="32"/>
          <w:szCs w:val="32"/>
        </w:rPr>
        <w:t>十、关于机关运行经费支出说明</w:t>
      </w:r>
    </w:p>
    <w:p>
      <w:pPr>
        <w:pStyle w:val="9"/>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本部门2020年度机关运行经费支出</w:t>
      </w:r>
      <w:r>
        <w:rPr>
          <w:rFonts w:hint="eastAsia" w:asciiTheme="minorEastAsia" w:hAnsiTheme="minorEastAsia" w:eastAsiaTheme="minorEastAsia"/>
          <w:color w:val="auto"/>
          <w:sz w:val="32"/>
          <w:szCs w:val="32"/>
          <w:lang w:val="en-US" w:eastAsia="zh-CN"/>
        </w:rPr>
        <w:t>295.14</w:t>
      </w:r>
      <w:r>
        <w:rPr>
          <w:rFonts w:hint="eastAsia" w:asciiTheme="minorEastAsia" w:hAnsiTheme="minorEastAsia" w:eastAsiaTheme="minorEastAsia"/>
          <w:color w:val="auto"/>
          <w:sz w:val="32"/>
          <w:szCs w:val="32"/>
        </w:rPr>
        <w:t>万元，比上年决算数增加</w:t>
      </w:r>
      <w:r>
        <w:rPr>
          <w:rFonts w:hint="eastAsia" w:asciiTheme="minorEastAsia" w:hAnsiTheme="minorEastAsia" w:eastAsiaTheme="minorEastAsia"/>
          <w:color w:val="auto"/>
          <w:sz w:val="32"/>
          <w:szCs w:val="32"/>
          <w:lang w:val="en-US" w:eastAsia="zh-CN"/>
        </w:rPr>
        <w:t>0.1</w:t>
      </w:r>
      <w:r>
        <w:rPr>
          <w:rFonts w:hint="eastAsia" w:asciiTheme="minorEastAsia" w:hAnsiTheme="minorEastAsia" w:eastAsiaTheme="minorEastAsia"/>
          <w:color w:val="auto"/>
          <w:sz w:val="32"/>
          <w:szCs w:val="32"/>
        </w:rPr>
        <w:t xml:space="preserve"> 万元，</w:t>
      </w:r>
      <w:r>
        <w:rPr>
          <w:rFonts w:hint="eastAsia" w:asciiTheme="minorEastAsia" w:hAnsiTheme="minorEastAsia" w:eastAsiaTheme="minorEastAsia"/>
          <w:color w:val="auto"/>
          <w:sz w:val="32"/>
          <w:szCs w:val="32"/>
          <w:lang w:eastAsia="zh-CN"/>
        </w:rPr>
        <w:t>机关运行经费总支出与上年度机关运行经费支出基本持平，支出明细科目上变动较大的有其他支出较上年增加</w:t>
      </w:r>
      <w:r>
        <w:rPr>
          <w:rFonts w:hint="eastAsia" w:asciiTheme="minorEastAsia" w:hAnsiTheme="minorEastAsia" w:eastAsiaTheme="minorEastAsia"/>
          <w:color w:val="auto"/>
          <w:sz w:val="32"/>
          <w:szCs w:val="32"/>
          <w:lang w:val="en-US" w:eastAsia="zh-CN"/>
        </w:rPr>
        <w:t>55.86万元，主要为监测费用和应急防控工作经费；资本性支出较上年度减少37.49万元，减少91.62%，主要原因为2019年新购公务车两台；办公费较上年减少5.12万元，减少47.36%，主要原因为落实过紧日子政策，缩减办公经费。</w:t>
      </w:r>
    </w:p>
    <w:p>
      <w:pPr>
        <w:pStyle w:val="9"/>
        <w:rPr>
          <w:rFonts w:hAnsi="黑体"/>
          <w:b/>
          <w:color w:val="auto"/>
          <w:sz w:val="32"/>
          <w:szCs w:val="32"/>
        </w:rPr>
      </w:pPr>
      <w:r>
        <w:rPr>
          <w:rFonts w:hint="eastAsia" w:hAnsi="黑体"/>
          <w:b/>
          <w:color w:val="auto"/>
          <w:sz w:val="32"/>
          <w:szCs w:val="32"/>
        </w:rPr>
        <w:t>十一、一般性支出情况</w:t>
      </w:r>
    </w:p>
    <w:p>
      <w:pPr>
        <w:pStyle w:val="9"/>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2020年本部门开支会议费</w:t>
      </w:r>
      <w:r>
        <w:rPr>
          <w:rFonts w:hint="eastAsia" w:asciiTheme="minorEastAsia" w:hAnsiTheme="minorEastAsia" w:eastAsiaTheme="minorEastAsia"/>
          <w:color w:val="auto"/>
          <w:sz w:val="32"/>
          <w:szCs w:val="32"/>
          <w:lang w:val="en-US" w:eastAsia="zh-CN"/>
        </w:rPr>
        <w:t>0.26</w:t>
      </w:r>
      <w:r>
        <w:rPr>
          <w:rFonts w:hint="eastAsia" w:asciiTheme="minorEastAsia" w:hAnsiTheme="minorEastAsia" w:eastAsiaTheme="minorEastAsia"/>
          <w:color w:val="auto"/>
          <w:sz w:val="32"/>
          <w:szCs w:val="32"/>
        </w:rPr>
        <w:t>万元，用于召开</w:t>
      </w:r>
      <w:r>
        <w:rPr>
          <w:rFonts w:hint="eastAsia" w:asciiTheme="minorEastAsia" w:hAnsiTheme="minorEastAsia" w:eastAsiaTheme="minorEastAsia"/>
          <w:color w:val="auto"/>
          <w:sz w:val="32"/>
          <w:szCs w:val="32"/>
          <w:lang w:val="en-US" w:eastAsia="zh-CN"/>
        </w:rPr>
        <w:t>全市</w:t>
      </w:r>
      <w:r>
        <w:rPr>
          <w:rFonts w:hint="eastAsia" w:asciiTheme="minorEastAsia" w:hAnsiTheme="minorEastAsia" w:eastAsiaTheme="minorEastAsia"/>
          <w:color w:val="auto"/>
          <w:sz w:val="32"/>
          <w:szCs w:val="32"/>
          <w:lang w:eastAsia="zh-CN"/>
        </w:rPr>
        <w:t>执法大练兵</w:t>
      </w:r>
      <w:r>
        <w:rPr>
          <w:rFonts w:hint="eastAsia" w:asciiTheme="minorEastAsia" w:hAnsiTheme="minorEastAsia" w:eastAsiaTheme="minorEastAsia"/>
          <w:color w:val="auto"/>
          <w:sz w:val="32"/>
          <w:szCs w:val="32"/>
        </w:rPr>
        <w:t>会议，人数</w:t>
      </w:r>
      <w:r>
        <w:rPr>
          <w:rFonts w:hint="eastAsia" w:asciiTheme="minorEastAsia" w:hAnsiTheme="minorEastAsia" w:eastAsiaTheme="minorEastAsia"/>
          <w:color w:val="auto"/>
          <w:sz w:val="32"/>
          <w:szCs w:val="32"/>
          <w:lang w:val="en-US" w:eastAsia="zh-CN"/>
        </w:rPr>
        <w:t>53</w:t>
      </w:r>
      <w:r>
        <w:rPr>
          <w:rFonts w:hint="eastAsia" w:asciiTheme="minorEastAsia" w:hAnsiTheme="minorEastAsia" w:eastAsiaTheme="minorEastAsia"/>
          <w:color w:val="auto"/>
          <w:sz w:val="32"/>
          <w:szCs w:val="32"/>
        </w:rPr>
        <w:t>人，内容为</w:t>
      </w:r>
      <w:r>
        <w:rPr>
          <w:rFonts w:hint="eastAsia" w:asciiTheme="minorEastAsia" w:hAnsiTheme="minorEastAsia" w:eastAsiaTheme="minorEastAsia"/>
          <w:color w:val="auto"/>
          <w:sz w:val="32"/>
          <w:szCs w:val="32"/>
          <w:lang w:val="en-US" w:eastAsia="zh-CN"/>
        </w:rPr>
        <w:t>岳阳市环境监察业务执法大练兵</w:t>
      </w:r>
      <w:r>
        <w:rPr>
          <w:rFonts w:hint="eastAsia" w:asciiTheme="minorEastAsia" w:hAnsiTheme="minorEastAsia" w:eastAsiaTheme="minorEastAsia"/>
          <w:color w:val="auto"/>
          <w:sz w:val="32"/>
          <w:szCs w:val="32"/>
        </w:rPr>
        <w:t>；开支培训费</w:t>
      </w:r>
      <w:r>
        <w:rPr>
          <w:rFonts w:hint="eastAsia" w:asciiTheme="minorEastAsia" w:hAnsiTheme="minorEastAsia" w:eastAsiaTheme="minorEastAsia"/>
          <w:color w:val="auto"/>
          <w:sz w:val="32"/>
          <w:szCs w:val="32"/>
          <w:lang w:val="en-US" w:eastAsia="zh-CN"/>
        </w:rPr>
        <w:t>1.98</w:t>
      </w:r>
      <w:r>
        <w:rPr>
          <w:rFonts w:hint="eastAsia" w:asciiTheme="minorEastAsia" w:hAnsiTheme="minorEastAsia" w:eastAsiaTheme="minorEastAsia"/>
          <w:color w:val="auto"/>
          <w:sz w:val="32"/>
          <w:szCs w:val="32"/>
        </w:rPr>
        <w:t>万元，用</w:t>
      </w:r>
      <w:r>
        <w:rPr>
          <w:rFonts w:hint="eastAsia" w:asciiTheme="minorEastAsia" w:hAnsiTheme="minorEastAsia" w:eastAsiaTheme="minorEastAsia"/>
          <w:color w:val="auto"/>
          <w:sz w:val="32"/>
          <w:szCs w:val="32"/>
          <w:lang w:val="en-US" w:eastAsia="zh-CN"/>
        </w:rPr>
        <w:t>于组织单位党性教育培训，人数12人；组织全市污染源在线监控培训，人数60人；购买业务培训书籍</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本部门未举办节庆、晚会、论坛、赛事活动。</w:t>
      </w:r>
    </w:p>
    <w:p>
      <w:pPr>
        <w:pStyle w:val="9"/>
        <w:ind w:firstLine="640" w:firstLineChars="200"/>
        <w:rPr>
          <w:rFonts w:hAnsi="黑体"/>
          <w:b/>
          <w:color w:val="auto"/>
          <w:sz w:val="32"/>
          <w:szCs w:val="32"/>
        </w:rPr>
      </w:pPr>
      <w:r>
        <w:rPr>
          <w:rFonts w:hint="eastAsia" w:hAnsi="黑体"/>
          <w:b/>
          <w:color w:val="auto"/>
          <w:sz w:val="32"/>
          <w:szCs w:val="32"/>
        </w:rPr>
        <w:t>二、关于政府采购支出说明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本部门2020年度政府采购支出总额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9"/>
        <w:rPr>
          <w:rFonts w:hAnsi="黑体"/>
          <w:b/>
          <w:color w:val="auto"/>
          <w:sz w:val="32"/>
          <w:szCs w:val="32"/>
        </w:rPr>
      </w:pPr>
      <w:r>
        <w:rPr>
          <w:rFonts w:hint="eastAsia" w:hAnsi="黑体"/>
          <w:b/>
          <w:color w:val="auto"/>
          <w:sz w:val="32"/>
          <w:szCs w:val="32"/>
        </w:rPr>
        <w:t>十三、关于国有资产占用情况说明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截至2020年12月31日，本单位共有车辆</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9"/>
        <w:rPr>
          <w:rFonts w:hAnsi="黑体"/>
          <w:b/>
          <w:color w:val="auto"/>
          <w:sz w:val="32"/>
          <w:szCs w:val="32"/>
        </w:rPr>
      </w:pPr>
      <w:r>
        <w:rPr>
          <w:rFonts w:hint="eastAsia" w:hAnsi="黑体"/>
          <w:b/>
          <w:color w:val="auto"/>
          <w:sz w:val="32"/>
          <w:szCs w:val="32"/>
        </w:rPr>
        <w:t>十四、关于2020年度预算绩效情况的说明</w:t>
      </w:r>
    </w:p>
    <w:p>
      <w:pPr>
        <w:pStyle w:val="9"/>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本部门预算绩效管理开展情况、绩效目标和绩效评价报告按照财政绩效部门要求已公开或其他有关部门要求需随同部门决算一同公开的绩效信息，作为附件公开</w:t>
      </w:r>
      <w:r>
        <w:rPr>
          <w:rFonts w:hint="eastAsia" w:asciiTheme="minorEastAsia" w:hAnsiTheme="minorEastAsia" w:eastAsiaTheme="minorEastAsia"/>
          <w:color w:val="auto"/>
          <w:sz w:val="32"/>
          <w:szCs w:val="32"/>
          <w:lang w:eastAsia="zh-CN"/>
        </w:rPr>
        <w:t>。</w:t>
      </w:r>
    </w:p>
    <w:p>
      <w:pPr>
        <w:pStyle w:val="9"/>
        <w:rPr>
          <w:rFonts w:hAnsi="黑体"/>
          <w:b/>
          <w:color w:val="auto"/>
          <w:sz w:val="32"/>
          <w:szCs w:val="3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40" w:firstLineChars="200"/>
        <w:jc w:val="left"/>
        <w:rPr>
          <w:rFonts w:cs="黑体" w:asciiTheme="minorEastAsia" w:hAnsiTheme="minorEastAsia"/>
          <w:color w:val="auto"/>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olor w:val="auto"/>
          <w:kern w:val="0"/>
          <w:sz w:val="32"/>
          <w:szCs w:val="32"/>
          <w:lang w:eastAsia="zh-CN"/>
        </w:rPr>
      </w:pPr>
      <w:r>
        <w:rPr>
          <w:rFonts w:hint="eastAsia" w:cs="黑体" w:asciiTheme="minorEastAsia" w:hAnsiTheme="minorEastAsia"/>
          <w:color w:val="auto"/>
          <w:kern w:val="0"/>
          <w:sz w:val="32"/>
          <w:szCs w:val="32"/>
        </w:rPr>
        <w:t>一、</w:t>
      </w:r>
      <w:r>
        <w:rPr>
          <w:rFonts w:hint="eastAsia" w:eastAsia="仿宋_GB2312"/>
          <w:color w:val="auto"/>
          <w:kern w:val="0"/>
          <w:sz w:val="32"/>
          <w:szCs w:val="32"/>
        </w:rPr>
        <w:t>机关运行经费：是指各</w:t>
      </w:r>
      <w:r>
        <w:rPr>
          <w:rFonts w:hint="eastAsia" w:eastAsia="仿宋_GB2312"/>
          <w:color w:val="auto"/>
          <w:kern w:val="0"/>
          <w:sz w:val="32"/>
          <w:szCs w:val="32"/>
          <w:lang w:eastAsia="zh-CN"/>
        </w:rPr>
        <w:t>单位</w:t>
      </w:r>
      <w:r>
        <w:rPr>
          <w:rFonts w:hint="eastAsia" w:eastAsia="仿宋_GB2312"/>
          <w:color w:val="auto"/>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olor w:val="auto"/>
          <w:kern w:val="0"/>
          <w:sz w:val="32"/>
          <w:szCs w:val="32"/>
          <w:lang w:eastAsia="zh-CN"/>
        </w:rPr>
      </w:pPr>
      <w:r>
        <w:rPr>
          <w:rFonts w:hint="eastAsia" w:cs="黑体" w:asciiTheme="minorEastAsia" w:hAnsiTheme="minorEastAsia"/>
          <w:color w:val="auto"/>
          <w:kern w:val="0"/>
          <w:sz w:val="32"/>
          <w:szCs w:val="32"/>
        </w:rPr>
        <w:t>二、</w:t>
      </w:r>
      <w:r>
        <w:rPr>
          <w:rFonts w:hint="eastAsia" w:eastAsia="仿宋_GB2312"/>
          <w:color w:val="auto"/>
          <w:kern w:val="0"/>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hint="eastAsia" w:asciiTheme="minorEastAsia" w:hAnsiTheme="minorEastAsia" w:eastAsiaTheme="minorEastAsia" w:cstheme="minorEastAsia"/>
          <w:color w:val="auto"/>
          <w:kern w:val="0"/>
          <w:sz w:val="32"/>
          <w:szCs w:val="32"/>
          <w:lang w:val="en-US" w:eastAsia="zh-CN"/>
        </w:rPr>
      </w:pPr>
      <w:r>
        <w:rPr>
          <w:rFonts w:ascii="黑体" w:eastAsia="黑体" w:cs="黑体"/>
          <w:color w:val="auto"/>
          <w:kern w:val="0"/>
          <w:sz w:val="70"/>
          <w:szCs w:val="70"/>
        </w:rPr>
        <w:br w:type="page"/>
      </w:r>
      <w:r>
        <w:rPr>
          <w:rFonts w:hint="eastAsia" w:asciiTheme="minorEastAsia" w:hAnsiTheme="minorEastAsia" w:eastAsiaTheme="minorEastAsia" w:cstheme="minorEastAsia"/>
          <w:color w:val="auto"/>
          <w:kern w:val="0"/>
          <w:sz w:val="32"/>
          <w:szCs w:val="32"/>
          <w:lang w:val="en-US" w:eastAsia="zh-CN"/>
        </w:rPr>
        <w:t>1、2020年度岳阳市生态环境保护综合行政执法支队决算公开报表</w:t>
      </w:r>
    </w:p>
    <w:p>
      <w:pPr>
        <w:widowControl/>
        <w:jc w:val="left"/>
        <w:rPr>
          <w:rFonts w:hint="default" w:ascii="黑体" w:eastAsia="黑体" w:cs="黑体"/>
          <w:color w:val="000000"/>
          <w:kern w:val="0"/>
          <w:sz w:val="32"/>
          <w:szCs w:val="32"/>
          <w:lang w:val="en-US" w:eastAsia="zh-CN"/>
        </w:rPr>
      </w:pPr>
      <w:r>
        <w:rPr>
          <w:rFonts w:hint="eastAsia" w:asciiTheme="minorEastAsia" w:hAnsiTheme="minorEastAsia" w:cstheme="minorEastAsia"/>
          <w:color w:val="auto"/>
          <w:kern w:val="0"/>
          <w:sz w:val="32"/>
          <w:szCs w:val="32"/>
          <w:lang w:val="en-US" w:eastAsia="zh-CN"/>
        </w:rPr>
        <w:t>2、2020年度</w:t>
      </w:r>
      <w:r>
        <w:rPr>
          <w:rFonts w:hint="eastAsia" w:asciiTheme="minorEastAsia" w:hAnsiTheme="minorEastAsia" w:eastAsiaTheme="minorEastAsia" w:cstheme="minorEastAsia"/>
          <w:color w:val="auto"/>
          <w:kern w:val="0"/>
          <w:sz w:val="32"/>
          <w:szCs w:val="32"/>
          <w:lang w:val="en-US" w:eastAsia="zh-CN"/>
        </w:rPr>
        <w:t>岳阳市生态环境保护综合行政执法</w:t>
      </w:r>
      <w:r>
        <w:rPr>
          <w:rFonts w:hint="eastAsia" w:asciiTheme="minorEastAsia" w:hAnsiTheme="minorEastAsia" w:eastAsiaTheme="minorEastAsia" w:cstheme="minorEastAsia"/>
          <w:color w:val="000000"/>
          <w:kern w:val="0"/>
          <w:sz w:val="32"/>
          <w:szCs w:val="32"/>
          <w:lang w:val="en-US" w:eastAsia="zh-CN"/>
        </w:rPr>
        <w:t>支队</w:t>
      </w:r>
      <w:r>
        <w:rPr>
          <w:rFonts w:hint="eastAsia" w:asciiTheme="minorEastAsia" w:hAnsiTheme="minorEastAsia" w:cstheme="minorEastAsia"/>
          <w:color w:val="000000"/>
          <w:kern w:val="0"/>
          <w:sz w:val="32"/>
          <w:szCs w:val="32"/>
          <w:lang w:val="en-US" w:eastAsia="zh-CN"/>
        </w:rPr>
        <w:t>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B88FA"/>
    <w:multiLevelType w:val="singleLevel"/>
    <w:tmpl w:val="300B88F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OGNlZmU5ZTNjNTkwZDljYWE1YmU5NDMxNzZkN2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3F91D02"/>
    <w:rsid w:val="055E36CB"/>
    <w:rsid w:val="06687D62"/>
    <w:rsid w:val="0D3D35D6"/>
    <w:rsid w:val="181879FC"/>
    <w:rsid w:val="18D63313"/>
    <w:rsid w:val="1B8608EF"/>
    <w:rsid w:val="29E81E6A"/>
    <w:rsid w:val="2ABE0ADA"/>
    <w:rsid w:val="31C54131"/>
    <w:rsid w:val="341E5998"/>
    <w:rsid w:val="34AB2147"/>
    <w:rsid w:val="350B0B27"/>
    <w:rsid w:val="392C17B4"/>
    <w:rsid w:val="3D7E017B"/>
    <w:rsid w:val="429C0A6D"/>
    <w:rsid w:val="47975C19"/>
    <w:rsid w:val="48C7055B"/>
    <w:rsid w:val="48E34C3D"/>
    <w:rsid w:val="4BAB408A"/>
    <w:rsid w:val="501D699C"/>
    <w:rsid w:val="598064EF"/>
    <w:rsid w:val="616C282A"/>
    <w:rsid w:val="680C5AA5"/>
    <w:rsid w:val="6A7A5E51"/>
    <w:rsid w:val="6EDF3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21"/>
    <w:basedOn w:val="6"/>
    <w:qFormat/>
    <w:uiPriority w:val="0"/>
    <w:rPr>
      <w:rFonts w:ascii="仿宋_GB2312" w:eastAsia="仿宋_GB2312" w:cs="仿宋_GB2312"/>
      <w:color w:val="000000"/>
      <w:sz w:val="21"/>
      <w:szCs w:val="21"/>
      <w:u w:val="none"/>
    </w:rPr>
  </w:style>
  <w:style w:type="character" w:customStyle="1" w:styleId="13">
    <w:name w:val="font0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8227</Words>
  <Characters>11360</Characters>
  <Lines>63</Lines>
  <Paragraphs>17</Paragraphs>
  <TotalTime>1</TotalTime>
  <ScaleCrop>false</ScaleCrop>
  <LinksUpToDate>false</LinksUpToDate>
  <CharactersWithSpaces>11781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2022-06-13T03:19:20Z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10BD127CC238438BB7663013AE56799B</vt:lpwstr>
  </property>
</Properties>
</file>