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72"/>
          <w:szCs w:val="72"/>
        </w:rPr>
      </w:pPr>
      <w:r>
        <w:rPr>
          <w:rFonts w:hint="eastAsia"/>
          <w:sz w:val="72"/>
          <w:szCs w:val="72"/>
        </w:rPr>
        <w:t>2020年度</w:t>
      </w:r>
    </w:p>
    <w:p>
      <w:pPr>
        <w:pStyle w:val="11"/>
        <w:ind w:left="-315" w:leftChars="-150" w:right="-315" w:rightChars="-150"/>
        <w:jc w:val="center"/>
        <w:rPr>
          <w:sz w:val="84"/>
          <w:szCs w:val="84"/>
        </w:rPr>
      </w:pPr>
      <w:r>
        <w:rPr>
          <w:rFonts w:hint="eastAsia"/>
          <w:sz w:val="72"/>
          <w:szCs w:val="72"/>
        </w:rPr>
        <w:t>中共岳阳市委宣传部部门决算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40" w:lineRule="exact"/>
        <w:jc w:val="center"/>
        <w:rPr>
          <w:sz w:val="56"/>
          <w:szCs w:val="56"/>
        </w:rPr>
      </w:pPr>
    </w:p>
    <w:p>
      <w:pPr>
        <w:pStyle w:val="11"/>
        <w:spacing w:line="540" w:lineRule="exact"/>
        <w:jc w:val="center"/>
        <w:rPr>
          <w:sz w:val="56"/>
          <w:szCs w:val="56"/>
        </w:rPr>
      </w:pPr>
    </w:p>
    <w:p>
      <w:pPr>
        <w:pStyle w:val="11"/>
        <w:spacing w:line="540" w:lineRule="exact"/>
        <w:jc w:val="center"/>
        <w:rPr>
          <w:sz w:val="56"/>
          <w:szCs w:val="56"/>
        </w:rPr>
      </w:pPr>
    </w:p>
    <w:p>
      <w:pPr>
        <w:pStyle w:val="11"/>
        <w:spacing w:line="500" w:lineRule="exact"/>
        <w:jc w:val="center"/>
        <w:rPr>
          <w:b/>
          <w:sz w:val="36"/>
          <w:szCs w:val="28"/>
        </w:rPr>
      </w:pPr>
    </w:p>
    <w:p>
      <w:pPr>
        <w:pStyle w:val="11"/>
        <w:pageBreakBefore/>
        <w:spacing w:line="500" w:lineRule="exact"/>
        <w:jc w:val="center"/>
        <w:rPr>
          <w:b/>
          <w:sz w:val="36"/>
          <w:szCs w:val="28"/>
        </w:rPr>
      </w:pPr>
    </w:p>
    <w:p>
      <w:pPr>
        <w:pStyle w:val="11"/>
        <w:spacing w:line="480" w:lineRule="exact"/>
        <w:jc w:val="center"/>
        <w:rPr>
          <w:b/>
          <w:sz w:val="36"/>
          <w:szCs w:val="28"/>
        </w:rPr>
      </w:pPr>
      <w:r>
        <w:rPr>
          <w:rFonts w:hint="eastAsia"/>
          <w:b/>
          <w:sz w:val="36"/>
          <w:szCs w:val="28"/>
        </w:rPr>
        <w:t>目录</w:t>
      </w:r>
    </w:p>
    <w:p>
      <w:pPr>
        <w:pStyle w:val="11"/>
        <w:spacing w:line="480" w:lineRule="exact"/>
        <w:rPr>
          <w:rFonts w:ascii="仿宋_GB2312" w:hAnsi="仿宋_GB2312" w:cs="仿宋_GB2312"/>
          <w:b/>
          <w:sz w:val="28"/>
          <w:szCs w:val="28"/>
        </w:rPr>
      </w:pPr>
      <w:r>
        <w:rPr>
          <w:rFonts w:hint="eastAsia"/>
          <w:b/>
          <w:sz w:val="28"/>
          <w:szCs w:val="28"/>
        </w:rPr>
        <w:t>第一部分XX单位概况</w:t>
      </w:r>
    </w:p>
    <w:p>
      <w:pPr>
        <w:pStyle w:val="11"/>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11"/>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11"/>
        <w:spacing w:line="48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11"/>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11"/>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11"/>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11"/>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11"/>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六、一般公共预算财政拨款基本支出决算表</w:t>
      </w:r>
    </w:p>
    <w:p>
      <w:pPr>
        <w:pStyle w:val="11"/>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11"/>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11"/>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1"/>
        <w:spacing w:line="48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48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48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48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48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pageBreakBefore/>
        <w:jc w:val="center"/>
        <w:rPr>
          <w:sz w:val="72"/>
          <w:szCs w:val="72"/>
        </w:rPr>
        <w:sectPr>
          <w:headerReference r:id="rId3" w:type="default"/>
          <w:pgSz w:w="11906" w:h="16838"/>
          <w:pgMar w:top="1701" w:right="1417" w:bottom="1417" w:left="1417" w:header="851" w:footer="992" w:gutter="0"/>
          <w:cols w:space="425" w:num="1"/>
          <w:docGrid w:type="lines" w:linePitch="312" w:charSpace="0"/>
        </w:sectPr>
      </w:pPr>
    </w:p>
    <w:p>
      <w:pPr>
        <w:pageBreakBefore/>
        <w:jc w:val="center"/>
        <w:rPr>
          <w:sz w:val="72"/>
          <w:szCs w:val="72"/>
        </w:rPr>
      </w:pPr>
    </w:p>
    <w:p>
      <w:pPr>
        <w:rPr>
          <w:sz w:val="72"/>
          <w:szCs w:val="72"/>
        </w:rPr>
      </w:pPr>
    </w:p>
    <w:p>
      <w:pPr>
        <w:pStyle w:val="11"/>
        <w:jc w:val="center"/>
        <w:rPr>
          <w:sz w:val="72"/>
          <w:szCs w:val="72"/>
        </w:rPr>
      </w:pPr>
      <w:r>
        <w:rPr>
          <w:rFonts w:hint="eastAsia"/>
          <w:sz w:val="72"/>
          <w:szCs w:val="72"/>
        </w:rPr>
        <w:t>第一部分</w:t>
      </w:r>
    </w:p>
    <w:p>
      <w:pPr>
        <w:pStyle w:val="11"/>
        <w:jc w:val="center"/>
        <w:rPr>
          <w:sz w:val="72"/>
          <w:szCs w:val="72"/>
        </w:rPr>
      </w:pPr>
    </w:p>
    <w:p>
      <w:pPr>
        <w:pStyle w:val="11"/>
        <w:jc w:val="center"/>
        <w:rPr>
          <w:sz w:val="72"/>
          <w:szCs w:val="72"/>
        </w:rPr>
      </w:pPr>
      <w:r>
        <w:rPr>
          <w:rFonts w:hint="eastAsia"/>
          <w:sz w:val="72"/>
          <w:szCs w:val="72"/>
        </w:rPr>
        <w:t>中共岳阳市委宣传部概况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spacing w:line="500" w:lineRule="exact"/>
        <w:ind w:left="0" w:firstLine="560"/>
        <w:rPr>
          <w:rFonts w:ascii="黑体" w:hAnsi="黑体" w:eastAsia="黑体"/>
          <w:sz w:val="28"/>
          <w:szCs w:val="28"/>
        </w:rPr>
      </w:pPr>
      <w:r>
        <w:rPr>
          <w:rFonts w:ascii="黑体" w:hAnsi="黑体" w:eastAsia="黑体"/>
          <w:sz w:val="28"/>
          <w:szCs w:val="28"/>
        </w:rPr>
        <w:t>部门职责</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中共岳阳市委宣传部（以下简称市委宣传部）是市委主管意识形态方面工作的职能部门,加挂市新闻出版局（市版权局）、市精神文明建设指导委员会办公室、市政府新闻办公室牌子。</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（一）拟订全市宣传思想文化工作重大政策和事业发展总体规划，统筹协调推进宣传思想文化领域法治建设，按照市委统一部署，协调宣传思想文化系统各部门之间的工作。</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（二）统筹协调全市党的意识形态工作，贯彻落实党中央、省委和市委关于意识形态工作决策部署，组织协调意识形态工作责任制落实和日常监督检查，结合巡视巡察工作开展专项检查。</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三）统筹指导协调全市理论研究、理论学习、理论宣传宣讲工作，组织推动理论武装工作，组织实施马克思主义理论研究和建设工程。负责为全市各级党委（党组）理论学习中心组学习提供有关服务，组织实施理论宣讲活动等。</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（四）负责规划组织全局性思想政治工作，配合市委组织部做好党员教育工作，会同有关部门研究和改进群众思想教育工作。</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（五）统筹分析研判和引导社会舆论，指导协调市直各新闻单位工作，组织全市突发公共事件应急新闻工作。承担市突发公共事件应急新闻中心办公室日常工作。</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六）拟订全市新闻出版业的管理政策并督促落实，管理新闻出版行政事务，组织协调有关行政审批工作，统筹规划和指导协调新闻出版事业、产业发展，监督管理出版物内容和质量，监督管理印刷业，管理著作权，管理出版物进出口等。组织指导协调全市“扫黄打非”工作。负责有关新闻单位分支机构和驻本市记者站的监督管理，负责全市新闻记者证的管理工作。</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（七）从宏观上统筹指导协调全市互联网宣传和信息内容管理工作。统筹协调数字新媒体的建设与管理。</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（八）统筹指导协调推动全市精神文化产品的创作生产，协调组织中华优秀传统文化传承发展有关工作，指导协调推动群众文化建设。</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（九）负责管理全市电影行政事务，指导监管电影制片、发行、放映等工作，指导协调全市性重大电影活动，组织开展电影交流与合作。</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十）对全市新闻出版、广播影视、文化艺术业改革发展研究提出政策性建议，统筹指导协调文化体制改革和文化事业、文化产业及旅游业发展，指导协调国有文化资产监管工作。承担市文化体制改革发展领导小组办公室日常工作。</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（十一）统筹指导全市舆情信息工作，组织协调开展舆情信息收集分析研判工作，跟踪了解、研究掌握宣传舆情动态。</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十二）统筹协调全市对外宣传工作，指导协调有关部门研究落实对外宣传工作重大方针政策和拟订对外宣传事业发展规划，指导对外文化交流工作，协调推动岳阳文化走出去工作。组织协调涉及港澳新闻宣传工作，协同有关部门开展涉台问题的宣传工作。</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十三）统筹协调组织开展全市新闻发布工作，承担市委新闻发布有关组织协调工作，负责市政府新闻发布组织实施工作，指导协调市直各部门、各县市区的新闻发布工作，推动新闻发言人制度建设。拟订重大问题对外宣传口径。</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（十四）负责组织开展全市新闻领域对外交流和合作，会同有关部门做好境外来访记者采访事务方面的工作。</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（十五）负责落实中央、省和市精神文明建设指导委员会工作部署，拟订全市精神文明建设工作规划并组织实施，开展群众性精神文明创建活动。</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十六）受市委委托，会同市委组织部管理新闻、文化、社会科学和互联网信息等方面市直宣传文化单位的领导干部，对县市区党委宣传部部长的任免提出意见。负责有关重要宣传舆论阵地和重要岗位领导干部管理，组织开展全市宣传思想文化系统干部教育培训和人才工作。</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十七）对市互联网信息办公室互联网宣传和信息内容管理方面的工作实施政策指导。归口领导岳阳日报社、市文化旅游广电局、市广播电视台。受市委委托，代管市文学艺术界联合会、市社会科学界联合会。联系湖南日报社岳阳分社等新闻单位驻岳机构。</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（十八）完成市委交办的其他事项。</w:t>
      </w:r>
    </w:p>
    <w:p>
      <w:pPr>
        <w:spacing w:line="500" w:lineRule="exact"/>
        <w:ind w:firstLine="560" w:firstLineChars="200"/>
        <w:rPr>
          <w:rFonts w:ascii="黑体" w:hAnsi="黑体" w:eastAsia="黑体"/>
          <w:bCs/>
          <w:kern w:val="0"/>
          <w:sz w:val="28"/>
          <w:szCs w:val="28"/>
        </w:rPr>
      </w:pPr>
      <w:r>
        <w:rPr>
          <w:rFonts w:hint="eastAsia" w:ascii="黑体" w:hAnsi="黑体" w:eastAsia="黑体"/>
          <w:bCs/>
          <w:kern w:val="0"/>
          <w:sz w:val="28"/>
          <w:szCs w:val="28"/>
        </w:rPr>
        <w:t>二、机构设置及决算单位构成</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（一）内设机构设置</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根据编委核定，市委宣传部由18个内设科室，1个正科级事业单位构成。内设科室分别是办公室、理论科、新闻科、文艺电影科、文明一科、文明二科、宣传教育科、政策法规和舆情信息科、文改办、推广发布科、政工科、版权科、出版传媒印刷发行科、意识形态科、离退休干部科、机关党委、机关工会、机关纪委，正科级事业单位是新时代文明实践服务中心。</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（二）决算单位构成</w:t>
      </w:r>
    </w:p>
    <w:p>
      <w:pPr>
        <w:pStyle w:val="5"/>
        <w:widowControl w:val="0"/>
        <w:shd w:val="clear" w:color="auto" w:fill="FFFFFF"/>
        <w:spacing w:before="0" w:beforeAutospacing="0" w:after="0" w:afterAutospacing="0" w:line="500" w:lineRule="exact"/>
        <w:ind w:firstLine="560" w:firstLineChars="200"/>
        <w:jc w:val="both"/>
        <w:rPr>
          <w:rFonts w:ascii="瀹嬩綋" w:eastAsia="瀹嬩綋"/>
          <w:color w:val="000000"/>
          <w:sz w:val="28"/>
          <w:szCs w:val="28"/>
        </w:rPr>
      </w:pPr>
      <w:r>
        <w:rPr>
          <w:rFonts w:hint="eastAsia" w:ascii="瀹嬩綋" w:eastAsia="瀹嬩綋"/>
          <w:color w:val="000000"/>
          <w:sz w:val="28"/>
          <w:szCs w:val="28"/>
        </w:rPr>
        <w:t>本单位只有本级，没有其他二级预算单位。</w:t>
      </w:r>
    </w:p>
    <w:p>
      <w:pPr>
        <w:jc w:val="left"/>
        <w:rPr>
          <w:rFonts w:ascii="仿宋_GB2312" w:hAnsi="宋体" w:eastAsia="仿宋_GB2312"/>
          <w:sz w:val="28"/>
          <w:szCs w:val="32"/>
        </w:rPr>
      </w:pP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cs="黑体"/>
          <w:sz w:val="72"/>
          <w:szCs w:val="72"/>
        </w:rPr>
      </w:pPr>
      <w:r>
        <w:rPr>
          <w:rFonts w:hint="eastAsia" w:ascii="黑体" w:hAnsi="黑体" w:eastAsia="黑体" w:cs="黑体"/>
          <w:sz w:val="72"/>
          <w:szCs w:val="72"/>
        </w:rPr>
        <w:t>第二部分</w:t>
      </w:r>
    </w:p>
    <w:p>
      <w:pPr>
        <w:jc w:val="center"/>
        <w:rPr>
          <w:rFonts w:ascii="黑体" w:hAnsi="黑体" w:eastAsia="黑体" w:cs="黑体"/>
          <w:sz w:val="72"/>
          <w:szCs w:val="72"/>
        </w:rPr>
      </w:pPr>
    </w:p>
    <w:p>
      <w:pPr>
        <w:jc w:val="center"/>
        <w:rPr>
          <w:rFonts w:ascii="黑体" w:hAnsi="黑体" w:eastAsia="黑体" w:cs="黑体"/>
          <w:sz w:val="72"/>
          <w:szCs w:val="72"/>
        </w:rPr>
      </w:pPr>
      <w:r>
        <w:rPr>
          <w:rFonts w:hint="eastAsia" w:ascii="黑体" w:hAnsi="黑体" w:eastAsia="黑体" w:cs="黑体"/>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footerReference r:id="rId4" w:type="default"/>
          <w:pgSz w:w="11906" w:h="16838"/>
          <w:pgMar w:top="1701" w:right="1417" w:bottom="1417" w:left="1417" w:header="851" w:footer="992" w:gutter="0"/>
          <w:pgNumType w:start="1"/>
          <w:cols w:space="425" w:num="1"/>
          <w:docGrid w:type="lines" w:linePitch="312" w:charSpace="0"/>
        </w:sectPr>
      </w:pPr>
    </w:p>
    <w:tbl>
      <w:tblPr>
        <w:tblStyle w:val="6"/>
        <w:tblW w:w="14614" w:type="dxa"/>
        <w:tblInd w:w="0" w:type="dxa"/>
        <w:tblLayout w:type="fixed"/>
        <w:tblCellMar>
          <w:top w:w="0" w:type="dxa"/>
          <w:left w:w="108" w:type="dxa"/>
          <w:bottom w:w="0" w:type="dxa"/>
          <w:right w:w="108" w:type="dxa"/>
        </w:tblCellMar>
      </w:tblPr>
      <w:tblGrid>
        <w:gridCol w:w="4934"/>
        <w:gridCol w:w="661"/>
        <w:gridCol w:w="236"/>
        <w:gridCol w:w="5471"/>
        <w:gridCol w:w="625"/>
        <w:gridCol w:w="2687"/>
      </w:tblGrid>
      <w:tr>
        <w:tblPrEx>
          <w:tblCellMar>
            <w:top w:w="0" w:type="dxa"/>
            <w:left w:w="108" w:type="dxa"/>
            <w:bottom w:w="0" w:type="dxa"/>
            <w:right w:w="108" w:type="dxa"/>
          </w:tblCellMar>
        </w:tblPrEx>
        <w:trPr>
          <w:trHeight w:val="360" w:hRule="atLeast"/>
        </w:trPr>
        <w:tc>
          <w:tcPr>
            <w:tcW w:w="14614" w:type="dxa"/>
            <w:gridSpan w:val="6"/>
            <w:tcBorders>
              <w:top w:val="nil"/>
              <w:left w:val="nil"/>
              <w:bottom w:val="nil"/>
              <w:right w:val="nil"/>
            </w:tcBorders>
            <w:shd w:val="clear" w:color="auto" w:fill="auto"/>
            <w:vAlign w:val="center"/>
          </w:tcPr>
          <w:p>
            <w:pPr>
              <w:widowControl/>
              <w:jc w:val="center"/>
              <w:rPr>
                <w:rFonts w:ascii="华文中宋" w:hAnsi="华文中宋" w:eastAsia="华文中宋"/>
                <w:color w:val="000000"/>
                <w:kern w:val="0"/>
                <w:sz w:val="32"/>
                <w:szCs w:val="32"/>
              </w:rPr>
            </w:pPr>
            <w:r>
              <w:rPr>
                <w:rFonts w:hint="eastAsia" w:ascii="方正小标宋简体" w:hAnsi="方正小标宋简体" w:eastAsia="方正小标宋简体" w:cs="方正小标宋简体"/>
                <w:color w:val="000000"/>
                <w:kern w:val="0"/>
                <w:sz w:val="36"/>
                <w:szCs w:val="36"/>
              </w:rPr>
              <w:t>收入支出决算总表</w:t>
            </w:r>
          </w:p>
        </w:tc>
      </w:tr>
      <w:tr>
        <w:tblPrEx>
          <w:tblCellMar>
            <w:top w:w="0" w:type="dxa"/>
            <w:left w:w="108" w:type="dxa"/>
            <w:bottom w:w="0" w:type="dxa"/>
            <w:right w:w="108" w:type="dxa"/>
          </w:tblCellMar>
        </w:tblPrEx>
        <w:trPr>
          <w:trHeight w:val="199" w:hRule="atLeast"/>
        </w:trPr>
        <w:tc>
          <w:tcPr>
            <w:tcW w:w="4939"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661"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225"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5475"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625"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2689" w:type="dxa"/>
            <w:tcBorders>
              <w:top w:val="nil"/>
              <w:left w:val="nil"/>
              <w:bottom w:val="nil"/>
              <w:right w:val="nil"/>
            </w:tcBorders>
            <w:shd w:val="clear" w:color="000000"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4939" w:type="dxa"/>
            <w:tcBorders>
              <w:top w:val="nil"/>
              <w:left w:val="nil"/>
              <w:bottom w:val="nil"/>
              <w:right w:val="nil"/>
            </w:tcBorders>
            <w:shd w:val="clear" w:color="000000" w:fill="FFFFFF"/>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部门：中共岳阳市委宣传部</w:t>
            </w:r>
          </w:p>
        </w:tc>
        <w:tc>
          <w:tcPr>
            <w:tcW w:w="661"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225"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5475"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625"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2689" w:type="dxa"/>
            <w:tcBorders>
              <w:top w:val="nil"/>
              <w:left w:val="nil"/>
              <w:bottom w:val="nil"/>
              <w:right w:val="nil"/>
            </w:tcBorders>
            <w:shd w:val="clear" w:color="000000"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bl>
    <w:p/>
    <w:tbl>
      <w:tblPr>
        <w:tblStyle w:val="6"/>
        <w:tblW w:w="14481" w:type="dxa"/>
        <w:jc w:val="center"/>
        <w:tblLayout w:type="fixed"/>
        <w:tblCellMar>
          <w:top w:w="0" w:type="dxa"/>
          <w:left w:w="108" w:type="dxa"/>
          <w:bottom w:w="0" w:type="dxa"/>
          <w:right w:w="108" w:type="dxa"/>
        </w:tblCellMar>
      </w:tblPr>
      <w:tblGrid>
        <w:gridCol w:w="4937"/>
        <w:gridCol w:w="709"/>
        <w:gridCol w:w="1377"/>
        <w:gridCol w:w="5273"/>
        <w:gridCol w:w="632"/>
        <w:gridCol w:w="110"/>
        <w:gridCol w:w="1443"/>
      </w:tblGrid>
      <w:tr>
        <w:tblPrEx>
          <w:tblCellMar>
            <w:top w:w="0" w:type="dxa"/>
            <w:left w:w="108" w:type="dxa"/>
            <w:bottom w:w="0" w:type="dxa"/>
            <w:right w:w="108" w:type="dxa"/>
          </w:tblCellMar>
        </w:tblPrEx>
        <w:trPr>
          <w:trHeight w:val="309" w:hRule="atLeast"/>
          <w:jc w:val="center"/>
        </w:trPr>
        <w:tc>
          <w:tcPr>
            <w:tcW w:w="7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收入</w:t>
            </w:r>
          </w:p>
        </w:tc>
        <w:tc>
          <w:tcPr>
            <w:tcW w:w="74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支出</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项目</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行次</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金额</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项目</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行次</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金额</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栏次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栏次</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一、一般公共预算财政拨款收入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1,568.86</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一、一般公共服务支出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32</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1,232.72</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二、政府性基金预算财政拨款收入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二、外交支出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33</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三、国有资本经营预算财政拨款收入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三、国防支出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34</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四、上级补助收入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四、公共安全支出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35</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五、事业收入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五、教育支出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36</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六、经营收入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6</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六、科学技术支出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37</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七、附属单位上缴收入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7</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七、文化旅游体育与传媒支出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38</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425.00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八、其他收入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8</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77.75</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八、社会保障和就业支出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39</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102.92</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9</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九、卫生健康支出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40</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22.36</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10</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十、节能环保支出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41</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11</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十一、城乡社区支出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42</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12</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十二、农林水支出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43</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13</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十三、交通运输支出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44</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14</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十四、资源勘探工业信息等支出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45</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15</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十五、商业服务业等支出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46</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16</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十六、金融支出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47</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17</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十七、援助其他地区支出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48</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18</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十八、自然资源海洋气象等支出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49</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19</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十九、住房保障支出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50</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20</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二十、粮油物资储备支出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51</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21</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二十一、国有资本经营预算支出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52</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22</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二十二、灾害防治及应急管理支出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53</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23</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二十三、其他支出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54</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rPr>
            </w:pPr>
            <w:r>
              <w:rPr>
                <w:rFonts w:hint="eastAsia" w:asciiTheme="minorEastAsia" w:hAnsiTheme="minorEastAsia" w:eastAsiaTheme="minorEastAsia" w:cstheme="minorEastAsia"/>
                <w:b/>
                <w:bCs/>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24</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二十四、债务还本支出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55</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25</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二十五、债务付息支出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56</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26</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二十六、抗疫特别国债安排的支出</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57</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rPr>
            </w:pPr>
            <w:r>
              <w:rPr>
                <w:rFonts w:hint="eastAsia" w:asciiTheme="minorEastAsia" w:hAnsiTheme="minorEastAsia" w:eastAsiaTheme="minorEastAsia" w:cstheme="minorEastAsia"/>
                <w:b/>
                <w:bCs/>
                <w:color w:val="000000"/>
                <w:sz w:val="22"/>
              </w:rPr>
              <w:t>本年收入合计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27</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1,646.61</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rPr>
            </w:pPr>
            <w:r>
              <w:rPr>
                <w:rFonts w:hint="eastAsia" w:asciiTheme="minorEastAsia" w:hAnsiTheme="minorEastAsia" w:eastAsiaTheme="minorEastAsia" w:cstheme="minorEastAsia"/>
                <w:b/>
                <w:bCs/>
                <w:color w:val="000000"/>
                <w:sz w:val="22"/>
              </w:rPr>
              <w:t>本年支出合计</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58</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1,783.00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使用非财政拨款结余</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28</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结余分配</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59</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0.00</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年初结转和结余</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29</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341.95</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年末结转和结余</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60</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205.56</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30</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61</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w:t>
            </w:r>
          </w:p>
        </w:tc>
      </w:tr>
      <w:tr>
        <w:tblPrEx>
          <w:tblCellMar>
            <w:top w:w="0" w:type="dxa"/>
            <w:left w:w="108" w:type="dxa"/>
            <w:bottom w:w="0" w:type="dxa"/>
            <w:right w:w="108" w:type="dxa"/>
          </w:tblCellMar>
        </w:tblPrEx>
        <w:trPr>
          <w:trHeight w:val="309" w:hRule="atLeast"/>
          <w:jc w:val="center"/>
        </w:trPr>
        <w:tc>
          <w:tcPr>
            <w:tcW w:w="49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rPr>
            </w:pPr>
            <w:r>
              <w:rPr>
                <w:rFonts w:hint="eastAsia" w:asciiTheme="minorEastAsia" w:hAnsiTheme="minorEastAsia" w:eastAsiaTheme="minorEastAsia" w:cstheme="minorEastAsia"/>
                <w:b/>
                <w:bCs/>
                <w:color w:val="000000"/>
                <w:sz w:val="22"/>
              </w:rPr>
              <w:t>总计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31</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1,988.56</w:t>
            </w:r>
          </w:p>
        </w:tc>
        <w:tc>
          <w:tcPr>
            <w:tcW w:w="52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rPr>
            </w:pPr>
            <w:r>
              <w:rPr>
                <w:rFonts w:hint="eastAsia" w:asciiTheme="minorEastAsia" w:hAnsiTheme="minorEastAsia" w:eastAsiaTheme="minorEastAsia" w:cstheme="minorEastAsia"/>
                <w:b/>
                <w:bCs/>
                <w:color w:val="000000"/>
                <w:sz w:val="22"/>
              </w:rPr>
              <w:t>总计</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62</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1,988.56</w:t>
            </w:r>
          </w:p>
        </w:tc>
      </w:tr>
      <w:tr>
        <w:tblPrEx>
          <w:tblCellMar>
            <w:top w:w="0" w:type="dxa"/>
            <w:left w:w="108" w:type="dxa"/>
            <w:bottom w:w="0" w:type="dxa"/>
            <w:right w:w="108" w:type="dxa"/>
          </w:tblCellMar>
        </w:tblPrEx>
        <w:trPr>
          <w:gridAfter w:val="2"/>
          <w:wAfter w:w="1553" w:type="dxa"/>
          <w:trHeight w:val="1020" w:hRule="atLeast"/>
          <w:jc w:val="center"/>
        </w:trPr>
        <w:tc>
          <w:tcPr>
            <w:tcW w:w="12928" w:type="dxa"/>
            <w:gridSpan w:val="5"/>
            <w:tcBorders>
              <w:top w:val="nil"/>
              <w:left w:val="nil"/>
              <w:bottom w:val="nil"/>
              <w:right w:val="nil"/>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注：1.本表反映部门本年度的总收支和年末结转结余情况。</w:t>
            </w:r>
            <w:r>
              <w:rPr>
                <w:rFonts w:hint="eastAsia" w:ascii="宋体" w:hAnsi="宋体"/>
                <w:kern w:val="0"/>
                <w:sz w:val="24"/>
                <w:szCs w:val="24"/>
              </w:rPr>
              <w:br w:type="textWrapping"/>
            </w:r>
            <w:r>
              <w:rPr>
                <w:rFonts w:hint="eastAsia" w:ascii="宋体" w:hAnsi="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417" w:right="1134" w:bottom="1134" w:left="1134" w:header="851" w:footer="850" w:gutter="0"/>
          <w:cols w:space="0" w:num="1"/>
          <w:docGrid w:type="linesAndChars" w:linePitch="312" w:charSpace="0"/>
        </w:sectPr>
      </w:pPr>
    </w:p>
    <w:tbl>
      <w:tblPr>
        <w:tblStyle w:val="6"/>
        <w:tblW w:w="14728" w:type="dxa"/>
        <w:jc w:val="center"/>
        <w:tblLayout w:type="fixed"/>
        <w:tblCellMar>
          <w:top w:w="0" w:type="dxa"/>
          <w:left w:w="0" w:type="dxa"/>
          <w:bottom w:w="0" w:type="dxa"/>
          <w:right w:w="0" w:type="dxa"/>
        </w:tblCellMar>
      </w:tblPr>
      <w:tblGrid>
        <w:gridCol w:w="1605"/>
        <w:gridCol w:w="890"/>
        <w:gridCol w:w="511"/>
        <w:gridCol w:w="766"/>
        <w:gridCol w:w="766"/>
        <w:gridCol w:w="766"/>
        <w:gridCol w:w="766"/>
        <w:gridCol w:w="762"/>
        <w:gridCol w:w="776"/>
        <w:gridCol w:w="7120"/>
      </w:tblGrid>
      <w:tr>
        <w:tblPrEx>
          <w:tblCellMar>
            <w:top w:w="0" w:type="dxa"/>
            <w:left w:w="0" w:type="dxa"/>
            <w:bottom w:w="0" w:type="dxa"/>
            <w:right w:w="0" w:type="dxa"/>
          </w:tblCellMar>
        </w:tblPrEx>
        <w:trPr>
          <w:trHeight w:val="370" w:hRule="atLeast"/>
          <w:jc w:val="center"/>
        </w:trPr>
        <w:tc>
          <w:tcPr>
            <w:tcW w:w="14728" w:type="dxa"/>
            <w:gridSpan w:val="10"/>
            <w:tcBorders>
              <w:top w:val="nil"/>
              <w:left w:val="nil"/>
              <w:bottom w:val="nil"/>
              <w:right w:val="nil"/>
            </w:tcBorders>
            <w:shd w:val="clear" w:color="auto" w:fill="auto"/>
            <w:tcMar>
              <w:top w:w="15" w:type="dxa"/>
              <w:left w:w="15" w:type="dxa"/>
              <w:bottom w:w="0" w:type="dxa"/>
              <w:right w:w="15" w:type="dxa"/>
            </w:tcMar>
            <w:vAlign w:val="center"/>
          </w:tcPr>
          <w:p>
            <w:pPr>
              <w:spacing w:line="600" w:lineRule="exact"/>
              <w:jc w:val="center"/>
              <w:rPr>
                <w:rFonts w:ascii="华文中宋" w:hAnsi="华文中宋" w:eastAsia="华文中宋"/>
                <w:color w:val="000000"/>
                <w:sz w:val="32"/>
                <w:szCs w:val="32"/>
              </w:rPr>
            </w:pPr>
            <w:r>
              <w:rPr>
                <w:rFonts w:hint="eastAsia" w:ascii="方正小标宋简体" w:hAnsi="方正小标宋简体" w:eastAsia="方正小标宋简体" w:cs="方正小标宋简体"/>
                <w:color w:val="000000"/>
                <w:kern w:val="0"/>
                <w:sz w:val="36"/>
                <w:szCs w:val="36"/>
              </w:rPr>
              <w:t>收入决算表</w:t>
            </w:r>
          </w:p>
        </w:tc>
      </w:tr>
      <w:tr>
        <w:tblPrEx>
          <w:tblCellMar>
            <w:top w:w="0" w:type="dxa"/>
            <w:left w:w="0" w:type="dxa"/>
            <w:bottom w:w="0" w:type="dxa"/>
            <w:right w:w="0" w:type="dxa"/>
          </w:tblCellMar>
        </w:tblPrEx>
        <w:trPr>
          <w:trHeight w:val="285" w:hRule="atLeast"/>
          <w:jc w:val="center"/>
        </w:trPr>
        <w:tc>
          <w:tcPr>
            <w:tcW w:w="160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89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51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6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6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6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6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6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7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12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color w:val="000000"/>
                <w:sz w:val="20"/>
                <w:szCs w:val="20"/>
              </w:rPr>
            </w:pPr>
            <w:r>
              <w:rPr>
                <w:rFonts w:hint="eastAsia"/>
                <w:color w:val="000000"/>
                <w:sz w:val="20"/>
                <w:szCs w:val="20"/>
              </w:rPr>
              <w:t xml:space="preserve">公开02表 </w:t>
            </w:r>
          </w:p>
        </w:tc>
      </w:tr>
      <w:tr>
        <w:tblPrEx>
          <w:tblCellMar>
            <w:top w:w="0" w:type="dxa"/>
            <w:left w:w="0" w:type="dxa"/>
            <w:bottom w:w="0" w:type="dxa"/>
            <w:right w:w="0" w:type="dxa"/>
          </w:tblCellMar>
        </w:tblPrEx>
        <w:trPr>
          <w:trHeight w:val="285" w:hRule="atLeast"/>
          <w:jc w:val="center"/>
        </w:trPr>
        <w:tc>
          <w:tcPr>
            <w:tcW w:w="2495"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color w:val="000000"/>
                <w:sz w:val="20"/>
                <w:szCs w:val="20"/>
              </w:rPr>
            </w:pPr>
            <w:r>
              <w:rPr>
                <w:rFonts w:hint="eastAsia"/>
                <w:color w:val="000000"/>
                <w:sz w:val="20"/>
                <w:szCs w:val="20"/>
              </w:rPr>
              <w:t>部门：</w:t>
            </w:r>
            <w:r>
              <w:rPr>
                <w:rFonts w:hint="eastAsia" w:ascii="宋体" w:hAnsi="宋体"/>
                <w:color w:val="000000"/>
                <w:kern w:val="0"/>
                <w:sz w:val="20"/>
                <w:szCs w:val="20"/>
              </w:rPr>
              <w:t>中共岳阳市委宣传部</w:t>
            </w:r>
          </w:p>
        </w:tc>
        <w:tc>
          <w:tcPr>
            <w:tcW w:w="51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6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6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66"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color w:val="000000"/>
                <w:sz w:val="20"/>
                <w:szCs w:val="20"/>
              </w:rPr>
            </w:pPr>
            <w:r>
              <w:rPr>
                <w:rFonts w:hint="eastAsia"/>
                <w:color w:val="000000"/>
                <w:sz w:val="20"/>
                <w:szCs w:val="20"/>
              </w:rPr>
              <w:t>　</w:t>
            </w:r>
          </w:p>
        </w:tc>
        <w:tc>
          <w:tcPr>
            <w:tcW w:w="76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6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7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712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color w:val="000000"/>
                <w:sz w:val="20"/>
                <w:szCs w:val="20"/>
              </w:rPr>
            </w:pPr>
            <w:r>
              <w:rPr>
                <w:rFonts w:hint="eastAsia"/>
                <w:color w:val="000000"/>
                <w:sz w:val="20"/>
                <w:szCs w:val="20"/>
              </w:rPr>
              <w:t>单位：万元</w:t>
            </w:r>
          </w:p>
        </w:tc>
      </w:tr>
    </w:tbl>
    <w:p/>
    <w:tbl>
      <w:tblPr>
        <w:tblStyle w:val="6"/>
        <w:tblW w:w="15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386"/>
        <w:gridCol w:w="387"/>
        <w:gridCol w:w="3274"/>
        <w:gridCol w:w="1534"/>
        <w:gridCol w:w="1534"/>
        <w:gridCol w:w="1533"/>
        <w:gridCol w:w="1533"/>
        <w:gridCol w:w="1533"/>
        <w:gridCol w:w="1533"/>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科目编码</w:t>
            </w:r>
          </w:p>
        </w:tc>
        <w:tc>
          <w:tcPr>
            <w:tcW w:w="3274"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科目名称</w:t>
            </w:r>
          </w:p>
        </w:tc>
        <w:tc>
          <w:tcPr>
            <w:tcW w:w="1534"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本年收入合计</w:t>
            </w:r>
          </w:p>
        </w:tc>
        <w:tc>
          <w:tcPr>
            <w:tcW w:w="1534"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财政拨款收入</w:t>
            </w:r>
          </w:p>
        </w:tc>
        <w:tc>
          <w:tcPr>
            <w:tcW w:w="1533"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上级补助收入</w:t>
            </w:r>
          </w:p>
        </w:tc>
        <w:tc>
          <w:tcPr>
            <w:tcW w:w="1533"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事业收入</w:t>
            </w:r>
          </w:p>
        </w:tc>
        <w:tc>
          <w:tcPr>
            <w:tcW w:w="1533"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经营收入</w:t>
            </w:r>
          </w:p>
        </w:tc>
        <w:tc>
          <w:tcPr>
            <w:tcW w:w="1533"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附属单位上缴收入</w:t>
            </w:r>
          </w:p>
        </w:tc>
        <w:tc>
          <w:tcPr>
            <w:tcW w:w="1534"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86" w:type="dxa"/>
            <w:vMerge w:val="restart"/>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类</w:t>
            </w:r>
          </w:p>
        </w:tc>
        <w:tc>
          <w:tcPr>
            <w:tcW w:w="386" w:type="dxa"/>
            <w:vMerge w:val="restart"/>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款</w:t>
            </w:r>
          </w:p>
        </w:tc>
        <w:tc>
          <w:tcPr>
            <w:tcW w:w="387" w:type="dxa"/>
            <w:vMerge w:val="restart"/>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项</w:t>
            </w:r>
          </w:p>
        </w:tc>
        <w:tc>
          <w:tcPr>
            <w:tcW w:w="3274"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栏次</w:t>
            </w:r>
          </w:p>
        </w:tc>
        <w:tc>
          <w:tcPr>
            <w:tcW w:w="1534"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w:t>
            </w:r>
          </w:p>
        </w:tc>
        <w:tc>
          <w:tcPr>
            <w:tcW w:w="1534"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w:t>
            </w:r>
          </w:p>
        </w:tc>
        <w:tc>
          <w:tcPr>
            <w:tcW w:w="1533"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3</w:t>
            </w:r>
          </w:p>
        </w:tc>
        <w:tc>
          <w:tcPr>
            <w:tcW w:w="1533"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w:t>
            </w:r>
          </w:p>
        </w:tc>
        <w:tc>
          <w:tcPr>
            <w:tcW w:w="1533"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5</w:t>
            </w:r>
          </w:p>
        </w:tc>
        <w:tc>
          <w:tcPr>
            <w:tcW w:w="1533"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6</w:t>
            </w:r>
          </w:p>
        </w:tc>
        <w:tc>
          <w:tcPr>
            <w:tcW w:w="1534"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86" w:type="dxa"/>
            <w:vMerge w:val="continue"/>
            <w:vAlign w:val="center"/>
          </w:tcPr>
          <w:p>
            <w:pPr>
              <w:widowControl/>
              <w:spacing w:line="320" w:lineRule="exact"/>
              <w:jc w:val="left"/>
              <w:rPr>
                <w:rFonts w:asciiTheme="majorEastAsia" w:hAnsiTheme="majorEastAsia" w:eastAsiaTheme="majorEastAsia" w:cstheme="majorEastAsia"/>
                <w:color w:val="000000"/>
                <w:kern w:val="0"/>
                <w:sz w:val="22"/>
              </w:rPr>
            </w:pPr>
          </w:p>
        </w:tc>
        <w:tc>
          <w:tcPr>
            <w:tcW w:w="386" w:type="dxa"/>
            <w:vMerge w:val="continue"/>
            <w:vAlign w:val="center"/>
          </w:tcPr>
          <w:p>
            <w:pPr>
              <w:widowControl/>
              <w:spacing w:line="320" w:lineRule="exact"/>
              <w:jc w:val="left"/>
              <w:rPr>
                <w:rFonts w:asciiTheme="majorEastAsia" w:hAnsiTheme="majorEastAsia" w:eastAsiaTheme="majorEastAsia" w:cstheme="majorEastAsia"/>
                <w:color w:val="000000"/>
                <w:kern w:val="0"/>
                <w:sz w:val="22"/>
              </w:rPr>
            </w:pPr>
          </w:p>
        </w:tc>
        <w:tc>
          <w:tcPr>
            <w:tcW w:w="387" w:type="dxa"/>
            <w:vMerge w:val="continue"/>
            <w:vAlign w:val="center"/>
          </w:tcPr>
          <w:p>
            <w:pPr>
              <w:widowControl/>
              <w:spacing w:line="320" w:lineRule="exact"/>
              <w:jc w:val="left"/>
              <w:rPr>
                <w:rFonts w:asciiTheme="majorEastAsia" w:hAnsiTheme="majorEastAsia" w:eastAsiaTheme="majorEastAsia" w:cstheme="majorEastAsia"/>
                <w:color w:val="000000"/>
                <w:kern w:val="0"/>
                <w:sz w:val="22"/>
              </w:rPr>
            </w:pPr>
          </w:p>
        </w:tc>
        <w:tc>
          <w:tcPr>
            <w:tcW w:w="3274"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合计</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1,646.61</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1,568.86</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201</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一般公共服务支出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1,096.33</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1,018.58</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20133</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宣传事务</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1,096.33</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1,018.58</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2013301</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行政运行</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784.36</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784.36</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2013302</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一般行政管理事务</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234.22</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234.22</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2013303</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机关服务</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77.75</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207</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文化旅游体育与传媒支出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425.00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425.00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20701</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文化和旅游</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2070199</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其他文化和旅游支出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20706</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新闻出版电影</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5.00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5.00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2070699</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其他新闻出版电影支出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5.00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5.00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社会保障和就业支出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102.92</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102.92</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20805</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行政事业单位养老支出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97.84</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97.84</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2080501</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行政单位离退休</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22.66</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22.66</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2080505</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机关事业单位基本养老保险缴费支出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48.30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48.30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2080599</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其他行政事业单位养老支出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26.88</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26.88</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20811</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残疾人事业</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4.12</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4.12</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2081199</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其他残疾人事业支出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4.12</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4.12</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20899</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其他社会保障和就业支出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0.96</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0.96</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2089901</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其他社会保障和就业支出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0.96</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0.96</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210</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卫生健康支出</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21011</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行政事业单位医疗</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9"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2101101</w:t>
            </w:r>
          </w:p>
        </w:tc>
        <w:tc>
          <w:tcPr>
            <w:tcW w:w="3274"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行政单位医疗</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3"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534"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bl>
    <w:p/>
    <w:p>
      <w:pPr>
        <w:widowControl/>
        <w:jc w:val="left"/>
        <w:rPr>
          <w:rFonts w:ascii="Times New Roman" w:hAnsi="Times New Roman" w:eastAsia="黑体" w:cs="Times New Roman"/>
          <w:bCs/>
          <w:kern w:val="0"/>
          <w:sz w:val="32"/>
          <w:szCs w:val="32"/>
        </w:rPr>
      </w:pPr>
      <w:r>
        <w:rPr>
          <w:rFonts w:hint="eastAsia"/>
        </w:rPr>
        <w:t>注：本表反映部门本年度取得的各项收入情况。</w:t>
      </w: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pageBreakBefore/>
        <w:widowControl/>
        <w:jc w:val="center"/>
        <w:rPr>
          <w:rFonts w:ascii="Times New Roman" w:hAnsi="Times New Roman" w:eastAsia="方正小标宋_GBK" w:cs="Times New Roman"/>
          <w:color w:val="000000"/>
          <w:kern w:val="0"/>
          <w:sz w:val="36"/>
          <w:szCs w:val="36"/>
        </w:rPr>
      </w:pPr>
      <w:r>
        <w:rPr>
          <w:rFonts w:hint="eastAsia" w:ascii="方正小标宋简体" w:hAnsi="方正小标宋简体" w:eastAsia="方正小标宋简体" w:cs="方正小标宋简体"/>
          <w:color w:val="000000"/>
          <w:kern w:val="0"/>
          <w:sz w:val="36"/>
          <w:szCs w:val="36"/>
        </w:rPr>
        <w:t>支出决算表</w:t>
      </w:r>
    </w:p>
    <w:tbl>
      <w:tblPr>
        <w:tblStyle w:val="6"/>
        <w:tblW w:w="14867" w:type="dxa"/>
        <w:jc w:val="center"/>
        <w:tblLayout w:type="fixed"/>
        <w:tblCellMar>
          <w:top w:w="0" w:type="dxa"/>
          <w:left w:w="108" w:type="dxa"/>
          <w:bottom w:w="0" w:type="dxa"/>
          <w:right w:w="108" w:type="dxa"/>
        </w:tblCellMar>
      </w:tblPr>
      <w:tblGrid>
        <w:gridCol w:w="2820"/>
        <w:gridCol w:w="237"/>
        <w:gridCol w:w="305"/>
        <w:gridCol w:w="1878"/>
        <w:gridCol w:w="1915"/>
        <w:gridCol w:w="1915"/>
        <w:gridCol w:w="1915"/>
        <w:gridCol w:w="1915"/>
        <w:gridCol w:w="1967"/>
      </w:tblGrid>
      <w:tr>
        <w:tblPrEx>
          <w:tblCellMar>
            <w:top w:w="0" w:type="dxa"/>
            <w:left w:w="108" w:type="dxa"/>
            <w:bottom w:w="0" w:type="dxa"/>
            <w:right w:w="108" w:type="dxa"/>
          </w:tblCellMar>
        </w:tblPrEx>
        <w:trPr>
          <w:trHeight w:val="285" w:hRule="atLeast"/>
          <w:jc w:val="center"/>
        </w:trPr>
        <w:tc>
          <w:tcPr>
            <w:tcW w:w="2823"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216"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305"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881"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918"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918"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918"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918"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970" w:type="dxa"/>
            <w:tcBorders>
              <w:top w:val="nil"/>
              <w:left w:val="nil"/>
              <w:bottom w:val="nil"/>
              <w:right w:val="nil"/>
            </w:tcBorders>
            <w:shd w:val="clear" w:color="000000"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公开03表</w:t>
            </w:r>
          </w:p>
        </w:tc>
      </w:tr>
      <w:tr>
        <w:tblPrEx>
          <w:tblCellMar>
            <w:top w:w="0" w:type="dxa"/>
            <w:left w:w="108" w:type="dxa"/>
            <w:bottom w:w="0" w:type="dxa"/>
            <w:right w:w="108" w:type="dxa"/>
          </w:tblCellMar>
        </w:tblPrEx>
        <w:trPr>
          <w:trHeight w:val="285" w:hRule="atLeast"/>
          <w:jc w:val="center"/>
        </w:trPr>
        <w:tc>
          <w:tcPr>
            <w:tcW w:w="2823" w:type="dxa"/>
            <w:tcBorders>
              <w:top w:val="nil"/>
              <w:left w:val="nil"/>
              <w:bottom w:val="nil"/>
              <w:right w:val="nil"/>
            </w:tcBorders>
            <w:shd w:val="clear" w:color="000000" w:fill="FFFFFF"/>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部门：中共岳阳市委宣传部</w:t>
            </w:r>
          </w:p>
        </w:tc>
        <w:tc>
          <w:tcPr>
            <w:tcW w:w="216"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305"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881"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918"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918" w:type="dxa"/>
            <w:tcBorders>
              <w:top w:val="nil"/>
              <w:left w:val="nil"/>
              <w:bottom w:val="nil"/>
              <w:right w:val="nil"/>
            </w:tcBorders>
            <w:shd w:val="clear" w:color="000000" w:fill="FFFFFF"/>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c>
          <w:tcPr>
            <w:tcW w:w="1918"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918"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970" w:type="dxa"/>
            <w:tcBorders>
              <w:top w:val="nil"/>
              <w:left w:val="nil"/>
              <w:bottom w:val="nil"/>
              <w:right w:val="nil"/>
            </w:tcBorders>
            <w:shd w:val="clear" w:color="000000"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bl>
    <w:p>
      <w:pPr>
        <w:spacing w:line="400" w:lineRule="exact"/>
      </w:pPr>
    </w:p>
    <w:tbl>
      <w:tblPr>
        <w:tblStyle w:val="6"/>
        <w:tblW w:w="14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05"/>
        <w:gridCol w:w="419"/>
        <w:gridCol w:w="4077"/>
        <w:gridCol w:w="1650"/>
        <w:gridCol w:w="1418"/>
        <w:gridCol w:w="1462"/>
        <w:gridCol w:w="1672"/>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0" w:type="dxa"/>
            <w:gridSpan w:val="3"/>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科目编码</w:t>
            </w:r>
          </w:p>
        </w:tc>
        <w:tc>
          <w:tcPr>
            <w:tcW w:w="4077"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科目名称</w:t>
            </w:r>
          </w:p>
        </w:tc>
        <w:tc>
          <w:tcPr>
            <w:tcW w:w="1650"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本年支出合计</w:t>
            </w:r>
          </w:p>
        </w:tc>
        <w:tc>
          <w:tcPr>
            <w:tcW w:w="1418"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基本支出</w:t>
            </w:r>
          </w:p>
        </w:tc>
        <w:tc>
          <w:tcPr>
            <w:tcW w:w="1462"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项目支出</w:t>
            </w:r>
          </w:p>
        </w:tc>
        <w:tc>
          <w:tcPr>
            <w:tcW w:w="1672"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上缴上级支出</w:t>
            </w:r>
          </w:p>
        </w:tc>
        <w:tc>
          <w:tcPr>
            <w:tcW w:w="1672"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经营支出</w:t>
            </w:r>
          </w:p>
        </w:tc>
        <w:tc>
          <w:tcPr>
            <w:tcW w:w="1672"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6" w:type="dxa"/>
            <w:vMerge w:val="restart"/>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类</w:t>
            </w:r>
          </w:p>
        </w:tc>
        <w:tc>
          <w:tcPr>
            <w:tcW w:w="405" w:type="dxa"/>
            <w:vMerge w:val="restart"/>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款</w:t>
            </w:r>
          </w:p>
        </w:tc>
        <w:tc>
          <w:tcPr>
            <w:tcW w:w="419" w:type="dxa"/>
            <w:vMerge w:val="restart"/>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项</w:t>
            </w:r>
          </w:p>
        </w:tc>
        <w:tc>
          <w:tcPr>
            <w:tcW w:w="4077"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栏次</w:t>
            </w:r>
          </w:p>
        </w:tc>
        <w:tc>
          <w:tcPr>
            <w:tcW w:w="1650"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w:t>
            </w:r>
          </w:p>
        </w:tc>
        <w:tc>
          <w:tcPr>
            <w:tcW w:w="1418"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w:t>
            </w:r>
          </w:p>
        </w:tc>
        <w:tc>
          <w:tcPr>
            <w:tcW w:w="1462"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3</w:t>
            </w:r>
          </w:p>
        </w:tc>
        <w:tc>
          <w:tcPr>
            <w:tcW w:w="1672"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w:t>
            </w:r>
          </w:p>
        </w:tc>
        <w:tc>
          <w:tcPr>
            <w:tcW w:w="1672"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5</w:t>
            </w:r>
          </w:p>
        </w:tc>
        <w:tc>
          <w:tcPr>
            <w:tcW w:w="1672"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6" w:type="dxa"/>
            <w:vMerge w:val="continue"/>
            <w:vAlign w:val="center"/>
          </w:tcPr>
          <w:p>
            <w:pPr>
              <w:widowControl/>
              <w:spacing w:line="320" w:lineRule="exact"/>
              <w:jc w:val="left"/>
              <w:rPr>
                <w:rFonts w:asciiTheme="majorEastAsia" w:hAnsiTheme="majorEastAsia" w:eastAsiaTheme="majorEastAsia" w:cstheme="majorEastAsia"/>
                <w:color w:val="000000"/>
                <w:kern w:val="0"/>
                <w:sz w:val="22"/>
              </w:rPr>
            </w:pPr>
          </w:p>
        </w:tc>
        <w:tc>
          <w:tcPr>
            <w:tcW w:w="405" w:type="dxa"/>
            <w:vMerge w:val="continue"/>
            <w:vAlign w:val="center"/>
          </w:tcPr>
          <w:p>
            <w:pPr>
              <w:widowControl/>
              <w:spacing w:line="320" w:lineRule="exact"/>
              <w:jc w:val="left"/>
              <w:rPr>
                <w:rFonts w:asciiTheme="majorEastAsia" w:hAnsiTheme="majorEastAsia" w:eastAsiaTheme="majorEastAsia" w:cstheme="majorEastAsia"/>
                <w:color w:val="000000"/>
                <w:kern w:val="0"/>
                <w:sz w:val="22"/>
              </w:rPr>
            </w:pPr>
          </w:p>
        </w:tc>
        <w:tc>
          <w:tcPr>
            <w:tcW w:w="419" w:type="dxa"/>
            <w:vMerge w:val="continue"/>
            <w:vAlign w:val="center"/>
          </w:tcPr>
          <w:p>
            <w:pPr>
              <w:widowControl/>
              <w:spacing w:line="320" w:lineRule="exact"/>
              <w:jc w:val="left"/>
              <w:rPr>
                <w:rFonts w:asciiTheme="majorEastAsia" w:hAnsiTheme="majorEastAsia" w:eastAsiaTheme="majorEastAsia" w:cstheme="majorEastAsia"/>
                <w:color w:val="000000"/>
                <w:kern w:val="0"/>
                <w:sz w:val="22"/>
              </w:rPr>
            </w:pPr>
          </w:p>
        </w:tc>
        <w:tc>
          <w:tcPr>
            <w:tcW w:w="4077" w:type="dxa"/>
            <w:shd w:val="clear" w:color="auto" w:fill="auto"/>
            <w:vAlign w:val="center"/>
          </w:tcPr>
          <w:p>
            <w:pPr>
              <w:widowControl/>
              <w:spacing w:line="320" w:lineRule="exact"/>
              <w:jc w:val="center"/>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合计</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1,783.00</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993.83</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789.16</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201</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一般公共服务支出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1,232.71</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863.55</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369.16</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20133</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宣传事务</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1,232.71</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863.55</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369.16</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2013301</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行政运行</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832.78</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792.66</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40.12</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2013302</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一般行政管理事务</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252.40</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252.40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2013303</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机关服务</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147.53</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70.89</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76.64</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207</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文化旅游体育与传媒支出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425.00</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5.00</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20701</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文化和旅游</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420.00</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2070199</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其他文化和旅游支出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420.00</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420.00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20706</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新闻出版电影</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5.00</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5.00</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2070699</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其他新闻出版电影支出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5.00</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5.00</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社会保障和就业支出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102.92</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102.92</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20805</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行政事业单位养老支出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97.84</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97.84</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2080501</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行政单位离退休</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22.66</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22.66</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2080505</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机关事业单位基本养老保险缴费支出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48.30</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48.30</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2080599</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其他行政事业单位养老支出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26.88</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26.88</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20811</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残疾人事业</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4.12</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4.12</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2081199</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其他残疾人事业支出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4.12</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4.12</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20899</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其他社会保障和就业支出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0.96</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0.96</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2089901</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其他社会保障和就业支出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0.96</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0.96</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210</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卫生健康支出</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21011</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行政事业单位医疗</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30" w:type="dxa"/>
            <w:gridSpan w:val="3"/>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2101101</w:t>
            </w:r>
          </w:p>
        </w:tc>
        <w:tc>
          <w:tcPr>
            <w:tcW w:w="4077" w:type="dxa"/>
            <w:shd w:val="clear" w:color="auto" w:fill="auto"/>
            <w:vAlign w:val="center"/>
          </w:tcPr>
          <w:p>
            <w:pPr>
              <w:widowControl/>
              <w:spacing w:line="320" w:lineRule="exact"/>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行政单位医疗</w:t>
            </w:r>
          </w:p>
        </w:tc>
        <w:tc>
          <w:tcPr>
            <w:tcW w:w="1650"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418"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22.36</w:t>
            </w:r>
          </w:p>
        </w:tc>
        <w:tc>
          <w:tcPr>
            <w:tcW w:w="146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c>
          <w:tcPr>
            <w:tcW w:w="1672" w:type="dxa"/>
            <w:shd w:val="clear" w:color="auto" w:fill="auto"/>
            <w:vAlign w:val="center"/>
          </w:tcPr>
          <w:p>
            <w:pPr>
              <w:widowControl/>
              <w:spacing w:line="320" w:lineRule="exact"/>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0.00</w:t>
            </w:r>
          </w:p>
        </w:tc>
      </w:tr>
    </w:tbl>
    <w:p>
      <w:pPr>
        <w:ind w:firstLine="480" w:firstLineChars="200"/>
        <w:rPr>
          <w:rFonts w:ascii="宋体" w:hAnsi="宋体"/>
          <w:kern w:val="0"/>
          <w:sz w:val="24"/>
          <w:szCs w:val="24"/>
        </w:rPr>
      </w:pPr>
    </w:p>
    <w:p>
      <w:pPr>
        <w:ind w:firstLine="480" w:firstLineChars="200"/>
        <w:rPr>
          <w:rFonts w:ascii="宋体" w:hAnsi="宋体"/>
          <w:kern w:val="0"/>
          <w:sz w:val="24"/>
          <w:szCs w:val="24"/>
        </w:rPr>
      </w:pPr>
      <w:r>
        <w:rPr>
          <w:rFonts w:hint="eastAsia" w:ascii="宋体" w:hAnsi="宋体"/>
          <w:kern w:val="0"/>
          <w:sz w:val="24"/>
          <w:szCs w:val="24"/>
        </w:rPr>
        <w:t>注：本表反映部门本年度各项支出情况。</w:t>
      </w:r>
    </w:p>
    <w:p>
      <w:pPr>
        <w:ind w:firstLine="480" w:firstLineChars="200"/>
        <w:rPr>
          <w:rFonts w:ascii="宋体" w:hAnsi="宋体"/>
          <w:kern w:val="0"/>
          <w:sz w:val="24"/>
          <w:szCs w:val="24"/>
        </w:rPr>
      </w:pPr>
    </w:p>
    <w:p>
      <w:pPr>
        <w:ind w:firstLine="480" w:firstLineChars="200"/>
        <w:rPr>
          <w:rFonts w:ascii="宋体" w:hAnsi="宋体"/>
          <w:kern w:val="0"/>
          <w:sz w:val="24"/>
          <w:szCs w:val="24"/>
        </w:rPr>
      </w:pPr>
    </w:p>
    <w:p>
      <w:pPr>
        <w:pageBreakBefore/>
        <w:ind w:firstLine="720" w:firstLineChars="200"/>
        <w:jc w:val="center"/>
        <w:rPr>
          <w:rFonts w:ascii="宋体" w:hAnsi="宋体"/>
          <w:kern w:val="0"/>
          <w:sz w:val="24"/>
          <w:szCs w:val="24"/>
        </w:rPr>
      </w:pPr>
      <w:r>
        <w:rPr>
          <w:rFonts w:hint="eastAsia" w:ascii="方正小标宋简体" w:hAnsi="方正小标宋简体" w:eastAsia="方正小标宋简体" w:cs="方正小标宋简体"/>
          <w:color w:val="000000"/>
          <w:kern w:val="0"/>
          <w:sz w:val="36"/>
          <w:szCs w:val="36"/>
        </w:rPr>
        <w:t>财政拨款收入支出决算总表</w:t>
      </w:r>
    </w:p>
    <w:tbl>
      <w:tblPr>
        <w:tblStyle w:val="6"/>
        <w:tblW w:w="14740" w:type="dxa"/>
        <w:jc w:val="center"/>
        <w:tblLayout w:type="fixed"/>
        <w:tblCellMar>
          <w:top w:w="0" w:type="dxa"/>
          <w:left w:w="108" w:type="dxa"/>
          <w:bottom w:w="0" w:type="dxa"/>
          <w:right w:w="108" w:type="dxa"/>
        </w:tblCellMar>
      </w:tblPr>
      <w:tblGrid>
        <w:gridCol w:w="3655"/>
        <w:gridCol w:w="431"/>
        <w:gridCol w:w="1009"/>
        <w:gridCol w:w="3718"/>
        <w:gridCol w:w="430"/>
        <w:gridCol w:w="1455"/>
        <w:gridCol w:w="1294"/>
        <w:gridCol w:w="1293"/>
        <w:gridCol w:w="1455"/>
      </w:tblGrid>
      <w:tr>
        <w:tblPrEx>
          <w:tblCellMar>
            <w:top w:w="0" w:type="dxa"/>
            <w:left w:w="108" w:type="dxa"/>
            <w:bottom w:w="0" w:type="dxa"/>
            <w:right w:w="108" w:type="dxa"/>
          </w:tblCellMar>
        </w:tblPrEx>
        <w:trPr>
          <w:trHeight w:val="199" w:hRule="atLeast"/>
          <w:jc w:val="center"/>
        </w:trPr>
        <w:tc>
          <w:tcPr>
            <w:tcW w:w="3655" w:type="dxa"/>
            <w:tcBorders>
              <w:top w:val="nil"/>
              <w:left w:val="nil"/>
              <w:bottom w:val="nil"/>
              <w:right w:val="nil"/>
            </w:tcBorders>
            <w:shd w:val="clear" w:color="000000" w:fill="FFFFFF"/>
            <w:vAlign w:val="center"/>
          </w:tcPr>
          <w:p>
            <w:pPr>
              <w:widowControl/>
              <w:jc w:val="right"/>
              <w:rPr>
                <w:rFonts w:ascii="宋体" w:hAnsi="宋体"/>
                <w:kern w:val="0"/>
                <w:sz w:val="24"/>
                <w:szCs w:val="24"/>
              </w:rPr>
            </w:pPr>
            <w:bookmarkStart w:id="0" w:name="RANGE!A1:I22"/>
            <w:bookmarkEnd w:id="0"/>
            <w:bookmarkStart w:id="1" w:name="_Hlk82966605"/>
            <w:bookmarkStart w:id="2" w:name="RANGE!A1:F16"/>
            <w:r>
              <w:rPr>
                <w:rFonts w:hint="eastAsia" w:ascii="宋体" w:hAnsi="宋体"/>
                <w:kern w:val="0"/>
                <w:sz w:val="24"/>
                <w:szCs w:val="24"/>
              </w:rPr>
              <w:t>　</w:t>
            </w:r>
          </w:p>
        </w:tc>
        <w:tc>
          <w:tcPr>
            <w:tcW w:w="431"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009"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3718"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430"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455"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294"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293"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455" w:type="dxa"/>
            <w:tcBorders>
              <w:top w:val="nil"/>
              <w:left w:val="nil"/>
              <w:bottom w:val="nil"/>
              <w:right w:val="nil"/>
            </w:tcBorders>
            <w:shd w:val="clear" w:color="000000"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公开04表</w:t>
            </w:r>
          </w:p>
        </w:tc>
      </w:tr>
      <w:tr>
        <w:tblPrEx>
          <w:tblCellMar>
            <w:top w:w="0" w:type="dxa"/>
            <w:left w:w="108" w:type="dxa"/>
            <w:bottom w:w="0" w:type="dxa"/>
            <w:right w:w="108" w:type="dxa"/>
          </w:tblCellMar>
        </w:tblPrEx>
        <w:trPr>
          <w:trHeight w:val="300" w:hRule="atLeast"/>
          <w:jc w:val="center"/>
        </w:trPr>
        <w:tc>
          <w:tcPr>
            <w:tcW w:w="3655" w:type="dxa"/>
            <w:tcBorders>
              <w:top w:val="nil"/>
              <w:left w:val="nil"/>
              <w:bottom w:val="nil"/>
              <w:right w:val="nil"/>
            </w:tcBorders>
            <w:shd w:val="clear" w:color="000000" w:fill="FFFFFF"/>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部门：中共岳阳市委宣传部</w:t>
            </w:r>
          </w:p>
        </w:tc>
        <w:tc>
          <w:tcPr>
            <w:tcW w:w="431"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009"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3718"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430"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455"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294"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293"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455" w:type="dxa"/>
            <w:tcBorders>
              <w:top w:val="nil"/>
              <w:left w:val="nil"/>
              <w:bottom w:val="nil"/>
              <w:right w:val="nil"/>
            </w:tcBorders>
            <w:shd w:val="clear" w:color="000000"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bl>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3"/>
        <w:gridCol w:w="573"/>
        <w:gridCol w:w="1247"/>
        <w:gridCol w:w="4146"/>
        <w:gridCol w:w="519"/>
        <w:gridCol w:w="1170"/>
        <w:gridCol w:w="1471"/>
        <w:gridCol w:w="1318"/>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003" w:type="dxa"/>
            <w:gridSpan w:val="3"/>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收     入</w:t>
            </w:r>
          </w:p>
        </w:tc>
        <w:tc>
          <w:tcPr>
            <w:tcW w:w="10021" w:type="dxa"/>
            <w:gridSpan w:val="6"/>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18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项目</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行次</w:t>
            </w:r>
          </w:p>
        </w:tc>
        <w:tc>
          <w:tcPr>
            <w:tcW w:w="1247"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金额</w:t>
            </w:r>
          </w:p>
        </w:tc>
        <w:tc>
          <w:tcPr>
            <w:tcW w:w="4146"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项目</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行次</w:t>
            </w:r>
          </w:p>
        </w:tc>
        <w:tc>
          <w:tcPr>
            <w:tcW w:w="1170"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合计</w:t>
            </w:r>
          </w:p>
        </w:tc>
        <w:tc>
          <w:tcPr>
            <w:tcW w:w="1471"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1318"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政府性基金预算财政拨款</w:t>
            </w:r>
          </w:p>
        </w:tc>
        <w:tc>
          <w:tcPr>
            <w:tcW w:w="1397"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栏次</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　</w:t>
            </w:r>
          </w:p>
        </w:tc>
        <w:tc>
          <w:tcPr>
            <w:tcW w:w="1247"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w:t>
            </w:r>
          </w:p>
        </w:tc>
        <w:tc>
          <w:tcPr>
            <w:tcW w:w="4146"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栏次</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　</w:t>
            </w:r>
          </w:p>
        </w:tc>
        <w:tc>
          <w:tcPr>
            <w:tcW w:w="1170"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w:t>
            </w:r>
          </w:p>
        </w:tc>
        <w:tc>
          <w:tcPr>
            <w:tcW w:w="1471"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w:t>
            </w:r>
          </w:p>
        </w:tc>
        <w:tc>
          <w:tcPr>
            <w:tcW w:w="1318"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w:t>
            </w:r>
          </w:p>
        </w:tc>
        <w:tc>
          <w:tcPr>
            <w:tcW w:w="1397"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1,568.86</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33</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1,085.18</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1,085.18</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二、外交支出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34</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三、国有资本经营财政拨款</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三、国防支出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35</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四、公共安全支出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36</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五、教育支出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37</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6</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六、科学技术支出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38</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7</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39</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425.00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425.00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8</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40</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102.92</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102.92</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9</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九、卫生健康支出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41</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22.36</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22.36</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10</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十、节能环保支出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42</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11</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43</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12</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十二、农林水支出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44</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13</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45</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14</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46</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15</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47</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16</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十六、金融支出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48</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17</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49</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18</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50</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19</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51</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20</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52</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21</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53</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22</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54</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23</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二十三、其他支出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55</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center"/>
              <w:rPr>
                <w:rFonts w:ascii="宋体" w:hAnsi="宋体" w:cs="Arial"/>
                <w:b/>
                <w:bCs/>
                <w:color w:val="000000"/>
                <w:kern w:val="0"/>
                <w:sz w:val="22"/>
              </w:rPr>
            </w:pPr>
            <w:r>
              <w:rPr>
                <w:rFonts w:hint="eastAsia" w:ascii="宋体" w:hAnsi="宋体" w:cs="Arial"/>
                <w:b/>
                <w:bCs/>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24</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56</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25</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57</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26</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58</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27</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1,568.86</w:t>
            </w:r>
          </w:p>
        </w:tc>
        <w:tc>
          <w:tcPr>
            <w:tcW w:w="4146" w:type="dxa"/>
            <w:shd w:val="clear" w:color="auto" w:fill="auto"/>
            <w:vAlign w:val="center"/>
          </w:tcPr>
          <w:p>
            <w:pPr>
              <w:widowControl/>
              <w:spacing w:line="340" w:lineRule="exact"/>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59</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1,635.46</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1,635.46</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28</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73.42</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60</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6.81</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6.81</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xml:space="preserve">  一般公共预算财政拨款</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29</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73.42</w:t>
            </w:r>
          </w:p>
        </w:tc>
        <w:tc>
          <w:tcPr>
            <w:tcW w:w="4146" w:type="dxa"/>
            <w:shd w:val="clear" w:color="auto" w:fill="auto"/>
            <w:vAlign w:val="center"/>
          </w:tcPr>
          <w:p>
            <w:pPr>
              <w:widowControl/>
              <w:spacing w:line="340" w:lineRule="exact"/>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61</w:t>
            </w:r>
          </w:p>
        </w:tc>
        <w:tc>
          <w:tcPr>
            <w:tcW w:w="1170" w:type="dxa"/>
            <w:shd w:val="clear" w:color="auto" w:fill="auto"/>
            <w:vAlign w:val="center"/>
          </w:tcPr>
          <w:p>
            <w:pPr>
              <w:widowControl/>
              <w:spacing w:line="340" w:lineRule="exact"/>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71" w:type="dxa"/>
            <w:shd w:val="clear" w:color="auto" w:fill="auto"/>
            <w:vAlign w:val="center"/>
          </w:tcPr>
          <w:p>
            <w:pPr>
              <w:widowControl/>
              <w:spacing w:line="340" w:lineRule="exact"/>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18" w:type="dxa"/>
            <w:shd w:val="clear" w:color="auto" w:fill="auto"/>
            <w:vAlign w:val="center"/>
          </w:tcPr>
          <w:p>
            <w:pPr>
              <w:widowControl/>
              <w:spacing w:line="340" w:lineRule="exact"/>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xml:space="preserve">  政府性基金预算财政拨款</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30</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4146" w:type="dxa"/>
            <w:shd w:val="clear" w:color="auto" w:fill="auto"/>
            <w:vAlign w:val="center"/>
          </w:tcPr>
          <w:p>
            <w:pPr>
              <w:widowControl/>
              <w:spacing w:line="340" w:lineRule="exact"/>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62</w:t>
            </w:r>
          </w:p>
        </w:tc>
        <w:tc>
          <w:tcPr>
            <w:tcW w:w="1170" w:type="dxa"/>
            <w:shd w:val="clear" w:color="auto" w:fill="auto"/>
            <w:vAlign w:val="center"/>
          </w:tcPr>
          <w:p>
            <w:pPr>
              <w:widowControl/>
              <w:spacing w:line="340" w:lineRule="exact"/>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471" w:type="dxa"/>
            <w:shd w:val="clear" w:color="auto" w:fill="auto"/>
            <w:vAlign w:val="center"/>
          </w:tcPr>
          <w:p>
            <w:pPr>
              <w:widowControl/>
              <w:spacing w:line="340" w:lineRule="exact"/>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18" w:type="dxa"/>
            <w:shd w:val="clear" w:color="auto" w:fill="auto"/>
            <w:vAlign w:val="center"/>
          </w:tcPr>
          <w:p>
            <w:pPr>
              <w:widowControl/>
              <w:spacing w:line="340" w:lineRule="exact"/>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xml:space="preserve">  国有资本经营预算财政拨款</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31</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4146" w:type="dxa"/>
            <w:shd w:val="clear" w:color="auto" w:fill="auto"/>
            <w:vAlign w:val="center"/>
          </w:tcPr>
          <w:p>
            <w:pPr>
              <w:widowControl/>
              <w:spacing w:line="340" w:lineRule="exact"/>
              <w:jc w:val="left"/>
              <w:rPr>
                <w:rFonts w:ascii="宋体" w:hAnsi="宋体" w:cs="Arial"/>
                <w:color w:val="000000"/>
                <w:kern w:val="0"/>
                <w:sz w:val="22"/>
              </w:rPr>
            </w:pPr>
            <w:r>
              <w:rPr>
                <w:rFonts w:hint="eastAsia" w:ascii="宋体" w:hAnsi="宋体" w:cs="Arial"/>
                <w:color w:val="000000"/>
                <w:kern w:val="0"/>
                <w:sz w:val="22"/>
              </w:rPr>
              <w:t>　</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63</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83" w:type="dxa"/>
            <w:shd w:val="clear" w:color="auto" w:fill="auto"/>
            <w:vAlign w:val="center"/>
          </w:tcPr>
          <w:p>
            <w:pPr>
              <w:widowControl/>
              <w:spacing w:line="340" w:lineRule="exact"/>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73"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32</w:t>
            </w:r>
          </w:p>
        </w:tc>
        <w:tc>
          <w:tcPr>
            <w:tcW w:w="124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1,642.28</w:t>
            </w:r>
          </w:p>
        </w:tc>
        <w:tc>
          <w:tcPr>
            <w:tcW w:w="4146" w:type="dxa"/>
            <w:shd w:val="clear" w:color="auto" w:fill="auto"/>
            <w:vAlign w:val="center"/>
          </w:tcPr>
          <w:p>
            <w:pPr>
              <w:widowControl/>
              <w:spacing w:line="340" w:lineRule="exact"/>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19" w:type="dxa"/>
            <w:shd w:val="clear" w:color="auto" w:fill="auto"/>
            <w:vAlign w:val="center"/>
          </w:tcPr>
          <w:p>
            <w:pPr>
              <w:widowControl/>
              <w:spacing w:line="340" w:lineRule="exact"/>
              <w:jc w:val="center"/>
              <w:rPr>
                <w:rFonts w:ascii="宋体" w:hAnsi="宋体" w:cs="Arial"/>
                <w:color w:val="000000"/>
                <w:kern w:val="0"/>
                <w:sz w:val="22"/>
              </w:rPr>
            </w:pPr>
            <w:r>
              <w:rPr>
                <w:rFonts w:hint="eastAsia" w:ascii="宋体" w:hAnsi="宋体" w:cs="Arial"/>
                <w:color w:val="000000"/>
                <w:kern w:val="0"/>
                <w:sz w:val="22"/>
              </w:rPr>
              <w:t>64</w:t>
            </w:r>
          </w:p>
        </w:tc>
        <w:tc>
          <w:tcPr>
            <w:tcW w:w="1170"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1,642.28</w:t>
            </w:r>
          </w:p>
        </w:tc>
        <w:tc>
          <w:tcPr>
            <w:tcW w:w="1471"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1,642.28</w:t>
            </w:r>
          </w:p>
        </w:tc>
        <w:tc>
          <w:tcPr>
            <w:tcW w:w="1318"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c>
          <w:tcPr>
            <w:tcW w:w="1397" w:type="dxa"/>
            <w:shd w:val="clear" w:color="auto" w:fill="auto"/>
            <w:vAlign w:val="center"/>
          </w:tcPr>
          <w:p>
            <w:pPr>
              <w:widowControl/>
              <w:spacing w:line="340" w:lineRule="exact"/>
              <w:jc w:val="right"/>
              <w:rPr>
                <w:rFonts w:ascii="宋体" w:hAnsi="宋体" w:cs="Arial"/>
                <w:color w:val="000000"/>
                <w:kern w:val="0"/>
                <w:sz w:val="22"/>
              </w:rPr>
            </w:pPr>
            <w:r>
              <w:rPr>
                <w:rFonts w:hint="eastAsia" w:ascii="宋体" w:hAnsi="宋体" w:cs="Arial"/>
                <w:color w:val="000000"/>
                <w:kern w:val="0"/>
                <w:sz w:val="22"/>
              </w:rPr>
              <w:t>0.00</w:t>
            </w:r>
          </w:p>
        </w:tc>
      </w:tr>
    </w:tbl>
    <w:p/>
    <w:p>
      <w:pPr>
        <w:ind w:firstLine="240" w:firstLineChars="100"/>
      </w:pPr>
      <w:r>
        <w:rPr>
          <w:rFonts w:hint="eastAsia" w:ascii="宋体" w:hAnsi="宋体"/>
          <w:kern w:val="0"/>
          <w:sz w:val="24"/>
          <w:szCs w:val="24"/>
        </w:rPr>
        <w:t>注：本表反映部门本年度一般公共预算财政拨款、政府性基金预算财政拨款和国有资本经营预算财政拨款的总收支和年末结转结余情况。</w:t>
      </w:r>
    </w:p>
    <w:p/>
    <w:bookmarkEnd w:id="1"/>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ageBreakBefore/>
        <w:spacing w:line="40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一般公共预算财政拨款支出决算表</w:t>
      </w:r>
      <w:bookmarkEnd w:id="2"/>
    </w:p>
    <w:tbl>
      <w:tblPr>
        <w:tblStyle w:val="6"/>
        <w:tblW w:w="14173" w:type="dxa"/>
        <w:jc w:val="center"/>
        <w:tblLayout w:type="fixed"/>
        <w:tblCellMar>
          <w:top w:w="0" w:type="dxa"/>
          <w:left w:w="108" w:type="dxa"/>
          <w:bottom w:w="0" w:type="dxa"/>
          <w:right w:w="108" w:type="dxa"/>
        </w:tblCellMar>
      </w:tblPr>
      <w:tblGrid>
        <w:gridCol w:w="3283"/>
        <w:gridCol w:w="398"/>
        <w:gridCol w:w="984"/>
        <w:gridCol w:w="3692"/>
        <w:gridCol w:w="397"/>
        <w:gridCol w:w="1437"/>
        <w:gridCol w:w="1273"/>
        <w:gridCol w:w="1273"/>
        <w:gridCol w:w="1436"/>
      </w:tblGrid>
      <w:tr>
        <w:tblPrEx>
          <w:tblCellMar>
            <w:top w:w="0" w:type="dxa"/>
            <w:left w:w="108" w:type="dxa"/>
            <w:bottom w:w="0" w:type="dxa"/>
            <w:right w:w="108" w:type="dxa"/>
          </w:tblCellMar>
        </w:tblPrEx>
        <w:trPr>
          <w:trHeight w:val="199" w:hRule="atLeast"/>
          <w:jc w:val="center"/>
        </w:trPr>
        <w:tc>
          <w:tcPr>
            <w:tcW w:w="3283" w:type="dxa"/>
            <w:tcBorders>
              <w:top w:val="nil"/>
              <w:left w:val="nil"/>
              <w:bottom w:val="nil"/>
              <w:right w:val="nil"/>
            </w:tcBorders>
            <w:shd w:val="clear" w:color="000000" w:fill="FFFFFF"/>
            <w:vAlign w:val="center"/>
          </w:tcPr>
          <w:p>
            <w:pPr>
              <w:widowControl/>
              <w:spacing w:beforeLines="50"/>
              <w:jc w:val="left"/>
              <w:rPr>
                <w:rFonts w:ascii="宋体" w:hAnsi="宋体"/>
                <w:kern w:val="0"/>
                <w:sz w:val="24"/>
                <w:szCs w:val="24"/>
              </w:rPr>
            </w:pPr>
            <w:r>
              <w:rPr>
                <w:rFonts w:hint="eastAsia" w:ascii="宋体" w:hAnsi="宋体"/>
                <w:kern w:val="0"/>
                <w:sz w:val="24"/>
                <w:szCs w:val="24"/>
              </w:rPr>
              <w:t>　</w:t>
            </w:r>
          </w:p>
        </w:tc>
        <w:tc>
          <w:tcPr>
            <w:tcW w:w="398"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984"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3692"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397"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437"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273"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273"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436" w:type="dxa"/>
            <w:tcBorders>
              <w:top w:val="nil"/>
              <w:left w:val="nil"/>
              <w:bottom w:val="nil"/>
              <w:right w:val="nil"/>
            </w:tcBorders>
            <w:shd w:val="clear" w:color="000000"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w:t>
            </w:r>
            <w:r>
              <w:rPr>
                <w:rFonts w:ascii="宋体" w:hAnsi="宋体"/>
                <w:color w:val="000000"/>
                <w:kern w:val="0"/>
                <w:sz w:val="20"/>
                <w:szCs w:val="20"/>
              </w:rPr>
              <w:t>5</w:t>
            </w:r>
            <w:r>
              <w:rPr>
                <w:rFonts w:hint="eastAsia" w:ascii="宋体" w:hAnsi="宋体"/>
                <w:color w:val="000000"/>
                <w:kern w:val="0"/>
                <w:sz w:val="20"/>
                <w:szCs w:val="20"/>
              </w:rPr>
              <w:t>表</w:t>
            </w:r>
          </w:p>
        </w:tc>
      </w:tr>
      <w:tr>
        <w:tblPrEx>
          <w:tblCellMar>
            <w:top w:w="0" w:type="dxa"/>
            <w:left w:w="108" w:type="dxa"/>
            <w:bottom w:w="0" w:type="dxa"/>
            <w:right w:w="108" w:type="dxa"/>
          </w:tblCellMar>
        </w:tblPrEx>
        <w:trPr>
          <w:trHeight w:val="300" w:hRule="atLeast"/>
          <w:jc w:val="center"/>
        </w:trPr>
        <w:tc>
          <w:tcPr>
            <w:tcW w:w="3283" w:type="dxa"/>
            <w:tcBorders>
              <w:top w:val="nil"/>
              <w:left w:val="nil"/>
              <w:bottom w:val="nil"/>
              <w:right w:val="nil"/>
            </w:tcBorders>
            <w:shd w:val="clear" w:color="000000" w:fill="FFFFFF"/>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部门：中共岳阳市委宣传部</w:t>
            </w:r>
          </w:p>
        </w:tc>
        <w:tc>
          <w:tcPr>
            <w:tcW w:w="398"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984"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3692"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397"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437"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273"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273" w:type="dxa"/>
            <w:tcBorders>
              <w:top w:val="nil"/>
              <w:left w:val="nil"/>
              <w:bottom w:val="nil"/>
              <w:right w:val="nil"/>
            </w:tcBorders>
            <w:shd w:val="clear" w:color="000000"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1436" w:type="dxa"/>
            <w:tcBorders>
              <w:top w:val="nil"/>
              <w:left w:val="nil"/>
              <w:bottom w:val="nil"/>
              <w:right w:val="nil"/>
            </w:tcBorders>
            <w:shd w:val="clear" w:color="000000"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bl>
    <w:p>
      <w:pPr>
        <w:spacing w:line="260" w:lineRule="exact"/>
        <w:jc w:val="left"/>
      </w:pPr>
      <w:r>
        <w:rPr>
          <w:rFonts w:ascii="Times New Roman" w:hAnsi="Times New Roman" w:eastAsia="仿宋_GB2312" w:cs="Times New Roman"/>
          <w:color w:val="000000"/>
          <w:kern w:val="0"/>
          <w:sz w:val="20"/>
          <w:szCs w:val="20"/>
        </w:rPr>
        <w:fldChar w:fldCharType="begin"/>
      </w:r>
      <w:r>
        <w:rPr>
          <w:rFonts w:ascii="Times New Roman" w:hAnsi="Times New Roman" w:eastAsia="仿宋_GB2312" w:cs="Times New Roman"/>
          <w:color w:val="000000"/>
          <w:kern w:val="0"/>
          <w:sz w:val="20"/>
          <w:szCs w:val="20"/>
        </w:rPr>
        <w:instrText xml:space="preserve"> LINK Excel.Sheet.8 "D:\\VChart\\WeChat Files\\wxid_tswx7ycivghb12\\FileStorage\\File\\2021-09\\0918.xls""Z07 一般公共预算财政拨款支出决算表(公开05表)!R4C1:R30C7" \a \f 4 \h  \* MERGEFORMAT </w:instrText>
      </w:r>
      <w:r>
        <w:rPr>
          <w:rFonts w:ascii="Times New Roman" w:hAnsi="Times New Roman" w:eastAsia="仿宋_GB2312" w:cs="Times New Roman"/>
          <w:color w:val="000000"/>
          <w:kern w:val="0"/>
          <w:sz w:val="20"/>
          <w:szCs w:val="20"/>
        </w:rPr>
        <w:fldChar w:fldCharType="separate"/>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436"/>
        <w:gridCol w:w="436"/>
        <w:gridCol w:w="4813"/>
        <w:gridCol w:w="3867"/>
        <w:gridCol w:w="178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vMerge w:val="restart"/>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科目编码</w:t>
            </w:r>
          </w:p>
        </w:tc>
        <w:tc>
          <w:tcPr>
            <w:tcW w:w="4813" w:type="dxa"/>
            <w:vMerge w:val="restart"/>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科目名称</w:t>
            </w:r>
          </w:p>
        </w:tc>
        <w:tc>
          <w:tcPr>
            <w:tcW w:w="7427" w:type="dxa"/>
            <w:gridSpan w:val="3"/>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00" w:type="dxa"/>
            <w:gridSpan w:val="3"/>
            <w:vMerge w:val="continue"/>
            <w:vAlign w:val="center"/>
          </w:tcPr>
          <w:p>
            <w:pPr>
              <w:widowControl/>
              <w:spacing w:line="340" w:lineRule="exact"/>
              <w:jc w:val="left"/>
              <w:rPr>
                <w:rFonts w:ascii="宋体" w:hAnsi="宋体" w:cs="Arial"/>
                <w:kern w:val="0"/>
                <w:sz w:val="22"/>
                <w:shd w:val="clear" w:color="auto" w:fill="FFFFFF" w:themeFill="background1"/>
              </w:rPr>
            </w:pPr>
          </w:p>
        </w:tc>
        <w:tc>
          <w:tcPr>
            <w:tcW w:w="4813" w:type="dxa"/>
            <w:vMerge w:val="continue"/>
            <w:vAlign w:val="center"/>
          </w:tcPr>
          <w:p>
            <w:pPr>
              <w:widowControl/>
              <w:spacing w:line="340" w:lineRule="exact"/>
              <w:jc w:val="left"/>
              <w:rPr>
                <w:rFonts w:ascii="宋体" w:hAnsi="宋体" w:cs="Arial"/>
                <w:kern w:val="0"/>
                <w:sz w:val="22"/>
                <w:shd w:val="clear" w:color="auto" w:fill="FFFFFF" w:themeFill="background1"/>
              </w:rPr>
            </w:pPr>
          </w:p>
        </w:tc>
        <w:tc>
          <w:tcPr>
            <w:tcW w:w="3867" w:type="dxa"/>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小计</w:t>
            </w:r>
          </w:p>
        </w:tc>
        <w:tc>
          <w:tcPr>
            <w:tcW w:w="1780" w:type="dxa"/>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基本支出</w:t>
            </w:r>
          </w:p>
        </w:tc>
        <w:tc>
          <w:tcPr>
            <w:tcW w:w="1780" w:type="dxa"/>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28" w:type="dxa"/>
            <w:vMerge w:val="restart"/>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类</w:t>
            </w:r>
          </w:p>
        </w:tc>
        <w:tc>
          <w:tcPr>
            <w:tcW w:w="436" w:type="dxa"/>
            <w:vMerge w:val="restart"/>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款</w:t>
            </w:r>
          </w:p>
        </w:tc>
        <w:tc>
          <w:tcPr>
            <w:tcW w:w="436" w:type="dxa"/>
            <w:vMerge w:val="restart"/>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项</w:t>
            </w:r>
          </w:p>
        </w:tc>
        <w:tc>
          <w:tcPr>
            <w:tcW w:w="4813" w:type="dxa"/>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栏次</w:t>
            </w:r>
          </w:p>
        </w:tc>
        <w:tc>
          <w:tcPr>
            <w:tcW w:w="3867" w:type="dxa"/>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1</w:t>
            </w:r>
          </w:p>
        </w:tc>
        <w:tc>
          <w:tcPr>
            <w:tcW w:w="1780" w:type="dxa"/>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w:t>
            </w:r>
          </w:p>
        </w:tc>
        <w:tc>
          <w:tcPr>
            <w:tcW w:w="1780" w:type="dxa"/>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28" w:type="dxa"/>
            <w:vMerge w:val="continue"/>
            <w:vAlign w:val="center"/>
          </w:tcPr>
          <w:p>
            <w:pPr>
              <w:widowControl/>
              <w:spacing w:line="340" w:lineRule="exact"/>
              <w:jc w:val="left"/>
              <w:rPr>
                <w:rFonts w:ascii="宋体" w:hAnsi="宋体" w:cs="Arial"/>
                <w:kern w:val="0"/>
                <w:sz w:val="22"/>
                <w:shd w:val="clear" w:color="auto" w:fill="FFFFFF" w:themeFill="background1"/>
              </w:rPr>
            </w:pPr>
          </w:p>
        </w:tc>
        <w:tc>
          <w:tcPr>
            <w:tcW w:w="436" w:type="dxa"/>
            <w:vMerge w:val="continue"/>
            <w:vAlign w:val="center"/>
          </w:tcPr>
          <w:p>
            <w:pPr>
              <w:widowControl/>
              <w:spacing w:line="340" w:lineRule="exact"/>
              <w:jc w:val="left"/>
              <w:rPr>
                <w:rFonts w:ascii="宋体" w:hAnsi="宋体" w:cs="Arial"/>
                <w:kern w:val="0"/>
                <w:sz w:val="22"/>
                <w:shd w:val="clear" w:color="auto" w:fill="FFFFFF" w:themeFill="background1"/>
              </w:rPr>
            </w:pPr>
          </w:p>
        </w:tc>
        <w:tc>
          <w:tcPr>
            <w:tcW w:w="436" w:type="dxa"/>
            <w:vMerge w:val="continue"/>
            <w:vAlign w:val="center"/>
          </w:tcPr>
          <w:p>
            <w:pPr>
              <w:widowControl/>
              <w:spacing w:line="340" w:lineRule="exact"/>
              <w:jc w:val="left"/>
              <w:rPr>
                <w:rFonts w:ascii="宋体" w:hAnsi="宋体" w:cs="Arial"/>
                <w:kern w:val="0"/>
                <w:sz w:val="22"/>
                <w:shd w:val="clear" w:color="auto" w:fill="FFFFFF" w:themeFill="background1"/>
              </w:rPr>
            </w:pPr>
          </w:p>
        </w:tc>
        <w:tc>
          <w:tcPr>
            <w:tcW w:w="4813" w:type="dxa"/>
            <w:shd w:val="clear" w:color="auto" w:fill="auto"/>
            <w:vAlign w:val="center"/>
          </w:tcPr>
          <w:p>
            <w:pPr>
              <w:widowControl/>
              <w:spacing w:line="340" w:lineRule="exact"/>
              <w:jc w:val="center"/>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合计</w:t>
            </w:r>
          </w:p>
        </w:tc>
        <w:tc>
          <w:tcPr>
            <w:tcW w:w="3867" w:type="dxa"/>
            <w:shd w:val="clear" w:color="auto" w:fill="auto"/>
            <w:vAlign w:val="center"/>
          </w:tcPr>
          <w:p>
            <w:pPr>
              <w:widowControl/>
              <w:spacing w:line="340" w:lineRule="exact"/>
              <w:jc w:val="right"/>
              <w:rPr>
                <w:rFonts w:ascii="宋体" w:hAnsi="宋体" w:cs="Arial"/>
                <w:b/>
                <w:bCs/>
                <w:kern w:val="0"/>
                <w:sz w:val="22"/>
                <w:shd w:val="clear" w:color="auto" w:fill="FFFFFF" w:themeFill="background1"/>
              </w:rPr>
            </w:pPr>
            <w:r>
              <w:rPr>
                <w:rFonts w:hint="eastAsia" w:ascii="宋体" w:hAnsi="宋体" w:cs="Arial"/>
                <w:b/>
                <w:bCs/>
                <w:kern w:val="0"/>
                <w:sz w:val="22"/>
                <w:shd w:val="clear" w:color="auto" w:fill="FFFFFF" w:themeFill="background1"/>
              </w:rPr>
              <w:t>1,635.46</w:t>
            </w:r>
          </w:p>
        </w:tc>
        <w:tc>
          <w:tcPr>
            <w:tcW w:w="1780" w:type="dxa"/>
            <w:shd w:val="clear" w:color="auto" w:fill="auto"/>
            <w:vAlign w:val="center"/>
          </w:tcPr>
          <w:p>
            <w:pPr>
              <w:widowControl/>
              <w:spacing w:line="340" w:lineRule="exact"/>
              <w:jc w:val="right"/>
              <w:rPr>
                <w:rFonts w:ascii="宋体" w:hAnsi="宋体" w:cs="Arial"/>
                <w:b/>
                <w:bCs/>
                <w:kern w:val="0"/>
                <w:sz w:val="22"/>
                <w:shd w:val="clear" w:color="auto" w:fill="FFFFFF" w:themeFill="background1"/>
              </w:rPr>
            </w:pPr>
            <w:r>
              <w:rPr>
                <w:rFonts w:hint="eastAsia" w:ascii="宋体" w:hAnsi="宋体" w:cs="Arial"/>
                <w:b/>
                <w:bCs/>
                <w:kern w:val="0"/>
                <w:sz w:val="22"/>
                <w:shd w:val="clear" w:color="auto" w:fill="FFFFFF" w:themeFill="background1"/>
              </w:rPr>
              <w:t>922.94</w:t>
            </w:r>
          </w:p>
        </w:tc>
        <w:tc>
          <w:tcPr>
            <w:tcW w:w="1780" w:type="dxa"/>
            <w:shd w:val="clear" w:color="auto" w:fill="auto"/>
            <w:vAlign w:val="center"/>
          </w:tcPr>
          <w:p>
            <w:pPr>
              <w:widowControl/>
              <w:spacing w:line="340" w:lineRule="exact"/>
              <w:jc w:val="right"/>
              <w:rPr>
                <w:rFonts w:ascii="宋体" w:hAnsi="宋体" w:cs="Arial"/>
                <w:b/>
                <w:bCs/>
                <w:kern w:val="0"/>
                <w:sz w:val="22"/>
                <w:shd w:val="clear" w:color="auto" w:fill="FFFFFF" w:themeFill="background1"/>
              </w:rPr>
            </w:pPr>
            <w:r>
              <w:rPr>
                <w:rFonts w:hint="eastAsia" w:ascii="宋体" w:hAnsi="宋体" w:cs="Arial"/>
                <w:b/>
                <w:bCs/>
                <w:kern w:val="0"/>
                <w:sz w:val="22"/>
                <w:shd w:val="clear" w:color="auto" w:fill="FFFFFF" w:themeFill="background1"/>
              </w:rPr>
              <w:t>712.53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201</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一般公共服务支出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1,085.18</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792.66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20133</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宣传事务</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1,085.18</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792.66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2013301</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 xml:space="preserve">  行政运行</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832.78</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792.66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2013302</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 xml:space="preserve">  一般行政管理事务</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252.40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207</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文化旅游体育与传媒支出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425.00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5.00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20701</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文化和旅游</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420.00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2070199</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 xml:space="preserve">  其他文化和旅游支出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420.00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20706</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新闻出版电影</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5.00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5.00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2070699</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 xml:space="preserve">  其他新闻出版电影支出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5.00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5.00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208</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社会保障和就业支出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102.92</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102.92</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20805</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行政事业单位养老支出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97.84</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97.84</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2080501</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 xml:space="preserve">  行政单位离退休</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22.66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22.66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2080505</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 xml:space="preserve">  机关事业单位基本养老保险缴费支出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48.30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48.30</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2080599</w:t>
            </w:r>
          </w:p>
        </w:tc>
        <w:tc>
          <w:tcPr>
            <w:tcW w:w="4813" w:type="dxa"/>
            <w:shd w:val="clear" w:color="auto" w:fill="FFFFFF" w:themeFill="background1"/>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 xml:space="preserve">  其他行政事业单位养老支出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26.88</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26.88</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20811</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残疾人事业</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4.12</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4.12</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2081199</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 xml:space="preserve">  其他残疾人事业支出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4.12</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4.12</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20899</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其他社会保障和就业支出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0.96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0.96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2089901</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 xml:space="preserve">  其他社会保障和就业支出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0.96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0.96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210</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卫生健康支出</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22.36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22.36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21011</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行政事业单位医疗</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22.36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22.36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0" w:type="dxa"/>
            <w:gridSpan w:val="3"/>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2101101</w:t>
            </w:r>
          </w:p>
        </w:tc>
        <w:tc>
          <w:tcPr>
            <w:tcW w:w="4813" w:type="dxa"/>
            <w:shd w:val="clear" w:color="auto" w:fill="auto"/>
            <w:vAlign w:val="center"/>
          </w:tcPr>
          <w:p>
            <w:pPr>
              <w:widowControl/>
              <w:spacing w:line="340" w:lineRule="exact"/>
              <w:jc w:val="lef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 xml:space="preserve">  行政单位医疗</w:t>
            </w:r>
          </w:p>
        </w:tc>
        <w:tc>
          <w:tcPr>
            <w:tcW w:w="3867"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22.36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22.36</w:t>
            </w:r>
          </w:p>
        </w:tc>
        <w:tc>
          <w:tcPr>
            <w:tcW w:w="1780" w:type="dxa"/>
            <w:shd w:val="clear" w:color="auto" w:fill="auto"/>
            <w:vAlign w:val="center"/>
          </w:tcPr>
          <w:p>
            <w:pPr>
              <w:widowControl/>
              <w:spacing w:line="340" w:lineRule="exact"/>
              <w:jc w:val="right"/>
              <w:rPr>
                <w:rFonts w:ascii="宋体" w:hAnsi="宋体" w:cs="Arial"/>
                <w:kern w:val="0"/>
                <w:sz w:val="22"/>
                <w:shd w:val="clear" w:color="auto" w:fill="FFFFFF" w:themeFill="background1"/>
              </w:rPr>
            </w:pPr>
            <w:r>
              <w:rPr>
                <w:rFonts w:hint="eastAsia" w:ascii="宋体" w:hAnsi="宋体" w:cs="Arial"/>
                <w:kern w:val="0"/>
                <w:sz w:val="22"/>
                <w:shd w:val="clear" w:color="auto" w:fill="FFFFFF" w:themeFill="background1"/>
              </w:rPr>
              <w:t>0.00</w:t>
            </w:r>
          </w:p>
        </w:tc>
      </w:tr>
    </w:tbl>
    <w:p>
      <w:pPr>
        <w:widowControl/>
        <w:spacing w:beforeLines="50"/>
        <w:jc w:val="left"/>
        <w:rPr>
          <w:rFonts w:asciiTheme="majorEastAsia" w:hAnsiTheme="majorEastAsia" w:eastAsiaTheme="majorEastAsia" w:cstheme="majorEastAsia"/>
          <w:kern w:val="0"/>
          <w:szCs w:val="21"/>
        </w:rPr>
      </w:pPr>
      <w:r>
        <w:rPr>
          <w:rFonts w:ascii="Times New Roman" w:hAnsi="Times New Roman" w:eastAsia="仿宋_GB2312" w:cs="Times New Roman"/>
          <w:color w:val="000000"/>
          <w:kern w:val="0"/>
          <w:sz w:val="20"/>
          <w:szCs w:val="20"/>
        </w:rPr>
        <w:fldChar w:fldCharType="end"/>
      </w:r>
      <w:r>
        <w:rPr>
          <w:rFonts w:hint="eastAsia" w:asciiTheme="majorEastAsia" w:hAnsiTheme="majorEastAsia" w:eastAsiaTheme="majorEastAsia" w:cstheme="majorEastAsia"/>
          <w:kern w:val="0"/>
          <w:szCs w:val="21"/>
        </w:rPr>
        <w:t>注：本表反映部门本年度一般公共预算财政拨款支出情况。</w:t>
      </w:r>
    </w:p>
    <w:tbl>
      <w:tblPr>
        <w:tblStyle w:val="6"/>
        <w:tblW w:w="15136" w:type="dxa"/>
        <w:jc w:val="center"/>
        <w:tblLayout w:type="fixed"/>
        <w:tblCellMar>
          <w:top w:w="0" w:type="dxa"/>
          <w:left w:w="108" w:type="dxa"/>
          <w:bottom w:w="0" w:type="dxa"/>
          <w:right w:w="108" w:type="dxa"/>
        </w:tblCellMar>
      </w:tblPr>
      <w:tblGrid>
        <w:gridCol w:w="15136"/>
      </w:tblGrid>
      <w:tr>
        <w:tblPrEx>
          <w:tblCellMar>
            <w:top w:w="0" w:type="dxa"/>
            <w:left w:w="108" w:type="dxa"/>
            <w:bottom w:w="0" w:type="dxa"/>
            <w:right w:w="108" w:type="dxa"/>
          </w:tblCellMar>
        </w:tblPrEx>
        <w:trPr>
          <w:trHeight w:val="113" w:hRule="atLeast"/>
          <w:jc w:val="center"/>
        </w:trPr>
        <w:tc>
          <w:tcPr>
            <w:tcW w:w="15136" w:type="dxa"/>
            <w:tcBorders>
              <w:top w:val="nil"/>
              <w:left w:val="nil"/>
              <w:bottom w:val="nil"/>
              <w:right w:val="nil"/>
            </w:tcBorders>
            <w:shd w:val="clear" w:color="auto" w:fill="auto"/>
            <w:vAlign w:val="center"/>
          </w:tcPr>
          <w:p>
            <w:pPr>
              <w:pageBreakBefore/>
              <w:spacing w:line="400" w:lineRule="exact"/>
              <w:jc w:val="center"/>
              <w:rPr>
                <w:rFonts w:ascii="方正小标宋简体" w:hAnsi="方正小标宋简体" w:eastAsia="方正小标宋简体" w:cs="方正小标宋简体"/>
                <w:color w:val="000000"/>
                <w:kern w:val="0"/>
                <w:sz w:val="36"/>
                <w:szCs w:val="36"/>
              </w:rPr>
            </w:pPr>
            <w:bookmarkStart w:id="3" w:name="RANGE!A1:I34"/>
            <w:r>
              <w:rPr>
                <w:rFonts w:hint="eastAsia" w:ascii="方正小标宋简体" w:hAnsi="方正小标宋简体" w:eastAsia="方正小标宋简体" w:cs="方正小标宋简体"/>
                <w:color w:val="000000"/>
                <w:kern w:val="0"/>
                <w:sz w:val="36"/>
                <w:szCs w:val="36"/>
              </w:rPr>
              <w:t>一般公共预算财政拨款基本支出决算表</w:t>
            </w:r>
            <w:bookmarkEnd w:id="3"/>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公开06表</w:t>
            </w:r>
          </w:p>
          <w:p>
            <w:pPr>
              <w:widowControl/>
              <w:jc w:val="left"/>
              <w:rPr>
                <w:rFonts w:ascii="华文中宋" w:hAnsi="华文中宋" w:eastAsia="华文中宋"/>
                <w:color w:val="000000"/>
                <w:kern w:val="0"/>
                <w:szCs w:val="32"/>
              </w:rPr>
            </w:pPr>
            <w:r>
              <w:rPr>
                <w:rFonts w:ascii="Times New Roman" w:hAnsi="Times New Roman" w:eastAsia="仿宋_GB2312" w:cs="Times New Roman"/>
                <w:color w:val="000000"/>
                <w:kern w:val="0"/>
                <w:szCs w:val="21"/>
              </w:rPr>
              <w:t>部门：</w:t>
            </w:r>
            <w:r>
              <w:rPr>
                <w:rFonts w:hint="eastAsia" w:ascii="宋体" w:hAnsi="宋体"/>
                <w:color w:val="000000"/>
                <w:kern w:val="0"/>
                <w:sz w:val="20"/>
                <w:szCs w:val="20"/>
              </w:rPr>
              <w:t>中共岳阳市委宣传部</w:t>
            </w:r>
            <w:r>
              <w:rPr>
                <w:rFonts w:hint="eastAsia" w:ascii="Times New Roman" w:hAnsi="Times New Roman" w:eastAsia="仿宋_GB2312" w:cs="Times New Roman"/>
                <w:color w:val="000000"/>
                <w:kern w:val="0"/>
                <w:szCs w:val="21"/>
              </w:rPr>
              <w:t>单位：万元</w:t>
            </w:r>
          </w:p>
        </w:tc>
      </w:tr>
    </w:tbl>
    <w:p/>
    <w:tbl>
      <w:tblPr>
        <w:tblStyle w:val="6"/>
        <w:tblW w:w="15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952"/>
        <w:gridCol w:w="1219"/>
        <w:gridCol w:w="842"/>
        <w:gridCol w:w="2521"/>
        <w:gridCol w:w="1052"/>
        <w:gridCol w:w="885"/>
        <w:gridCol w:w="347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1" w:type="dxa"/>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经济分类科目编码</w:t>
            </w:r>
          </w:p>
        </w:tc>
        <w:tc>
          <w:tcPr>
            <w:tcW w:w="2952" w:type="dxa"/>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219" w:type="dxa"/>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842" w:type="dxa"/>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经济分类科目编码</w:t>
            </w:r>
          </w:p>
        </w:tc>
        <w:tc>
          <w:tcPr>
            <w:tcW w:w="2521" w:type="dxa"/>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052" w:type="dxa"/>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885" w:type="dxa"/>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经济分类科目编码</w:t>
            </w:r>
          </w:p>
        </w:tc>
        <w:tc>
          <w:tcPr>
            <w:tcW w:w="3473" w:type="dxa"/>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423" w:type="dxa"/>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工资福利支出</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628.46</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221.94</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债务利息及费用支出</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242.01</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16.18</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106.82</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29.47</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30702</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131.55</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5.38</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资本性支出</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3.69</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0.47</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4.64</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0.29</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48.88</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5.81</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3.25</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30110</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职工基本医疗保险缴费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57.45</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9.60</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30111</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公务员医疗补助缴费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4.80</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30112</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4.12</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2.15</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30113</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23.18</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30114</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4.13</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12.46</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2.01</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6.14</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55.87</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0.55</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0.41</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8.45</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31021</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文物和陈列品购置</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31022</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无形资产购置</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9.56</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15.27</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医疗费补助</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0.60</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3.85</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31.97</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39907</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国家赔偿费用支出</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44.56</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39908</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对民间非营利组织和群众性自治组织补贴</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个人农业生产补贴</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12.45</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39999</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30311</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代缴社会保险费</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42.25</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1.15</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95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42"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2521"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1052"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10.75</w:t>
            </w:r>
          </w:p>
        </w:tc>
        <w:tc>
          <w:tcPr>
            <w:tcW w:w="885"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473" w:type="dxa"/>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753" w:type="dxa"/>
            <w:gridSpan w:val="2"/>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人员经费合计</w:t>
            </w:r>
          </w:p>
        </w:tc>
        <w:tc>
          <w:tcPr>
            <w:tcW w:w="1219"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684.33</w:t>
            </w:r>
          </w:p>
        </w:tc>
        <w:tc>
          <w:tcPr>
            <w:tcW w:w="8773" w:type="dxa"/>
            <w:gridSpan w:val="5"/>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公用经费合计</w:t>
            </w:r>
          </w:p>
        </w:tc>
        <w:tc>
          <w:tcPr>
            <w:tcW w:w="1423" w:type="dxa"/>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224.11</w:t>
            </w:r>
          </w:p>
        </w:tc>
      </w:tr>
    </w:tbl>
    <w:p/>
    <w:p>
      <w:pPr>
        <w:ind w:firstLine="440" w:firstLineChars="200"/>
        <w:rPr>
          <w:sz w:val="22"/>
        </w:rPr>
      </w:pPr>
      <w:r>
        <w:rPr>
          <w:rFonts w:hint="eastAsia" w:ascii="宋体" w:hAnsi="宋体"/>
          <w:color w:val="000000"/>
          <w:kern w:val="0"/>
          <w:sz w:val="22"/>
        </w:rPr>
        <w:t>注：本表反映部门本年度一般公共预算财政拨款基本支出明细情况。</w:t>
      </w:r>
    </w:p>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pageBreakBefore/>
        <w:spacing w:line="40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一般公共预算财政拨款“三公”经费支出决算表</w:t>
      </w:r>
    </w:p>
    <w:p>
      <w:pPr>
        <w:widowControl/>
        <w:ind w:firstLine="1540" w:firstLineChars="700"/>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xml:space="preserve"> 公开07表</w:t>
      </w:r>
    </w:p>
    <w:p>
      <w:pPr>
        <w:widowControl/>
        <w:ind w:right="420" w:firstLine="440" w:firstLineChars="200"/>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部门：中共岳阳市委宣传部单位：万元</w:t>
      </w:r>
    </w:p>
    <w:p>
      <w:pPr>
        <w:widowControl/>
        <w:ind w:right="420" w:firstLine="440" w:firstLineChars="200"/>
        <w:jc w:val="left"/>
        <w:rPr>
          <w:rFonts w:asciiTheme="majorEastAsia" w:hAnsiTheme="majorEastAsia" w:eastAsiaTheme="majorEastAsia" w:cstheme="majorEastAsia"/>
          <w:color w:val="000000"/>
          <w:kern w:val="0"/>
          <w:sz w:val="22"/>
        </w:rPr>
      </w:pPr>
    </w:p>
    <w:tbl>
      <w:tblPr>
        <w:tblStyle w:val="6"/>
        <w:tblW w:w="14980" w:type="dxa"/>
        <w:jc w:val="center"/>
        <w:tblLayout w:type="fixed"/>
        <w:tblCellMar>
          <w:top w:w="0" w:type="dxa"/>
          <w:left w:w="108" w:type="dxa"/>
          <w:bottom w:w="0" w:type="dxa"/>
          <w:right w:w="108" w:type="dxa"/>
        </w:tblCellMar>
      </w:tblPr>
      <w:tblGrid>
        <w:gridCol w:w="1172"/>
        <w:gridCol w:w="1469"/>
        <w:gridCol w:w="840"/>
        <w:gridCol w:w="1238"/>
        <w:gridCol w:w="1447"/>
        <w:gridCol w:w="1274"/>
        <w:gridCol w:w="1160"/>
        <w:gridCol w:w="1340"/>
        <w:gridCol w:w="1300"/>
        <w:gridCol w:w="1300"/>
        <w:gridCol w:w="1260"/>
        <w:gridCol w:w="1180"/>
      </w:tblGrid>
      <w:tr>
        <w:tblPrEx>
          <w:tblCellMar>
            <w:top w:w="0" w:type="dxa"/>
            <w:left w:w="108" w:type="dxa"/>
            <w:bottom w:w="0" w:type="dxa"/>
            <w:right w:w="108" w:type="dxa"/>
          </w:tblCellMar>
        </w:tblPrEx>
        <w:trPr>
          <w:trHeight w:val="446" w:hRule="atLeast"/>
          <w:jc w:val="center"/>
        </w:trPr>
        <w:tc>
          <w:tcPr>
            <w:tcW w:w="7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预算数</w:t>
            </w:r>
          </w:p>
        </w:tc>
        <w:tc>
          <w:tcPr>
            <w:tcW w:w="754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555" w:hRule="atLeast"/>
          <w:jc w:val="center"/>
        </w:trPr>
        <w:tc>
          <w:tcPr>
            <w:tcW w:w="117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6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5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27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11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3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8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1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blPrEx>
          <w:tblCellMar>
            <w:top w:w="0" w:type="dxa"/>
            <w:left w:w="108" w:type="dxa"/>
            <w:bottom w:w="0" w:type="dxa"/>
            <w:right w:w="108" w:type="dxa"/>
          </w:tblCellMar>
        </w:tblPrEx>
        <w:trPr>
          <w:trHeight w:val="630" w:hRule="atLeast"/>
          <w:jc w:val="center"/>
        </w:trPr>
        <w:tc>
          <w:tcPr>
            <w:tcW w:w="117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6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2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4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27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1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9" w:hRule="atLeast"/>
          <w:jc w:val="center"/>
        </w:trPr>
        <w:tc>
          <w:tcPr>
            <w:tcW w:w="117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14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8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2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4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12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11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1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10</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11</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12</w:t>
            </w:r>
          </w:p>
        </w:tc>
      </w:tr>
      <w:tr>
        <w:tblPrEx>
          <w:tblCellMar>
            <w:top w:w="0" w:type="dxa"/>
            <w:left w:w="108" w:type="dxa"/>
            <w:bottom w:w="0" w:type="dxa"/>
            <w:right w:w="108" w:type="dxa"/>
          </w:tblCellMar>
        </w:tblPrEx>
        <w:trPr>
          <w:trHeight w:val="847" w:hRule="atLeast"/>
          <w:jc w:val="center"/>
        </w:trPr>
        <w:tc>
          <w:tcPr>
            <w:tcW w:w="1172"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32.00</w:t>
            </w:r>
          </w:p>
        </w:tc>
        <w:tc>
          <w:tcPr>
            <w:tcW w:w="146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13.00</w:t>
            </w:r>
          </w:p>
        </w:tc>
        <w:tc>
          <w:tcPr>
            <w:tcW w:w="12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4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13.00</w:t>
            </w:r>
          </w:p>
        </w:tc>
        <w:tc>
          <w:tcPr>
            <w:tcW w:w="127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19.00</w:t>
            </w:r>
          </w:p>
        </w:tc>
        <w:tc>
          <w:tcPr>
            <w:tcW w:w="11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30.82</w:t>
            </w:r>
          </w:p>
        </w:tc>
        <w:tc>
          <w:tcPr>
            <w:tcW w:w="13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12.45</w:t>
            </w:r>
          </w:p>
        </w:tc>
        <w:tc>
          <w:tcPr>
            <w:tcW w:w="13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12.45</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18.37</w:t>
            </w:r>
          </w:p>
        </w:tc>
      </w:tr>
    </w:tbl>
    <w:p>
      <w:pPr>
        <w:widowControl/>
        <w:jc w:val="left"/>
        <w:rPr>
          <w:rFonts w:ascii="宋体"/>
          <w:kern w:val="0"/>
          <w:sz w:val="24"/>
          <w:szCs w:val="24"/>
        </w:rPr>
      </w:pPr>
    </w:p>
    <w:p>
      <w:pPr>
        <w:widowControl/>
        <w:ind w:left="210" w:leftChars="100" w:right="210" w:rightChars="100"/>
        <w:jc w:val="left"/>
        <w:rPr>
          <w:rFonts w:ascii="宋体"/>
          <w:kern w:val="0"/>
          <w:sz w:val="24"/>
          <w:szCs w:val="24"/>
        </w:rPr>
      </w:pPr>
      <w:r>
        <w:rPr>
          <w:rFonts w:hint="eastAsia" w:ascii="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pageBreakBefore/>
        <w:spacing w:line="40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政府性基金预算财政拨款收入支出决算表</w:t>
      </w:r>
    </w:p>
    <w:p>
      <w:pPr>
        <w:widowControl/>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 xml:space="preserve"> 公开08表</w:t>
      </w:r>
    </w:p>
    <w:p>
      <w:pPr>
        <w:widowControl/>
        <w:ind w:firstLine="660" w:firstLineChars="300"/>
        <w:jc w:val="left"/>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部门：中共岳阳市委宣传部单位：万元</w:t>
      </w:r>
    </w:p>
    <w:tbl>
      <w:tblPr>
        <w:tblStyle w:val="6"/>
        <w:tblW w:w="14627" w:type="dxa"/>
        <w:jc w:val="center"/>
        <w:tblLayout w:type="fixed"/>
        <w:tblCellMar>
          <w:top w:w="0" w:type="dxa"/>
          <w:left w:w="108" w:type="dxa"/>
          <w:bottom w:w="0" w:type="dxa"/>
          <w:right w:w="108" w:type="dxa"/>
        </w:tblCellMar>
      </w:tblPr>
      <w:tblGrid>
        <w:gridCol w:w="2133"/>
        <w:gridCol w:w="2429"/>
        <w:gridCol w:w="1677"/>
        <w:gridCol w:w="1678"/>
        <w:gridCol w:w="1677"/>
        <w:gridCol w:w="1678"/>
        <w:gridCol w:w="1677"/>
        <w:gridCol w:w="1678"/>
      </w:tblGrid>
      <w:tr>
        <w:tblPrEx>
          <w:tblCellMar>
            <w:top w:w="0" w:type="dxa"/>
            <w:left w:w="108" w:type="dxa"/>
            <w:bottom w:w="0" w:type="dxa"/>
            <w:right w:w="108" w:type="dxa"/>
          </w:tblCellMar>
        </w:tblPrEx>
        <w:trPr>
          <w:trHeight w:val="309" w:hRule="atLeast"/>
          <w:jc w:val="center"/>
        </w:trPr>
        <w:tc>
          <w:tcPr>
            <w:tcW w:w="4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     目</w:t>
            </w:r>
          </w:p>
        </w:tc>
        <w:tc>
          <w:tcPr>
            <w:tcW w:w="167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年初结转和结余</w:t>
            </w:r>
          </w:p>
        </w:tc>
        <w:tc>
          <w:tcPr>
            <w:tcW w:w="167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503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167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blPrEx>
          <w:tblCellMar>
            <w:top w:w="0" w:type="dxa"/>
            <w:left w:w="108" w:type="dxa"/>
            <w:bottom w:w="0" w:type="dxa"/>
            <w:right w:w="108" w:type="dxa"/>
          </w:tblCellMar>
        </w:tblPrEx>
        <w:trPr>
          <w:trHeight w:val="847" w:hRule="atLeast"/>
          <w:jc w:val="center"/>
        </w:trPr>
        <w:tc>
          <w:tcPr>
            <w:tcW w:w="213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24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67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6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6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9" w:hRule="atLeast"/>
          <w:jc w:val="center"/>
        </w:trPr>
        <w:tc>
          <w:tcPr>
            <w:tcW w:w="456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栏  次</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6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6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6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trHeight w:val="309" w:hRule="atLeast"/>
          <w:jc w:val="center"/>
        </w:trPr>
        <w:tc>
          <w:tcPr>
            <w:tcW w:w="456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  计</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trHeight w:val="309" w:hRule="atLeast"/>
          <w:jc w:val="center"/>
        </w:trPr>
        <w:tc>
          <w:tcPr>
            <w:tcW w:w="213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9" w:hRule="atLeast"/>
          <w:jc w:val="center"/>
        </w:trPr>
        <w:tc>
          <w:tcPr>
            <w:tcW w:w="213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9" w:hRule="atLeast"/>
          <w:jc w:val="center"/>
        </w:trPr>
        <w:tc>
          <w:tcPr>
            <w:tcW w:w="213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9" w:hRule="atLeast"/>
          <w:jc w:val="center"/>
        </w:trPr>
        <w:tc>
          <w:tcPr>
            <w:tcW w:w="213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9" w:hRule="atLeast"/>
          <w:jc w:val="center"/>
        </w:trPr>
        <w:tc>
          <w:tcPr>
            <w:tcW w:w="213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2429" w:type="dxa"/>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r>
      <w:tr>
        <w:tblPrEx>
          <w:tblCellMar>
            <w:top w:w="0" w:type="dxa"/>
            <w:left w:w="108" w:type="dxa"/>
            <w:bottom w:w="0" w:type="dxa"/>
            <w:right w:w="108" w:type="dxa"/>
          </w:tblCellMar>
        </w:tblPrEx>
        <w:trPr>
          <w:trHeight w:val="309" w:hRule="atLeast"/>
          <w:jc w:val="center"/>
        </w:trPr>
        <w:tc>
          <w:tcPr>
            <w:tcW w:w="2133"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2429" w:type="dxa"/>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c>
          <w:tcPr>
            <w:tcW w:w="1678"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22"/>
              </w:rPr>
            </w:pPr>
            <w:r>
              <w:rPr>
                <w:rFonts w:hint="eastAsia" w:asciiTheme="majorEastAsia" w:hAnsiTheme="majorEastAsia" w:eastAsiaTheme="majorEastAsia" w:cstheme="majorEastAsia"/>
                <w:color w:val="000000"/>
                <w:kern w:val="0"/>
                <w:sz w:val="22"/>
              </w:rPr>
              <w:t>　</w:t>
            </w:r>
          </w:p>
        </w:tc>
      </w:tr>
    </w:tbl>
    <w:p>
      <w:pPr>
        <w:widowControl/>
        <w:ind w:firstLine="630" w:firstLineChars="30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注：本表反映部门本年度政府性基金预算财政拨款收入、支出及结转和结余情况</w:t>
      </w:r>
    </w:p>
    <w:p>
      <w:pPr>
        <w:widowControl/>
        <w:ind w:firstLine="1050" w:firstLineChars="50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中共岳阳市委宣传部没有政府性基金收入，也没有使用政府性基金安排的支出，故本表无数据。</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tbl>
      <w:tblPr>
        <w:tblStyle w:val="6"/>
        <w:tblW w:w="14190" w:type="dxa"/>
        <w:jc w:val="center"/>
        <w:tblLayout w:type="fixed"/>
        <w:tblCellMar>
          <w:top w:w="0" w:type="dxa"/>
          <w:left w:w="108" w:type="dxa"/>
          <w:bottom w:w="0" w:type="dxa"/>
          <w:right w:w="108" w:type="dxa"/>
        </w:tblCellMar>
      </w:tblPr>
      <w:tblGrid>
        <w:gridCol w:w="1060"/>
        <w:gridCol w:w="560"/>
        <w:gridCol w:w="3215"/>
        <w:gridCol w:w="1225"/>
        <w:gridCol w:w="2620"/>
        <w:gridCol w:w="5510"/>
      </w:tblGrid>
      <w:tr>
        <w:tblPrEx>
          <w:tblCellMar>
            <w:top w:w="0" w:type="dxa"/>
            <w:left w:w="108" w:type="dxa"/>
            <w:bottom w:w="0" w:type="dxa"/>
            <w:right w:w="108" w:type="dxa"/>
          </w:tblCellMar>
        </w:tblPrEx>
        <w:trPr>
          <w:trHeight w:val="720" w:hRule="atLeast"/>
          <w:jc w:val="center"/>
        </w:trPr>
        <w:tc>
          <w:tcPr>
            <w:tcW w:w="14190" w:type="dxa"/>
            <w:gridSpan w:val="6"/>
            <w:tcBorders>
              <w:top w:val="nil"/>
              <w:left w:val="nil"/>
              <w:bottom w:val="nil"/>
              <w:right w:val="nil"/>
            </w:tcBorders>
            <w:shd w:val="clear" w:color="000000" w:fill="FFFFFF"/>
            <w:vAlign w:val="center"/>
          </w:tcPr>
          <w:p>
            <w:pPr>
              <w:widowControl/>
              <w:jc w:val="center"/>
              <w:rPr>
                <w:rFonts w:ascii="华文中宋" w:hAnsi="华文中宋" w:eastAsia="华文中宋"/>
                <w:kern w:val="0"/>
                <w:sz w:val="32"/>
                <w:szCs w:val="32"/>
              </w:rPr>
            </w:pPr>
            <w:r>
              <w:rPr>
                <w:rFonts w:hint="eastAsia" w:ascii="方正小标宋简体" w:hAnsi="方正小标宋简体" w:eastAsia="方正小标宋简体" w:cs="方正小标宋简体"/>
                <w:color w:val="000000"/>
                <w:kern w:val="0"/>
                <w:sz w:val="36"/>
                <w:szCs w:val="36"/>
              </w:rPr>
              <w:t>国有资本经营预算财政拨款支出决算表</w:t>
            </w:r>
          </w:p>
        </w:tc>
      </w:tr>
      <w:tr>
        <w:tblPrEx>
          <w:tblCellMar>
            <w:top w:w="0" w:type="dxa"/>
            <w:left w:w="108" w:type="dxa"/>
            <w:bottom w:w="0" w:type="dxa"/>
            <w:right w:w="108" w:type="dxa"/>
          </w:tblCellMar>
        </w:tblPrEx>
        <w:trPr>
          <w:trHeight w:val="285" w:hRule="atLeast"/>
          <w:jc w:val="center"/>
        </w:trPr>
        <w:tc>
          <w:tcPr>
            <w:tcW w:w="1060" w:type="dxa"/>
            <w:tcBorders>
              <w:top w:val="nil"/>
              <w:left w:val="nil"/>
              <w:bottom w:val="nil"/>
              <w:right w:val="nil"/>
            </w:tcBorders>
            <w:shd w:val="clear" w:color="000000"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3215" w:type="dxa"/>
            <w:tcBorders>
              <w:top w:val="nil"/>
              <w:left w:val="nil"/>
              <w:bottom w:val="nil"/>
              <w:right w:val="nil"/>
            </w:tcBorders>
            <w:shd w:val="clear" w:color="000000"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2620" w:type="dxa"/>
            <w:tcBorders>
              <w:top w:val="nil"/>
              <w:left w:val="nil"/>
              <w:bottom w:val="nil"/>
              <w:right w:val="nil"/>
            </w:tcBorders>
            <w:shd w:val="clear" w:color="000000"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5510" w:type="dxa"/>
            <w:tcBorders>
              <w:top w:val="nil"/>
              <w:left w:val="nil"/>
              <w:bottom w:val="nil"/>
              <w:right w:val="nil"/>
            </w:tcBorders>
            <w:shd w:val="clear" w:color="000000"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公开09表</w:t>
            </w:r>
          </w:p>
        </w:tc>
      </w:tr>
      <w:tr>
        <w:tblPrEx>
          <w:tblCellMar>
            <w:top w:w="0" w:type="dxa"/>
            <w:left w:w="108" w:type="dxa"/>
            <w:bottom w:w="0" w:type="dxa"/>
            <w:right w:w="108" w:type="dxa"/>
          </w:tblCellMar>
        </w:tblPrEx>
        <w:trPr>
          <w:trHeight w:val="285" w:hRule="atLeast"/>
          <w:jc w:val="center"/>
        </w:trPr>
        <w:tc>
          <w:tcPr>
            <w:tcW w:w="4835" w:type="dxa"/>
            <w:gridSpan w:val="3"/>
            <w:tcBorders>
              <w:top w:val="nil"/>
              <w:left w:val="nil"/>
              <w:bottom w:val="nil"/>
              <w:right w:val="nil"/>
            </w:tcBorders>
            <w:shd w:val="clear" w:color="000000" w:fill="FFFFFF"/>
            <w:vAlign w:val="center"/>
          </w:tcPr>
          <w:p>
            <w:pPr>
              <w:widowControl/>
              <w:rPr>
                <w:rFonts w:ascii="宋体" w:hAnsi="宋体"/>
                <w:kern w:val="0"/>
                <w:sz w:val="20"/>
                <w:szCs w:val="20"/>
              </w:rPr>
            </w:pPr>
            <w:r>
              <w:rPr>
                <w:rFonts w:hint="eastAsia" w:ascii="宋体" w:hAnsi="宋体"/>
                <w:kern w:val="0"/>
                <w:sz w:val="20"/>
                <w:szCs w:val="20"/>
              </w:rPr>
              <w:t>　</w:t>
            </w:r>
            <w:r>
              <w:rPr>
                <w:rFonts w:hint="eastAsia" w:ascii="宋体" w:hAnsi="宋体"/>
                <w:color w:val="000000"/>
                <w:kern w:val="0"/>
                <w:sz w:val="20"/>
                <w:szCs w:val="20"/>
              </w:rPr>
              <w:t>部门：</w:t>
            </w:r>
            <w:r>
              <w:rPr>
                <w:rFonts w:hint="eastAsia" w:ascii="宋体" w:hAnsi="宋体"/>
                <w:kern w:val="0"/>
                <w:sz w:val="20"/>
                <w:szCs w:val="20"/>
              </w:rPr>
              <w:t>中共岳阳市委宣传部　</w:t>
            </w:r>
          </w:p>
        </w:tc>
        <w:tc>
          <w:tcPr>
            <w:tcW w:w="1225" w:type="dxa"/>
            <w:tcBorders>
              <w:top w:val="nil"/>
              <w:left w:val="nil"/>
              <w:bottom w:val="nil"/>
              <w:right w:val="nil"/>
            </w:tcBorders>
            <w:shd w:val="clear" w:color="000000"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2620" w:type="dxa"/>
            <w:tcBorders>
              <w:top w:val="nil"/>
              <w:left w:val="nil"/>
              <w:bottom w:val="nil"/>
              <w:right w:val="nil"/>
            </w:tcBorders>
            <w:shd w:val="clear" w:color="000000"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5510" w:type="dxa"/>
            <w:tcBorders>
              <w:top w:val="nil"/>
              <w:left w:val="nil"/>
              <w:bottom w:val="nil"/>
              <w:right w:val="nil"/>
            </w:tcBorders>
            <w:shd w:val="clear" w:color="000000"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bl>
    <w:p/>
    <w:tbl>
      <w:tblPr>
        <w:tblStyle w:val="6"/>
        <w:tblW w:w="14190" w:type="dxa"/>
        <w:jc w:val="center"/>
        <w:tblLayout w:type="fixed"/>
        <w:tblCellMar>
          <w:top w:w="0" w:type="dxa"/>
          <w:left w:w="108" w:type="dxa"/>
          <w:bottom w:w="0" w:type="dxa"/>
          <w:right w:w="108" w:type="dxa"/>
        </w:tblCellMar>
      </w:tblPr>
      <w:tblGrid>
        <w:gridCol w:w="1620"/>
        <w:gridCol w:w="1089"/>
        <w:gridCol w:w="2126"/>
        <w:gridCol w:w="2551"/>
        <w:gridCol w:w="2977"/>
        <w:gridCol w:w="3827"/>
      </w:tblGrid>
      <w:tr>
        <w:tblPrEx>
          <w:tblCellMar>
            <w:top w:w="0" w:type="dxa"/>
            <w:left w:w="108" w:type="dxa"/>
            <w:bottom w:w="0" w:type="dxa"/>
            <w:right w:w="108" w:type="dxa"/>
          </w:tblCellMar>
        </w:tblPrEx>
        <w:trPr>
          <w:trHeight w:val="402" w:hRule="atLeast"/>
          <w:jc w:val="center"/>
        </w:trPr>
        <w:tc>
          <w:tcPr>
            <w:tcW w:w="483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项 目</w:t>
            </w:r>
          </w:p>
        </w:tc>
        <w:tc>
          <w:tcPr>
            <w:tcW w:w="9355" w:type="dxa"/>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本年支出</w:t>
            </w:r>
          </w:p>
        </w:tc>
      </w:tr>
      <w:tr>
        <w:tblPrEx>
          <w:tblCellMar>
            <w:top w:w="0" w:type="dxa"/>
            <w:left w:w="108" w:type="dxa"/>
            <w:bottom w:w="0" w:type="dxa"/>
            <w:right w:w="108" w:type="dxa"/>
          </w:tblCellMar>
        </w:tblPrEx>
        <w:trPr>
          <w:trHeight w:val="312" w:hRule="atLeast"/>
          <w:jc w:val="center"/>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功能分类科目编码</w:t>
            </w:r>
          </w:p>
        </w:tc>
        <w:tc>
          <w:tcPr>
            <w:tcW w:w="2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科目名称</w:t>
            </w:r>
          </w:p>
        </w:tc>
        <w:tc>
          <w:tcPr>
            <w:tcW w:w="255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合计</w:t>
            </w:r>
          </w:p>
        </w:tc>
        <w:tc>
          <w:tcPr>
            <w:tcW w:w="297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xml:space="preserve">基本支出  </w:t>
            </w:r>
          </w:p>
        </w:tc>
        <w:tc>
          <w:tcPr>
            <w:tcW w:w="382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项目支出</w:t>
            </w:r>
          </w:p>
        </w:tc>
      </w:tr>
      <w:tr>
        <w:tblPrEx>
          <w:tblCellMar>
            <w:top w:w="0" w:type="dxa"/>
            <w:left w:w="108" w:type="dxa"/>
            <w:bottom w:w="0" w:type="dxa"/>
            <w:right w:w="108" w:type="dxa"/>
          </w:tblCellMar>
        </w:tblPrEx>
        <w:trPr>
          <w:trHeight w:val="402" w:hRule="atLeast"/>
          <w:jc w:val="center"/>
        </w:trPr>
        <w:tc>
          <w:tcPr>
            <w:tcW w:w="483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栏次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1</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3</w:t>
            </w:r>
          </w:p>
        </w:tc>
      </w:tr>
      <w:tr>
        <w:tblPrEx>
          <w:tblCellMar>
            <w:top w:w="0" w:type="dxa"/>
            <w:left w:w="108" w:type="dxa"/>
            <w:bottom w:w="0" w:type="dxa"/>
            <w:right w:w="108" w:type="dxa"/>
          </w:tblCellMar>
        </w:tblPrEx>
        <w:trPr>
          <w:trHeight w:val="402" w:hRule="atLeast"/>
          <w:jc w:val="center"/>
        </w:trPr>
        <w:tc>
          <w:tcPr>
            <w:tcW w:w="4835"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合计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0　</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0</w:t>
            </w:r>
          </w:p>
        </w:tc>
      </w:tr>
      <w:tr>
        <w:tblPrEx>
          <w:tblCellMar>
            <w:top w:w="0" w:type="dxa"/>
            <w:left w:w="108" w:type="dxa"/>
            <w:bottom w:w="0" w:type="dxa"/>
            <w:right w:w="108" w:type="dxa"/>
          </w:tblCellMar>
        </w:tblPrEx>
        <w:trPr>
          <w:trHeight w:val="402" w:hRule="atLeast"/>
          <w:jc w:val="center"/>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hint="eastAsia" w:ascii="宋体" w:hAnsi="宋体"/>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hint="eastAsia" w:ascii="宋体" w:hAnsi="宋体"/>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885" w:hRule="atLeast"/>
          <w:jc w:val="center"/>
        </w:trPr>
        <w:tc>
          <w:tcPr>
            <w:tcW w:w="14190" w:type="dxa"/>
            <w:gridSpan w:val="6"/>
            <w:tcBorders>
              <w:top w:val="single" w:color="auto" w:sz="8" w:space="0"/>
              <w:left w:val="nil"/>
              <w:bottom w:val="nil"/>
              <w:right w:val="nil"/>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注：本表反映部门本年度国有资本经营预算财政拨款支出情况。</w:t>
            </w:r>
          </w:p>
          <w:p>
            <w:pPr>
              <w:widowControl/>
              <w:jc w:val="left"/>
              <w:rPr>
                <w:rFonts w:ascii="宋体" w:hAnsi="宋体"/>
                <w:kern w:val="0"/>
                <w:sz w:val="24"/>
                <w:szCs w:val="24"/>
              </w:rPr>
            </w:pPr>
            <w:r>
              <w:rPr>
                <w:rFonts w:hint="eastAsia" w:ascii="Times New Roman" w:hAnsi="Times New Roman" w:eastAsia="仿宋_GB2312" w:cs="Times New Roman"/>
                <w:kern w:val="0"/>
                <w:szCs w:val="21"/>
              </w:rPr>
              <w:t>中共岳阳市委宣传部没有使用国有资本经营预算安排的支出，故本表无数据。</w:t>
            </w:r>
          </w:p>
        </w:tc>
      </w:tr>
    </w:tbl>
    <w:p>
      <w:pPr>
        <w:pStyle w:val="11"/>
        <w:rPr>
          <w:sz w:val="72"/>
          <w:szCs w:val="72"/>
        </w:rPr>
        <w:sectPr>
          <w:pgSz w:w="16838" w:h="11906" w:orient="landscape"/>
          <w:pgMar w:top="1417" w:right="1134" w:bottom="1134" w:left="1134" w:header="851" w:footer="992" w:gutter="0"/>
          <w:cols w:space="425" w:num="1"/>
          <w:docGrid w:type="lines" w:linePitch="312" w:charSpace="0"/>
        </w:sect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2"/>
          <w:szCs w:val="72"/>
        </w:rPr>
      </w:pPr>
    </w:p>
    <w:p>
      <w:pPr>
        <w:pStyle w:val="11"/>
        <w:jc w:val="center"/>
        <w:rPr>
          <w:sz w:val="72"/>
          <w:szCs w:val="72"/>
        </w:rPr>
      </w:pPr>
      <w:r>
        <w:rPr>
          <w:sz w:val="72"/>
          <w:szCs w:val="72"/>
        </w:rPr>
        <w:t>20</w:t>
      </w:r>
      <w:r>
        <w:rPr>
          <w:rFonts w:hint="eastAsia"/>
          <w:sz w:val="72"/>
          <w:szCs w:val="72"/>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spacing w:line="520" w:lineRule="exact"/>
        <w:ind w:firstLine="560" w:firstLineChars="200"/>
        <w:jc w:val="both"/>
        <w:rPr>
          <w:rFonts w:hAnsi="黑体"/>
          <w:b/>
          <w:sz w:val="28"/>
          <w:szCs w:val="28"/>
        </w:rPr>
      </w:pPr>
      <w:r>
        <w:rPr>
          <w:rFonts w:hint="eastAsia" w:hAnsi="黑体"/>
          <w:b/>
          <w:sz w:val="28"/>
          <w:szCs w:val="28"/>
        </w:rPr>
        <w:t>一、收入支出决算总体情况说明</w:t>
      </w:r>
    </w:p>
    <w:p>
      <w:pPr>
        <w:pStyle w:val="5"/>
        <w:widowControl w:val="0"/>
        <w:shd w:val="clear" w:color="auto" w:fill="FFFFFF"/>
        <w:spacing w:before="0" w:beforeAutospacing="0" w:after="0" w:afterAutospacing="0" w:line="520" w:lineRule="exact"/>
        <w:ind w:firstLine="560" w:firstLineChars="200"/>
        <w:jc w:val="both"/>
        <w:rPr>
          <w:sz w:val="28"/>
          <w:szCs w:val="28"/>
        </w:rPr>
      </w:pPr>
      <w:r>
        <w:rPr>
          <w:rFonts w:hint="eastAsia"/>
          <w:sz w:val="28"/>
          <w:szCs w:val="28"/>
        </w:rPr>
        <w:t>2020年度收、支总计</w:t>
      </w:r>
      <w:r>
        <w:rPr>
          <w:rFonts w:hint="eastAsia"/>
          <w:sz w:val="28"/>
          <w:szCs w:val="28"/>
          <w:lang w:val="en-US" w:eastAsia="zh-CN"/>
        </w:rPr>
        <w:t>1988.56</w:t>
      </w:r>
      <w:r>
        <w:rPr>
          <w:rFonts w:hint="eastAsia"/>
          <w:sz w:val="28"/>
          <w:szCs w:val="28"/>
        </w:rPr>
        <w:t>万元。与上年相比，减少</w:t>
      </w:r>
      <w:r>
        <w:rPr>
          <w:rFonts w:hint="eastAsia"/>
          <w:sz w:val="28"/>
          <w:szCs w:val="28"/>
          <w:lang w:val="en-US" w:eastAsia="zh-CN"/>
        </w:rPr>
        <w:t>685.9</w:t>
      </w:r>
      <w:r>
        <w:rPr>
          <w:rFonts w:hint="eastAsia"/>
          <w:sz w:val="28"/>
          <w:szCs w:val="28"/>
        </w:rPr>
        <w:t>万元，减少</w:t>
      </w:r>
      <w:r>
        <w:rPr>
          <w:sz w:val="28"/>
          <w:szCs w:val="28"/>
        </w:rPr>
        <w:t>25</w:t>
      </w:r>
      <w:r>
        <w:rPr>
          <w:rFonts w:hint="eastAsia"/>
          <w:sz w:val="28"/>
          <w:szCs w:val="28"/>
        </w:rPr>
        <w:t>.</w:t>
      </w:r>
      <w:r>
        <w:rPr>
          <w:rFonts w:hint="eastAsia"/>
          <w:sz w:val="28"/>
          <w:szCs w:val="28"/>
          <w:lang w:val="en-US" w:eastAsia="zh-CN"/>
        </w:rPr>
        <w:t>64</w:t>
      </w:r>
      <w:r>
        <w:rPr>
          <w:rFonts w:hint="eastAsia"/>
          <w:sz w:val="28"/>
          <w:szCs w:val="28"/>
        </w:rPr>
        <w:t>%，主要是因为市委网络安全和信息化领导小组办公室列入市委工作机构序列，设在市委办。</w:t>
      </w:r>
    </w:p>
    <w:p>
      <w:pPr>
        <w:pStyle w:val="11"/>
        <w:spacing w:line="520" w:lineRule="exact"/>
        <w:ind w:firstLine="560" w:firstLineChars="200"/>
        <w:jc w:val="both"/>
        <w:rPr>
          <w:rFonts w:hAnsi="黑体"/>
          <w:b/>
          <w:sz w:val="28"/>
          <w:szCs w:val="28"/>
        </w:rPr>
      </w:pPr>
      <w:r>
        <w:rPr>
          <w:rFonts w:hint="eastAsia" w:hAnsi="黑体"/>
          <w:b/>
          <w:sz w:val="28"/>
          <w:szCs w:val="28"/>
        </w:rPr>
        <w:t>二、收入决算情况说明</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本年收入合计</w:t>
      </w:r>
      <w:r>
        <w:rPr>
          <w:rFonts w:ascii="宋体" w:hAnsi="宋体" w:eastAsia="宋体"/>
          <w:sz w:val="28"/>
          <w:szCs w:val="28"/>
        </w:rPr>
        <w:t>1646</w:t>
      </w:r>
      <w:r>
        <w:rPr>
          <w:rFonts w:hint="eastAsia" w:ascii="宋体" w:hAnsi="宋体" w:eastAsia="宋体"/>
          <w:sz w:val="28"/>
          <w:szCs w:val="28"/>
        </w:rPr>
        <w:t>.</w:t>
      </w:r>
      <w:r>
        <w:rPr>
          <w:rFonts w:ascii="宋体" w:hAnsi="宋体" w:eastAsia="宋体"/>
          <w:sz w:val="28"/>
          <w:szCs w:val="28"/>
        </w:rPr>
        <w:t>61</w:t>
      </w:r>
      <w:r>
        <w:rPr>
          <w:rFonts w:hint="eastAsia" w:ascii="宋体" w:hAnsi="宋体" w:eastAsia="宋体"/>
          <w:sz w:val="28"/>
          <w:szCs w:val="28"/>
        </w:rPr>
        <w:t>万元，其中：财政拨款收入</w:t>
      </w:r>
      <w:r>
        <w:rPr>
          <w:rFonts w:ascii="宋体" w:hAnsi="宋体" w:eastAsia="宋体"/>
          <w:sz w:val="28"/>
          <w:szCs w:val="28"/>
        </w:rPr>
        <w:t>1568</w:t>
      </w:r>
      <w:r>
        <w:rPr>
          <w:rFonts w:hint="eastAsia" w:ascii="宋体" w:hAnsi="宋体" w:eastAsia="宋体"/>
          <w:sz w:val="28"/>
          <w:szCs w:val="28"/>
        </w:rPr>
        <w:t>.</w:t>
      </w:r>
      <w:r>
        <w:rPr>
          <w:rFonts w:ascii="宋体" w:hAnsi="宋体" w:eastAsia="宋体"/>
          <w:sz w:val="28"/>
          <w:szCs w:val="28"/>
        </w:rPr>
        <w:t>86</w:t>
      </w:r>
      <w:r>
        <w:rPr>
          <w:rFonts w:hint="eastAsia" w:ascii="宋体" w:hAnsi="宋体" w:eastAsia="宋体"/>
          <w:sz w:val="28"/>
          <w:szCs w:val="28"/>
        </w:rPr>
        <w:t>万元，占</w:t>
      </w:r>
      <w:r>
        <w:rPr>
          <w:rFonts w:ascii="宋体" w:hAnsi="宋体" w:eastAsia="宋体"/>
          <w:sz w:val="28"/>
          <w:szCs w:val="28"/>
        </w:rPr>
        <w:t>95</w:t>
      </w:r>
      <w:r>
        <w:rPr>
          <w:rFonts w:hint="eastAsia" w:ascii="宋体" w:hAnsi="宋体" w:eastAsia="宋体"/>
          <w:sz w:val="28"/>
          <w:szCs w:val="28"/>
        </w:rPr>
        <w:t>.</w:t>
      </w:r>
      <w:r>
        <w:rPr>
          <w:rFonts w:ascii="宋体" w:hAnsi="宋体" w:eastAsia="宋体"/>
          <w:sz w:val="28"/>
          <w:szCs w:val="28"/>
        </w:rPr>
        <w:t>28</w:t>
      </w:r>
      <w:r>
        <w:rPr>
          <w:rFonts w:hint="eastAsia" w:ascii="宋体" w:hAnsi="宋体" w:eastAsia="宋体"/>
          <w:sz w:val="28"/>
          <w:szCs w:val="28"/>
        </w:rPr>
        <w:t>%；上级补助收入</w:t>
      </w:r>
      <w:r>
        <w:rPr>
          <w:rFonts w:ascii="宋体" w:hAnsi="宋体" w:eastAsia="宋体"/>
          <w:sz w:val="28"/>
          <w:szCs w:val="28"/>
        </w:rPr>
        <w:t>0</w:t>
      </w:r>
      <w:r>
        <w:rPr>
          <w:rFonts w:hint="eastAsia" w:ascii="宋体" w:hAnsi="宋体" w:eastAsia="宋体"/>
          <w:sz w:val="28"/>
          <w:szCs w:val="28"/>
        </w:rPr>
        <w:t>万元，占0%；事业收入</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%；经营收入</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%；附属单位上缴收入</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%；其他收入</w:t>
      </w:r>
      <w:r>
        <w:rPr>
          <w:rFonts w:ascii="宋体" w:hAnsi="宋体" w:eastAsia="宋体"/>
          <w:sz w:val="28"/>
          <w:szCs w:val="28"/>
        </w:rPr>
        <w:t>77</w:t>
      </w:r>
      <w:r>
        <w:rPr>
          <w:rFonts w:hint="eastAsia" w:ascii="宋体" w:hAnsi="宋体" w:eastAsia="宋体"/>
          <w:sz w:val="28"/>
          <w:szCs w:val="28"/>
        </w:rPr>
        <w:t>.</w:t>
      </w:r>
      <w:r>
        <w:rPr>
          <w:rFonts w:ascii="宋体" w:hAnsi="宋体" w:eastAsia="宋体"/>
          <w:sz w:val="28"/>
          <w:szCs w:val="28"/>
        </w:rPr>
        <w:t>75</w:t>
      </w:r>
      <w:r>
        <w:rPr>
          <w:rFonts w:hint="eastAsia" w:ascii="宋体" w:hAnsi="宋体" w:eastAsia="宋体"/>
          <w:sz w:val="28"/>
          <w:szCs w:val="28"/>
        </w:rPr>
        <w:t>万元，占</w:t>
      </w: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72</w:t>
      </w:r>
      <w:r>
        <w:rPr>
          <w:rFonts w:hint="eastAsia" w:ascii="宋体" w:hAnsi="宋体" w:eastAsia="宋体"/>
          <w:sz w:val="28"/>
          <w:szCs w:val="28"/>
        </w:rPr>
        <w:t>%。</w:t>
      </w:r>
    </w:p>
    <w:p>
      <w:pPr>
        <w:pStyle w:val="11"/>
        <w:spacing w:line="520" w:lineRule="exact"/>
        <w:ind w:firstLine="560" w:firstLineChars="200"/>
        <w:jc w:val="both"/>
        <w:rPr>
          <w:rFonts w:hAnsi="黑体"/>
          <w:b/>
          <w:sz w:val="28"/>
          <w:szCs w:val="28"/>
        </w:rPr>
      </w:pPr>
      <w:r>
        <w:rPr>
          <w:rFonts w:hint="eastAsia" w:hAnsi="黑体"/>
          <w:b/>
          <w:sz w:val="28"/>
          <w:szCs w:val="28"/>
        </w:rPr>
        <w:t>三、支出决算情况说明</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本年支出合计</w:t>
      </w:r>
      <w:r>
        <w:rPr>
          <w:rFonts w:ascii="宋体" w:hAnsi="宋体" w:eastAsia="宋体"/>
          <w:sz w:val="28"/>
          <w:szCs w:val="28"/>
        </w:rPr>
        <w:t>1783</w:t>
      </w:r>
      <w:r>
        <w:rPr>
          <w:rFonts w:hint="eastAsia" w:ascii="宋体" w:hAnsi="宋体" w:eastAsia="宋体"/>
          <w:sz w:val="28"/>
          <w:szCs w:val="28"/>
        </w:rPr>
        <w:t>万元，其中：基本支出</w:t>
      </w:r>
      <w:r>
        <w:rPr>
          <w:rFonts w:ascii="宋体" w:hAnsi="宋体" w:eastAsia="宋体"/>
          <w:sz w:val="28"/>
          <w:szCs w:val="28"/>
        </w:rPr>
        <w:t>993</w:t>
      </w:r>
      <w:r>
        <w:rPr>
          <w:rFonts w:hint="eastAsia" w:ascii="宋体" w:hAnsi="宋体" w:eastAsia="宋体"/>
          <w:sz w:val="28"/>
          <w:szCs w:val="28"/>
        </w:rPr>
        <w:t>.</w:t>
      </w:r>
      <w:r>
        <w:rPr>
          <w:rFonts w:ascii="宋体" w:hAnsi="宋体" w:eastAsia="宋体"/>
          <w:sz w:val="28"/>
          <w:szCs w:val="28"/>
        </w:rPr>
        <w:t>8</w:t>
      </w:r>
      <w:r>
        <w:rPr>
          <w:rFonts w:hint="eastAsia" w:ascii="宋体" w:hAnsi="宋体" w:eastAsia="宋体"/>
          <w:sz w:val="28"/>
          <w:szCs w:val="28"/>
        </w:rPr>
        <w:t>4万元，占</w:t>
      </w:r>
      <w:r>
        <w:rPr>
          <w:rFonts w:ascii="宋体" w:hAnsi="宋体" w:eastAsia="宋体"/>
          <w:sz w:val="28"/>
          <w:szCs w:val="28"/>
        </w:rPr>
        <w:t>55</w:t>
      </w:r>
      <w:r>
        <w:rPr>
          <w:rFonts w:hint="eastAsia" w:ascii="宋体" w:hAnsi="宋体" w:eastAsia="宋体"/>
          <w:sz w:val="28"/>
          <w:szCs w:val="28"/>
        </w:rPr>
        <w:t>.</w:t>
      </w:r>
      <w:r>
        <w:rPr>
          <w:rFonts w:ascii="宋体" w:hAnsi="宋体" w:eastAsia="宋体"/>
          <w:sz w:val="28"/>
          <w:szCs w:val="28"/>
        </w:rPr>
        <w:t>74</w:t>
      </w:r>
      <w:r>
        <w:rPr>
          <w:rFonts w:hint="eastAsia" w:ascii="宋体" w:hAnsi="宋体" w:eastAsia="宋体"/>
          <w:sz w:val="28"/>
          <w:szCs w:val="28"/>
        </w:rPr>
        <w:t>%；项目支出</w:t>
      </w:r>
      <w:r>
        <w:rPr>
          <w:rFonts w:ascii="宋体" w:hAnsi="宋体" w:eastAsia="宋体"/>
          <w:sz w:val="28"/>
          <w:szCs w:val="28"/>
        </w:rPr>
        <w:t>789</w:t>
      </w:r>
      <w:r>
        <w:rPr>
          <w:rFonts w:hint="eastAsia" w:ascii="宋体" w:hAnsi="宋体" w:eastAsia="宋体"/>
          <w:sz w:val="28"/>
          <w:szCs w:val="28"/>
        </w:rPr>
        <w:t>.</w:t>
      </w:r>
      <w:r>
        <w:rPr>
          <w:rFonts w:ascii="宋体" w:hAnsi="宋体" w:eastAsia="宋体"/>
          <w:sz w:val="28"/>
          <w:szCs w:val="28"/>
        </w:rPr>
        <w:t>16</w:t>
      </w:r>
      <w:r>
        <w:rPr>
          <w:rFonts w:hint="eastAsia" w:ascii="宋体" w:hAnsi="宋体" w:eastAsia="宋体"/>
          <w:sz w:val="28"/>
          <w:szCs w:val="28"/>
        </w:rPr>
        <w:t>万元，占</w:t>
      </w:r>
      <w:r>
        <w:rPr>
          <w:rFonts w:ascii="宋体" w:hAnsi="宋体" w:eastAsia="宋体"/>
          <w:sz w:val="28"/>
          <w:szCs w:val="28"/>
        </w:rPr>
        <w:t>44</w:t>
      </w:r>
      <w:r>
        <w:rPr>
          <w:rFonts w:hint="eastAsia" w:ascii="宋体" w:hAnsi="宋体" w:eastAsia="宋体"/>
          <w:sz w:val="28"/>
          <w:szCs w:val="28"/>
        </w:rPr>
        <w:t>.</w:t>
      </w:r>
      <w:r>
        <w:rPr>
          <w:rFonts w:ascii="宋体" w:hAnsi="宋体" w:eastAsia="宋体"/>
          <w:sz w:val="28"/>
          <w:szCs w:val="28"/>
        </w:rPr>
        <w:t>26</w:t>
      </w:r>
      <w:r>
        <w:rPr>
          <w:rFonts w:hint="eastAsia" w:ascii="宋体" w:hAnsi="宋体" w:eastAsia="宋体"/>
          <w:sz w:val="28"/>
          <w:szCs w:val="28"/>
        </w:rPr>
        <w:t>%；上缴上级支出</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%；经营支出</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%；对附属单位补助支出</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w:t>
      </w:r>
    </w:p>
    <w:p>
      <w:pPr>
        <w:pStyle w:val="11"/>
        <w:spacing w:line="520" w:lineRule="exact"/>
        <w:ind w:firstLine="560" w:firstLineChars="200"/>
        <w:jc w:val="both"/>
        <w:rPr>
          <w:rFonts w:hAnsi="黑体"/>
          <w:b/>
          <w:sz w:val="28"/>
          <w:szCs w:val="28"/>
        </w:rPr>
      </w:pPr>
      <w:r>
        <w:rPr>
          <w:rFonts w:hint="eastAsia" w:hAnsi="黑体"/>
          <w:b/>
          <w:sz w:val="28"/>
          <w:szCs w:val="28"/>
        </w:rPr>
        <w:t>四、财政拨款收入支出决算总体情况说明</w:t>
      </w:r>
    </w:p>
    <w:p>
      <w:pPr>
        <w:pStyle w:val="5"/>
        <w:widowControl w:val="0"/>
        <w:shd w:val="clear" w:color="auto" w:fill="FFFFFF"/>
        <w:spacing w:before="0" w:beforeAutospacing="0" w:after="0" w:afterAutospacing="0" w:line="520" w:lineRule="exact"/>
        <w:ind w:firstLine="560" w:firstLineChars="200"/>
        <w:jc w:val="both"/>
        <w:rPr>
          <w:sz w:val="28"/>
          <w:szCs w:val="28"/>
        </w:rPr>
      </w:pPr>
      <w:bookmarkStart w:id="4" w:name="_GoBack"/>
      <w:r>
        <w:rPr>
          <w:rFonts w:hint="eastAsia" w:ascii="宋体" w:hAnsi="宋体" w:eastAsia="宋体" w:cs="黑体"/>
          <w:color w:val="000000"/>
          <w:kern w:val="0"/>
          <w:sz w:val="28"/>
          <w:szCs w:val="28"/>
          <w:lang w:val="en-US" w:eastAsia="zh-CN" w:bidi="ar-SA"/>
        </w:rPr>
        <w:t>2020年度财政拨款收、支总计1642.28万元，与上年相比，减少707.23万元,减少30.1%，</w:t>
      </w:r>
      <w:bookmarkEnd w:id="4"/>
      <w:r>
        <w:rPr>
          <w:rFonts w:hint="eastAsia"/>
          <w:sz w:val="28"/>
          <w:szCs w:val="28"/>
        </w:rPr>
        <w:t>主要是因为市委网络安全和信息化领导小组办公室列入市委工作机构序列，设在市委办。</w:t>
      </w:r>
    </w:p>
    <w:p>
      <w:pPr>
        <w:pStyle w:val="11"/>
        <w:spacing w:line="520" w:lineRule="exact"/>
        <w:ind w:firstLine="560" w:firstLineChars="200"/>
        <w:jc w:val="both"/>
        <w:rPr>
          <w:rFonts w:hAnsi="黑体"/>
          <w:b/>
          <w:sz w:val="28"/>
          <w:szCs w:val="28"/>
        </w:rPr>
      </w:pPr>
      <w:r>
        <w:rPr>
          <w:rFonts w:hint="eastAsia" w:hAnsi="黑体"/>
          <w:b/>
          <w:sz w:val="28"/>
          <w:szCs w:val="28"/>
        </w:rPr>
        <w:t>五、一般公共预算财政拨款支出决算情况说明</w:t>
      </w:r>
    </w:p>
    <w:p>
      <w:pPr>
        <w:pStyle w:val="11"/>
        <w:spacing w:line="520" w:lineRule="exact"/>
        <w:ind w:firstLine="560" w:firstLineChars="200"/>
        <w:jc w:val="both"/>
        <w:rPr>
          <w:rFonts w:ascii="宋体" w:hAnsi="宋体" w:eastAsia="宋体"/>
          <w:b/>
          <w:sz w:val="28"/>
          <w:szCs w:val="28"/>
        </w:rPr>
      </w:pPr>
      <w:r>
        <w:rPr>
          <w:rFonts w:hint="eastAsia" w:ascii="宋体" w:hAnsi="宋体" w:eastAsia="宋体"/>
          <w:b/>
          <w:sz w:val="28"/>
          <w:szCs w:val="28"/>
        </w:rPr>
        <w:t>（一）财政拨款支出决算总体情况</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2020年度财政拨款支出1635.46万元，占本年支出合计的91.73%，与上年相比，财政拨款支出减少640.63万元，减少28.15%，主要是因为市委网络安全和信息化领导小组办公室列入市委工作机构序列，设在市委办。</w:t>
      </w:r>
    </w:p>
    <w:p>
      <w:pPr>
        <w:pStyle w:val="11"/>
        <w:spacing w:line="520" w:lineRule="exact"/>
        <w:ind w:firstLine="560" w:firstLineChars="200"/>
        <w:jc w:val="both"/>
        <w:rPr>
          <w:rFonts w:ascii="宋体" w:hAnsi="宋体" w:eastAsia="宋体"/>
          <w:b/>
          <w:sz w:val="28"/>
          <w:szCs w:val="28"/>
        </w:rPr>
      </w:pPr>
      <w:r>
        <w:rPr>
          <w:rFonts w:hint="eastAsia" w:ascii="宋体" w:hAnsi="宋体" w:eastAsia="宋体"/>
          <w:b/>
          <w:sz w:val="28"/>
          <w:szCs w:val="28"/>
        </w:rPr>
        <w:t>（二）财政拨款支出决算结构情况</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2020年度财政拨款支出</w:t>
      </w:r>
      <w:r>
        <w:rPr>
          <w:rFonts w:ascii="宋体" w:hAnsi="宋体" w:eastAsia="宋体"/>
          <w:sz w:val="28"/>
          <w:szCs w:val="28"/>
        </w:rPr>
        <w:t>1635</w:t>
      </w:r>
      <w:r>
        <w:rPr>
          <w:rFonts w:hint="eastAsia" w:ascii="宋体" w:hAnsi="宋体" w:eastAsia="宋体"/>
          <w:sz w:val="28"/>
          <w:szCs w:val="28"/>
        </w:rPr>
        <w:t>.</w:t>
      </w:r>
      <w:r>
        <w:rPr>
          <w:rFonts w:ascii="宋体" w:hAnsi="宋体" w:eastAsia="宋体"/>
          <w:sz w:val="28"/>
          <w:szCs w:val="28"/>
        </w:rPr>
        <w:t>46</w:t>
      </w:r>
      <w:r>
        <w:rPr>
          <w:rFonts w:hint="eastAsia" w:ascii="宋体" w:hAnsi="宋体" w:eastAsia="宋体"/>
          <w:sz w:val="28"/>
          <w:szCs w:val="28"/>
        </w:rPr>
        <w:t>万元，主要用于以下方面：一般公共服务（类）支出</w:t>
      </w:r>
      <w:r>
        <w:rPr>
          <w:rFonts w:ascii="宋体" w:hAnsi="宋体" w:eastAsia="宋体"/>
          <w:sz w:val="28"/>
          <w:szCs w:val="28"/>
        </w:rPr>
        <w:t>1085</w:t>
      </w:r>
      <w:r>
        <w:rPr>
          <w:rFonts w:hint="eastAsia" w:ascii="宋体" w:hAnsi="宋体" w:eastAsia="宋体"/>
          <w:sz w:val="28"/>
          <w:szCs w:val="28"/>
        </w:rPr>
        <w:t>.</w:t>
      </w:r>
      <w:r>
        <w:rPr>
          <w:rFonts w:ascii="宋体" w:hAnsi="宋体" w:eastAsia="宋体"/>
          <w:sz w:val="28"/>
          <w:szCs w:val="28"/>
        </w:rPr>
        <w:t>18</w:t>
      </w:r>
      <w:r>
        <w:rPr>
          <w:rFonts w:hint="eastAsia" w:ascii="宋体" w:hAnsi="宋体" w:eastAsia="宋体"/>
          <w:sz w:val="28"/>
          <w:szCs w:val="28"/>
        </w:rPr>
        <w:t>万元，占</w:t>
      </w:r>
      <w:r>
        <w:rPr>
          <w:rFonts w:ascii="宋体" w:hAnsi="宋体" w:eastAsia="宋体"/>
          <w:sz w:val="28"/>
          <w:szCs w:val="28"/>
        </w:rPr>
        <w:t>66</w:t>
      </w:r>
      <w:r>
        <w:rPr>
          <w:rFonts w:hint="eastAsia" w:ascii="宋体" w:hAnsi="宋体" w:eastAsia="宋体"/>
          <w:sz w:val="28"/>
          <w:szCs w:val="28"/>
        </w:rPr>
        <w:t>.</w:t>
      </w:r>
      <w:r>
        <w:rPr>
          <w:rFonts w:ascii="宋体" w:hAnsi="宋体" w:eastAsia="宋体"/>
          <w:sz w:val="28"/>
          <w:szCs w:val="28"/>
        </w:rPr>
        <w:t>35</w:t>
      </w:r>
      <w:r>
        <w:rPr>
          <w:rFonts w:hint="eastAsia" w:ascii="宋体" w:hAnsi="宋体" w:eastAsia="宋体"/>
          <w:sz w:val="28"/>
          <w:szCs w:val="28"/>
        </w:rPr>
        <w:t>%；文化旅游体育与传媒支出（类）支出</w:t>
      </w:r>
      <w:r>
        <w:rPr>
          <w:rFonts w:ascii="宋体" w:hAnsi="宋体" w:eastAsia="宋体"/>
          <w:sz w:val="28"/>
          <w:szCs w:val="28"/>
        </w:rPr>
        <w:t>425</w:t>
      </w:r>
      <w:r>
        <w:rPr>
          <w:rFonts w:hint="eastAsia" w:ascii="宋体" w:hAnsi="宋体" w:eastAsia="宋体"/>
          <w:sz w:val="28"/>
          <w:szCs w:val="28"/>
        </w:rPr>
        <w:t>万元，占</w:t>
      </w:r>
      <w:r>
        <w:rPr>
          <w:rFonts w:ascii="宋体" w:hAnsi="宋体" w:eastAsia="宋体"/>
          <w:sz w:val="28"/>
          <w:szCs w:val="28"/>
        </w:rPr>
        <w:t>25</w:t>
      </w:r>
      <w:r>
        <w:rPr>
          <w:rFonts w:hint="eastAsia" w:ascii="宋体" w:hAnsi="宋体" w:eastAsia="宋体"/>
          <w:sz w:val="28"/>
          <w:szCs w:val="28"/>
        </w:rPr>
        <w:t>.</w:t>
      </w:r>
      <w:r>
        <w:rPr>
          <w:rFonts w:ascii="宋体" w:hAnsi="宋体" w:eastAsia="宋体"/>
          <w:sz w:val="28"/>
          <w:szCs w:val="28"/>
        </w:rPr>
        <w:t>99</w:t>
      </w:r>
      <w:r>
        <w:rPr>
          <w:rFonts w:hint="eastAsia" w:ascii="宋体" w:hAnsi="宋体" w:eastAsia="宋体"/>
          <w:sz w:val="28"/>
          <w:szCs w:val="28"/>
        </w:rPr>
        <w:t>%;社会保障和就业支出（类）1</w:t>
      </w:r>
      <w:r>
        <w:rPr>
          <w:rFonts w:ascii="宋体" w:hAnsi="宋体" w:eastAsia="宋体"/>
          <w:sz w:val="28"/>
          <w:szCs w:val="28"/>
        </w:rPr>
        <w:t>02</w:t>
      </w:r>
      <w:r>
        <w:rPr>
          <w:rFonts w:hint="eastAsia" w:ascii="宋体" w:hAnsi="宋体" w:eastAsia="宋体"/>
          <w:sz w:val="28"/>
          <w:szCs w:val="28"/>
        </w:rPr>
        <w:t>.</w:t>
      </w:r>
      <w:r>
        <w:rPr>
          <w:rFonts w:ascii="宋体" w:hAnsi="宋体" w:eastAsia="宋体"/>
          <w:sz w:val="28"/>
          <w:szCs w:val="28"/>
        </w:rPr>
        <w:t>92</w:t>
      </w:r>
      <w:r>
        <w:rPr>
          <w:rFonts w:hint="eastAsia" w:ascii="宋体" w:hAnsi="宋体" w:eastAsia="宋体"/>
          <w:sz w:val="28"/>
          <w:szCs w:val="28"/>
        </w:rPr>
        <w:t>万元，占</w:t>
      </w:r>
      <w:r>
        <w:rPr>
          <w:rFonts w:ascii="宋体" w:hAnsi="宋体" w:eastAsia="宋体"/>
          <w:sz w:val="28"/>
          <w:szCs w:val="28"/>
        </w:rPr>
        <w:t>6</w:t>
      </w:r>
      <w:r>
        <w:rPr>
          <w:rFonts w:hint="eastAsia" w:ascii="宋体" w:hAnsi="宋体" w:eastAsia="宋体"/>
          <w:sz w:val="28"/>
          <w:szCs w:val="28"/>
        </w:rPr>
        <w:t>.</w:t>
      </w:r>
      <w:r>
        <w:rPr>
          <w:rFonts w:ascii="宋体" w:hAnsi="宋体" w:eastAsia="宋体"/>
          <w:sz w:val="28"/>
          <w:szCs w:val="28"/>
        </w:rPr>
        <w:t>29</w:t>
      </w:r>
      <w:r>
        <w:rPr>
          <w:rFonts w:hint="eastAsia" w:ascii="宋体" w:hAnsi="宋体" w:eastAsia="宋体"/>
          <w:sz w:val="28"/>
          <w:szCs w:val="28"/>
        </w:rPr>
        <w:t>%；卫生健康支出（类）2</w:t>
      </w: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36</w:t>
      </w:r>
      <w:r>
        <w:rPr>
          <w:rFonts w:hint="eastAsia" w:ascii="宋体" w:hAnsi="宋体" w:eastAsia="宋体"/>
          <w:sz w:val="28"/>
          <w:szCs w:val="28"/>
        </w:rPr>
        <w:t>万元，占</w:t>
      </w: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37</w:t>
      </w:r>
      <w:r>
        <w:rPr>
          <w:rFonts w:hint="eastAsia" w:ascii="宋体" w:hAnsi="宋体" w:eastAsia="宋体"/>
          <w:sz w:val="28"/>
          <w:szCs w:val="28"/>
        </w:rPr>
        <w:t>%</w:t>
      </w:r>
    </w:p>
    <w:p>
      <w:pPr>
        <w:pStyle w:val="11"/>
        <w:spacing w:line="520" w:lineRule="exact"/>
        <w:ind w:firstLine="560" w:firstLineChars="200"/>
        <w:jc w:val="both"/>
        <w:rPr>
          <w:rFonts w:ascii="宋体" w:hAnsi="宋体" w:eastAsia="宋体"/>
          <w:b/>
          <w:sz w:val="28"/>
          <w:szCs w:val="28"/>
        </w:rPr>
      </w:pPr>
      <w:r>
        <w:rPr>
          <w:rFonts w:hint="eastAsia" w:ascii="宋体" w:hAnsi="宋体" w:eastAsia="宋体"/>
          <w:b/>
          <w:sz w:val="28"/>
          <w:szCs w:val="28"/>
        </w:rPr>
        <w:t>（三）财政拨款支出决算具体情况</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2020年度财政拨款支出年初预算数为</w:t>
      </w:r>
      <w:r>
        <w:rPr>
          <w:rFonts w:ascii="宋体" w:hAnsi="宋体" w:eastAsia="宋体"/>
          <w:sz w:val="28"/>
          <w:szCs w:val="28"/>
        </w:rPr>
        <w:t>744</w:t>
      </w:r>
      <w:r>
        <w:rPr>
          <w:rFonts w:hint="eastAsia" w:ascii="宋体" w:hAnsi="宋体" w:eastAsia="宋体"/>
          <w:sz w:val="28"/>
          <w:szCs w:val="28"/>
        </w:rPr>
        <w:t>.</w:t>
      </w:r>
      <w:r>
        <w:rPr>
          <w:rFonts w:ascii="宋体" w:hAnsi="宋体" w:eastAsia="宋体"/>
          <w:sz w:val="28"/>
          <w:szCs w:val="28"/>
        </w:rPr>
        <w:t>74</w:t>
      </w:r>
      <w:r>
        <w:rPr>
          <w:rFonts w:hint="eastAsia" w:ascii="宋体" w:hAnsi="宋体" w:eastAsia="宋体"/>
          <w:sz w:val="28"/>
          <w:szCs w:val="28"/>
        </w:rPr>
        <w:t>万元，支出决算数为</w:t>
      </w:r>
      <w:r>
        <w:rPr>
          <w:rFonts w:ascii="宋体" w:hAnsi="宋体" w:eastAsia="宋体"/>
          <w:sz w:val="28"/>
          <w:szCs w:val="28"/>
        </w:rPr>
        <w:t>1635</w:t>
      </w:r>
      <w:r>
        <w:rPr>
          <w:rFonts w:hint="eastAsia" w:ascii="宋体" w:hAnsi="宋体" w:eastAsia="宋体"/>
          <w:sz w:val="28"/>
          <w:szCs w:val="28"/>
        </w:rPr>
        <w:t>.</w:t>
      </w:r>
      <w:r>
        <w:rPr>
          <w:rFonts w:ascii="宋体" w:hAnsi="宋体" w:eastAsia="宋体"/>
          <w:sz w:val="28"/>
          <w:szCs w:val="28"/>
        </w:rPr>
        <w:t>46</w:t>
      </w:r>
      <w:r>
        <w:rPr>
          <w:rFonts w:hint="eastAsia" w:ascii="宋体" w:hAnsi="宋体" w:eastAsia="宋体"/>
          <w:sz w:val="28"/>
          <w:szCs w:val="28"/>
        </w:rPr>
        <w:t>万元，完成年初预算的</w:t>
      </w:r>
      <w:r>
        <w:rPr>
          <w:rFonts w:ascii="宋体" w:hAnsi="宋体" w:eastAsia="宋体"/>
          <w:sz w:val="28"/>
          <w:szCs w:val="28"/>
        </w:rPr>
        <w:t>219</w:t>
      </w: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%，其中：</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1、一般公共服务（类）宣传事务（款）行政运行（项）。</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年初预算为</w:t>
      </w:r>
      <w:r>
        <w:rPr>
          <w:rFonts w:ascii="宋体" w:hAnsi="宋体" w:eastAsia="宋体"/>
          <w:sz w:val="28"/>
          <w:szCs w:val="28"/>
        </w:rPr>
        <w:t>621</w:t>
      </w:r>
      <w:r>
        <w:rPr>
          <w:rFonts w:hint="eastAsia" w:ascii="宋体" w:hAnsi="宋体" w:eastAsia="宋体"/>
          <w:sz w:val="28"/>
          <w:szCs w:val="28"/>
        </w:rPr>
        <w:t>.</w:t>
      </w:r>
      <w:r>
        <w:rPr>
          <w:rFonts w:ascii="宋体" w:hAnsi="宋体" w:eastAsia="宋体"/>
          <w:sz w:val="28"/>
          <w:szCs w:val="28"/>
        </w:rPr>
        <w:t>67</w:t>
      </w:r>
      <w:r>
        <w:rPr>
          <w:rFonts w:hint="eastAsia" w:ascii="宋体" w:hAnsi="宋体" w:eastAsia="宋体"/>
          <w:sz w:val="28"/>
          <w:szCs w:val="28"/>
        </w:rPr>
        <w:t>万元，支出决算为</w:t>
      </w:r>
      <w:r>
        <w:rPr>
          <w:rFonts w:ascii="宋体" w:hAnsi="宋体" w:eastAsia="宋体"/>
          <w:sz w:val="28"/>
          <w:szCs w:val="28"/>
        </w:rPr>
        <w:t>832</w:t>
      </w:r>
      <w:r>
        <w:rPr>
          <w:rFonts w:hint="eastAsia" w:ascii="宋体" w:hAnsi="宋体" w:eastAsia="宋体"/>
          <w:sz w:val="28"/>
          <w:szCs w:val="28"/>
        </w:rPr>
        <w:t>.</w:t>
      </w:r>
      <w:r>
        <w:rPr>
          <w:rFonts w:ascii="宋体" w:hAnsi="宋体" w:eastAsia="宋体"/>
          <w:sz w:val="28"/>
          <w:szCs w:val="28"/>
        </w:rPr>
        <w:t>78</w:t>
      </w:r>
      <w:r>
        <w:rPr>
          <w:rFonts w:hint="eastAsia" w:ascii="宋体" w:hAnsi="宋体" w:eastAsia="宋体"/>
          <w:sz w:val="28"/>
          <w:szCs w:val="28"/>
        </w:rPr>
        <w:t>万元，完成年初预算的</w:t>
      </w:r>
      <w:r>
        <w:rPr>
          <w:rFonts w:ascii="宋体" w:hAnsi="宋体" w:eastAsia="宋体"/>
          <w:sz w:val="28"/>
          <w:szCs w:val="28"/>
        </w:rPr>
        <w:t>133</w:t>
      </w:r>
      <w:r>
        <w:rPr>
          <w:rFonts w:hint="eastAsia" w:ascii="宋体" w:hAnsi="宋体" w:eastAsia="宋体"/>
          <w:sz w:val="28"/>
          <w:szCs w:val="28"/>
        </w:rPr>
        <w:t>.</w:t>
      </w:r>
      <w:r>
        <w:rPr>
          <w:rFonts w:ascii="宋体" w:hAnsi="宋体" w:eastAsia="宋体"/>
          <w:sz w:val="28"/>
          <w:szCs w:val="28"/>
        </w:rPr>
        <w:t>96</w:t>
      </w:r>
      <w:r>
        <w:rPr>
          <w:rFonts w:hint="eastAsia" w:ascii="宋体" w:hAnsi="宋体" w:eastAsia="宋体"/>
          <w:sz w:val="28"/>
          <w:szCs w:val="28"/>
        </w:rPr>
        <w:t>%，决算数大于年初预算数的主要原因是：新时代文明实践中心增加人员和职能。</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2、一般公共服务（类）宣传事务（款）一般行政管理事务（项）。</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年初预算为</w:t>
      </w:r>
      <w:r>
        <w:rPr>
          <w:rFonts w:ascii="宋体" w:hAnsi="宋体" w:eastAsia="宋体"/>
          <w:sz w:val="28"/>
          <w:szCs w:val="28"/>
        </w:rPr>
        <w:t>0</w:t>
      </w:r>
      <w:r>
        <w:rPr>
          <w:rFonts w:hint="eastAsia" w:ascii="宋体" w:hAnsi="宋体" w:eastAsia="宋体"/>
          <w:sz w:val="28"/>
          <w:szCs w:val="28"/>
        </w:rPr>
        <w:t>万元，支出决算为</w:t>
      </w:r>
      <w:r>
        <w:rPr>
          <w:rFonts w:ascii="宋体" w:hAnsi="宋体" w:eastAsia="宋体"/>
          <w:sz w:val="28"/>
          <w:szCs w:val="28"/>
        </w:rPr>
        <w:t>252</w:t>
      </w: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万元，决算数大于年初预算数的主要原因是：开展新冠疫情防控、防汛工作、十九届五中全会精神宣讲及文明城市创建活动。</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3、文化旅游体育与传媒支出（类）文化和旅游（款）其他文化和旅游支出（项）</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年初预算为</w:t>
      </w:r>
      <w:r>
        <w:rPr>
          <w:rFonts w:ascii="宋体" w:hAnsi="宋体" w:eastAsia="宋体"/>
          <w:sz w:val="28"/>
          <w:szCs w:val="28"/>
        </w:rPr>
        <w:t>0</w:t>
      </w:r>
      <w:r>
        <w:rPr>
          <w:rFonts w:hint="eastAsia" w:ascii="宋体" w:hAnsi="宋体" w:eastAsia="宋体"/>
          <w:sz w:val="28"/>
          <w:szCs w:val="28"/>
        </w:rPr>
        <w:t>万元，支出决算为</w:t>
      </w:r>
      <w:r>
        <w:rPr>
          <w:rFonts w:ascii="宋体" w:hAnsi="宋体" w:eastAsia="宋体"/>
          <w:sz w:val="28"/>
          <w:szCs w:val="28"/>
        </w:rPr>
        <w:t>420</w:t>
      </w:r>
      <w:r>
        <w:rPr>
          <w:rFonts w:hint="eastAsia" w:ascii="宋体" w:hAnsi="宋体" w:eastAsia="宋体"/>
          <w:sz w:val="28"/>
          <w:szCs w:val="28"/>
        </w:rPr>
        <w:t>万元，决算数大于年初预算数的主要原因是：农村精神文明建设、志愿者服务活动。</w:t>
      </w:r>
    </w:p>
    <w:p>
      <w:pPr>
        <w:pStyle w:val="11"/>
        <w:spacing w:line="520" w:lineRule="exact"/>
        <w:ind w:firstLine="560" w:firstLineChars="200"/>
        <w:jc w:val="both"/>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、文化旅游体育与传媒支出（类）新闻出版电影（款）其他新闻出版电影支出（项）</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年初预算为</w:t>
      </w:r>
      <w:r>
        <w:rPr>
          <w:rFonts w:ascii="宋体" w:hAnsi="宋体" w:eastAsia="宋体"/>
          <w:sz w:val="28"/>
          <w:szCs w:val="28"/>
        </w:rPr>
        <w:t>0</w:t>
      </w:r>
      <w:r>
        <w:rPr>
          <w:rFonts w:hint="eastAsia" w:ascii="宋体" w:hAnsi="宋体" w:eastAsia="宋体"/>
          <w:sz w:val="28"/>
          <w:szCs w:val="28"/>
        </w:rPr>
        <w:t>万元，支出决算为</w:t>
      </w:r>
      <w:r>
        <w:rPr>
          <w:rFonts w:ascii="宋体" w:hAnsi="宋体" w:eastAsia="宋体"/>
          <w:sz w:val="28"/>
          <w:szCs w:val="28"/>
        </w:rPr>
        <w:t>5</w:t>
      </w:r>
      <w:r>
        <w:rPr>
          <w:rFonts w:hint="eastAsia" w:ascii="宋体" w:hAnsi="宋体" w:eastAsia="宋体"/>
          <w:sz w:val="28"/>
          <w:szCs w:val="28"/>
        </w:rPr>
        <w:t>万元，决算数大于年初预算数的主要原因是：增加新闻出版及报纸审读活动。</w:t>
      </w:r>
    </w:p>
    <w:p>
      <w:pPr>
        <w:pStyle w:val="11"/>
        <w:spacing w:line="520" w:lineRule="exact"/>
        <w:ind w:firstLine="560" w:firstLineChars="200"/>
        <w:jc w:val="both"/>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、社会保障和就业支出（类）行政事业单位养老支出（款）行政单位离退休（项）</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年初预算为</w:t>
      </w:r>
      <w:r>
        <w:rPr>
          <w:rFonts w:ascii="宋体" w:hAnsi="宋体" w:eastAsia="宋体"/>
          <w:sz w:val="28"/>
          <w:szCs w:val="28"/>
        </w:rPr>
        <w:t>0</w:t>
      </w:r>
      <w:r>
        <w:rPr>
          <w:rFonts w:hint="eastAsia" w:ascii="宋体" w:hAnsi="宋体" w:eastAsia="宋体"/>
          <w:sz w:val="28"/>
          <w:szCs w:val="28"/>
        </w:rPr>
        <w:t>万元，支出决算为</w:t>
      </w:r>
      <w:r>
        <w:rPr>
          <w:rFonts w:ascii="宋体" w:hAnsi="宋体" w:eastAsia="宋体"/>
          <w:sz w:val="28"/>
          <w:szCs w:val="28"/>
        </w:rPr>
        <w:t>22.66</w:t>
      </w:r>
      <w:r>
        <w:rPr>
          <w:rFonts w:hint="eastAsia" w:ascii="宋体" w:hAnsi="宋体" w:eastAsia="宋体"/>
          <w:sz w:val="28"/>
          <w:szCs w:val="28"/>
        </w:rPr>
        <w:t>万元，决算数大于年初预算数的主要原因是：离退休人员奖金。</w:t>
      </w:r>
    </w:p>
    <w:p>
      <w:pPr>
        <w:pStyle w:val="11"/>
        <w:spacing w:line="520" w:lineRule="exact"/>
        <w:ind w:firstLine="560" w:firstLineChars="200"/>
        <w:jc w:val="both"/>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、社会保障和就业支出（类）行政事业单位养老支出（款）机关事业单位基本养老保险缴费支出（项）</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年初预算为</w:t>
      </w:r>
      <w:r>
        <w:rPr>
          <w:rFonts w:ascii="宋体" w:hAnsi="宋体" w:eastAsia="宋体"/>
          <w:sz w:val="28"/>
          <w:szCs w:val="28"/>
        </w:rPr>
        <w:t>48</w:t>
      </w: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万元，支出决算为</w:t>
      </w:r>
      <w:r>
        <w:rPr>
          <w:rFonts w:ascii="宋体" w:hAnsi="宋体" w:eastAsia="宋体"/>
          <w:sz w:val="28"/>
          <w:szCs w:val="28"/>
        </w:rPr>
        <w:t>48.3</w:t>
      </w:r>
      <w:r>
        <w:rPr>
          <w:rFonts w:hint="eastAsia" w:ascii="宋体" w:hAnsi="宋体" w:eastAsia="宋体"/>
          <w:sz w:val="28"/>
          <w:szCs w:val="28"/>
        </w:rPr>
        <w:t>万元，完成年初预算的</w:t>
      </w:r>
      <w:r>
        <w:rPr>
          <w:rFonts w:ascii="宋体" w:hAnsi="宋体" w:eastAsia="宋体"/>
          <w:sz w:val="28"/>
          <w:szCs w:val="28"/>
        </w:rPr>
        <w:t>100</w:t>
      </w:r>
      <w:r>
        <w:rPr>
          <w:rFonts w:hint="eastAsia" w:ascii="宋体" w:hAnsi="宋体" w:eastAsia="宋体"/>
          <w:sz w:val="28"/>
          <w:szCs w:val="28"/>
        </w:rPr>
        <w:t>%，</w:t>
      </w:r>
    </w:p>
    <w:p>
      <w:pPr>
        <w:pStyle w:val="11"/>
        <w:spacing w:line="520" w:lineRule="exact"/>
        <w:ind w:firstLine="560" w:firstLineChars="200"/>
        <w:jc w:val="both"/>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、社会保障和就业支出（类）行政事业单位养老支出（款）其他行政事业单位养老支出（项）</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年初预算为</w:t>
      </w:r>
      <w:r>
        <w:rPr>
          <w:rFonts w:ascii="宋体" w:hAnsi="宋体" w:eastAsia="宋体"/>
          <w:sz w:val="28"/>
          <w:szCs w:val="28"/>
        </w:rPr>
        <w:t>0</w:t>
      </w:r>
      <w:r>
        <w:rPr>
          <w:rFonts w:hint="eastAsia" w:ascii="宋体" w:hAnsi="宋体" w:eastAsia="宋体"/>
          <w:sz w:val="28"/>
          <w:szCs w:val="28"/>
        </w:rPr>
        <w:t>万元，支出决算为</w:t>
      </w:r>
      <w:r>
        <w:rPr>
          <w:rFonts w:ascii="宋体" w:hAnsi="宋体" w:eastAsia="宋体"/>
          <w:sz w:val="28"/>
          <w:szCs w:val="28"/>
        </w:rPr>
        <w:t>26.88</w:t>
      </w:r>
      <w:r>
        <w:rPr>
          <w:rFonts w:hint="eastAsia" w:ascii="宋体" w:hAnsi="宋体" w:eastAsia="宋体"/>
          <w:sz w:val="28"/>
          <w:szCs w:val="28"/>
        </w:rPr>
        <w:t>万元，决算数大于年初预算数的主要原因是：新时代文明实践中心人员增加及缴纳2019年提前退休人员养老保险费。</w:t>
      </w:r>
    </w:p>
    <w:p>
      <w:pPr>
        <w:pStyle w:val="11"/>
        <w:spacing w:line="520" w:lineRule="exact"/>
        <w:ind w:firstLine="560" w:firstLineChars="200"/>
        <w:jc w:val="both"/>
        <w:rPr>
          <w:rFonts w:ascii="宋体" w:hAnsi="宋体" w:eastAsia="宋体"/>
          <w:sz w:val="28"/>
          <w:szCs w:val="28"/>
        </w:rPr>
      </w:pPr>
      <w:r>
        <w:rPr>
          <w:rFonts w:ascii="宋体" w:hAnsi="宋体" w:eastAsia="宋体"/>
          <w:sz w:val="28"/>
          <w:szCs w:val="28"/>
        </w:rPr>
        <w:t>8</w:t>
      </w:r>
      <w:r>
        <w:rPr>
          <w:rFonts w:hint="eastAsia" w:ascii="宋体" w:hAnsi="宋体" w:eastAsia="宋体"/>
          <w:sz w:val="28"/>
          <w:szCs w:val="28"/>
        </w:rPr>
        <w:t>、社会保障和就业支出（类）残疾人事业（款）其他残疾人事业支出（项）</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年初预算为</w:t>
      </w: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12</w:t>
      </w:r>
      <w:r>
        <w:rPr>
          <w:rFonts w:hint="eastAsia" w:ascii="宋体" w:hAnsi="宋体" w:eastAsia="宋体"/>
          <w:sz w:val="28"/>
          <w:szCs w:val="28"/>
        </w:rPr>
        <w:t>万元，支出决算为</w:t>
      </w: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12</w:t>
      </w:r>
      <w:r>
        <w:rPr>
          <w:rFonts w:hint="eastAsia" w:ascii="宋体" w:hAnsi="宋体" w:eastAsia="宋体"/>
          <w:sz w:val="28"/>
          <w:szCs w:val="28"/>
        </w:rPr>
        <w:t>万元，完成年初预算的</w:t>
      </w:r>
      <w:r>
        <w:rPr>
          <w:rFonts w:ascii="宋体" w:hAnsi="宋体" w:eastAsia="宋体"/>
          <w:sz w:val="28"/>
          <w:szCs w:val="28"/>
        </w:rPr>
        <w:t>100</w:t>
      </w:r>
      <w:r>
        <w:rPr>
          <w:rFonts w:hint="eastAsia" w:ascii="宋体" w:hAnsi="宋体" w:eastAsia="宋体"/>
          <w:sz w:val="28"/>
          <w:szCs w:val="28"/>
        </w:rPr>
        <w:t>%，</w:t>
      </w:r>
    </w:p>
    <w:p>
      <w:pPr>
        <w:pStyle w:val="11"/>
        <w:spacing w:line="520" w:lineRule="exact"/>
        <w:ind w:firstLine="560" w:firstLineChars="200"/>
        <w:jc w:val="both"/>
        <w:rPr>
          <w:rFonts w:ascii="宋体" w:hAnsi="宋体" w:eastAsia="宋体"/>
          <w:sz w:val="28"/>
          <w:szCs w:val="28"/>
        </w:rPr>
      </w:pPr>
      <w:r>
        <w:rPr>
          <w:rFonts w:ascii="宋体" w:hAnsi="宋体" w:eastAsia="宋体"/>
          <w:sz w:val="28"/>
          <w:szCs w:val="28"/>
        </w:rPr>
        <w:t>9</w:t>
      </w:r>
      <w:r>
        <w:rPr>
          <w:rFonts w:hint="eastAsia" w:ascii="宋体" w:hAnsi="宋体" w:eastAsia="宋体"/>
          <w:sz w:val="28"/>
          <w:szCs w:val="28"/>
        </w:rPr>
        <w:t>、社会保障和就业支出（类）其他社会保障和就业支出（款）其他社会保障和就业支出（项）</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年初预算为</w:t>
      </w:r>
      <w:r>
        <w:rPr>
          <w:rFonts w:ascii="宋体" w:hAnsi="宋体" w:eastAsia="宋体"/>
          <w:sz w:val="28"/>
          <w:szCs w:val="28"/>
        </w:rPr>
        <w:t>0</w:t>
      </w:r>
      <w:r>
        <w:rPr>
          <w:rFonts w:hint="eastAsia" w:ascii="宋体" w:hAnsi="宋体" w:eastAsia="宋体"/>
          <w:sz w:val="28"/>
          <w:szCs w:val="28"/>
        </w:rPr>
        <w:t>万元，支出决算为</w:t>
      </w:r>
      <w:r>
        <w:rPr>
          <w:rFonts w:ascii="宋体" w:hAnsi="宋体" w:eastAsia="宋体"/>
          <w:sz w:val="28"/>
          <w:szCs w:val="28"/>
        </w:rPr>
        <w:t>0</w:t>
      </w:r>
      <w:r>
        <w:rPr>
          <w:rFonts w:hint="eastAsia" w:ascii="宋体" w:hAnsi="宋体" w:eastAsia="宋体"/>
          <w:sz w:val="28"/>
          <w:szCs w:val="28"/>
        </w:rPr>
        <w:t>.</w:t>
      </w:r>
      <w:r>
        <w:rPr>
          <w:rFonts w:ascii="宋体" w:hAnsi="宋体" w:eastAsia="宋体"/>
          <w:sz w:val="28"/>
          <w:szCs w:val="28"/>
        </w:rPr>
        <w:t>96</w:t>
      </w:r>
      <w:r>
        <w:rPr>
          <w:rFonts w:hint="eastAsia" w:ascii="宋体" w:hAnsi="宋体" w:eastAsia="宋体"/>
          <w:sz w:val="28"/>
          <w:szCs w:val="28"/>
        </w:rPr>
        <w:t>万元，决算数大于年初预算数的主要原因是：建国初期参加工作退休人员补贴。</w:t>
      </w:r>
    </w:p>
    <w:p>
      <w:pPr>
        <w:pStyle w:val="11"/>
        <w:spacing w:line="520" w:lineRule="exact"/>
        <w:ind w:firstLine="560" w:firstLineChars="200"/>
        <w:jc w:val="both"/>
        <w:rPr>
          <w:rFonts w:ascii="宋体" w:hAnsi="宋体" w:eastAsia="宋体"/>
          <w:sz w:val="28"/>
          <w:szCs w:val="28"/>
        </w:rPr>
      </w:pPr>
      <w:r>
        <w:rPr>
          <w:rFonts w:ascii="宋体" w:hAnsi="宋体" w:eastAsia="宋体"/>
          <w:sz w:val="28"/>
          <w:szCs w:val="28"/>
        </w:rPr>
        <w:t>10</w:t>
      </w:r>
      <w:r>
        <w:rPr>
          <w:rFonts w:hint="eastAsia" w:ascii="宋体" w:hAnsi="宋体" w:eastAsia="宋体"/>
          <w:sz w:val="28"/>
          <w:szCs w:val="28"/>
        </w:rPr>
        <w:t>、卫生健康支出（类）行政事业单位医疗（款）行政单位医疗（项）</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年初预算为</w:t>
      </w:r>
      <w:r>
        <w:rPr>
          <w:rFonts w:ascii="宋体" w:hAnsi="宋体" w:eastAsia="宋体"/>
          <w:sz w:val="28"/>
          <w:szCs w:val="28"/>
        </w:rPr>
        <w:t>34</w:t>
      </w:r>
      <w:r>
        <w:rPr>
          <w:rFonts w:hint="eastAsia" w:ascii="宋体" w:hAnsi="宋体" w:eastAsia="宋体"/>
          <w:sz w:val="28"/>
          <w:szCs w:val="28"/>
        </w:rPr>
        <w:t>.</w:t>
      </w:r>
      <w:r>
        <w:rPr>
          <w:rFonts w:ascii="宋体" w:hAnsi="宋体" w:eastAsia="宋体"/>
          <w:sz w:val="28"/>
          <w:szCs w:val="28"/>
        </w:rPr>
        <w:t>43</w:t>
      </w:r>
      <w:r>
        <w:rPr>
          <w:rFonts w:hint="eastAsia" w:ascii="宋体" w:hAnsi="宋体" w:eastAsia="宋体"/>
          <w:sz w:val="28"/>
          <w:szCs w:val="28"/>
        </w:rPr>
        <w:t>万元，支出决算为</w:t>
      </w:r>
      <w:r>
        <w:rPr>
          <w:rFonts w:ascii="宋体" w:hAnsi="宋体" w:eastAsia="宋体"/>
          <w:sz w:val="28"/>
          <w:szCs w:val="28"/>
        </w:rPr>
        <w:t>22</w:t>
      </w:r>
      <w:r>
        <w:rPr>
          <w:rFonts w:hint="eastAsia" w:ascii="宋体" w:hAnsi="宋体" w:eastAsia="宋体"/>
          <w:sz w:val="28"/>
          <w:szCs w:val="28"/>
        </w:rPr>
        <w:t>.</w:t>
      </w:r>
      <w:r>
        <w:rPr>
          <w:rFonts w:ascii="宋体" w:hAnsi="宋体" w:eastAsia="宋体"/>
          <w:sz w:val="28"/>
          <w:szCs w:val="28"/>
        </w:rPr>
        <w:t>36</w:t>
      </w:r>
      <w:r>
        <w:rPr>
          <w:rFonts w:hint="eastAsia" w:ascii="宋体" w:hAnsi="宋体" w:eastAsia="宋体"/>
          <w:sz w:val="28"/>
          <w:szCs w:val="28"/>
        </w:rPr>
        <w:t>元，完成年初预算的</w:t>
      </w:r>
      <w:r>
        <w:rPr>
          <w:rFonts w:ascii="宋体" w:hAnsi="宋体" w:eastAsia="宋体"/>
          <w:sz w:val="28"/>
          <w:szCs w:val="28"/>
        </w:rPr>
        <w:t>64</w:t>
      </w:r>
      <w:r>
        <w:rPr>
          <w:rFonts w:hint="eastAsia" w:ascii="宋体" w:hAnsi="宋体" w:eastAsia="宋体"/>
          <w:sz w:val="28"/>
          <w:szCs w:val="28"/>
        </w:rPr>
        <w:t>.</w:t>
      </w:r>
      <w:r>
        <w:rPr>
          <w:rFonts w:ascii="宋体" w:hAnsi="宋体" w:eastAsia="宋体"/>
          <w:sz w:val="28"/>
          <w:szCs w:val="28"/>
        </w:rPr>
        <w:t>94</w:t>
      </w:r>
      <w:r>
        <w:rPr>
          <w:rFonts w:hint="eastAsia" w:ascii="宋体" w:hAnsi="宋体" w:eastAsia="宋体"/>
          <w:sz w:val="28"/>
          <w:szCs w:val="28"/>
        </w:rPr>
        <w:t>%，决算数小于年初预算数的主要原因是：有提前退休人员。</w:t>
      </w:r>
    </w:p>
    <w:p>
      <w:pPr>
        <w:pStyle w:val="11"/>
        <w:spacing w:line="520" w:lineRule="exact"/>
        <w:ind w:firstLine="560" w:firstLineChars="200"/>
        <w:jc w:val="both"/>
        <w:rPr>
          <w:rFonts w:ascii="宋体" w:hAnsi="宋体" w:eastAsia="宋体"/>
          <w:sz w:val="28"/>
          <w:szCs w:val="28"/>
        </w:rPr>
      </w:pPr>
      <w:r>
        <w:rPr>
          <w:rFonts w:ascii="宋体" w:hAnsi="宋体" w:eastAsia="宋体"/>
          <w:sz w:val="28"/>
          <w:szCs w:val="28"/>
        </w:rPr>
        <w:t>11</w:t>
      </w:r>
      <w:r>
        <w:rPr>
          <w:rFonts w:hint="eastAsia" w:ascii="宋体" w:hAnsi="宋体" w:eastAsia="宋体"/>
          <w:sz w:val="28"/>
          <w:szCs w:val="28"/>
        </w:rPr>
        <w:t>、住房保障支出（类）住房改革支出（款）宣传部（项）</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年初预算为</w:t>
      </w:r>
      <w:r>
        <w:rPr>
          <w:rFonts w:ascii="宋体" w:hAnsi="宋体" w:eastAsia="宋体"/>
          <w:sz w:val="28"/>
          <w:szCs w:val="28"/>
        </w:rPr>
        <w:t>36</w:t>
      </w:r>
      <w:r>
        <w:rPr>
          <w:rFonts w:hint="eastAsia" w:ascii="宋体" w:hAnsi="宋体" w:eastAsia="宋体"/>
          <w:sz w:val="28"/>
          <w:szCs w:val="28"/>
        </w:rPr>
        <w:t>.</w:t>
      </w:r>
      <w:r>
        <w:rPr>
          <w:rFonts w:ascii="宋体" w:hAnsi="宋体" w:eastAsia="宋体"/>
          <w:sz w:val="28"/>
          <w:szCs w:val="28"/>
        </w:rPr>
        <w:t>22</w:t>
      </w:r>
      <w:r>
        <w:rPr>
          <w:rFonts w:hint="eastAsia" w:ascii="宋体" w:hAnsi="宋体" w:eastAsia="宋体"/>
          <w:sz w:val="28"/>
          <w:szCs w:val="28"/>
        </w:rPr>
        <w:t>万元，支出决算为</w:t>
      </w:r>
      <w:r>
        <w:rPr>
          <w:rFonts w:ascii="宋体" w:hAnsi="宋体" w:eastAsia="宋体"/>
          <w:sz w:val="28"/>
          <w:szCs w:val="28"/>
        </w:rPr>
        <w:t>0</w:t>
      </w:r>
      <w:r>
        <w:rPr>
          <w:rFonts w:hint="eastAsia" w:ascii="宋体" w:hAnsi="宋体" w:eastAsia="宋体"/>
          <w:sz w:val="28"/>
          <w:szCs w:val="28"/>
        </w:rPr>
        <w:t>元，完成年初预算的</w:t>
      </w:r>
      <w:r>
        <w:rPr>
          <w:rFonts w:ascii="宋体" w:hAnsi="宋体" w:eastAsia="宋体"/>
          <w:sz w:val="28"/>
          <w:szCs w:val="28"/>
        </w:rPr>
        <w:t>0</w:t>
      </w:r>
      <w:r>
        <w:rPr>
          <w:rFonts w:hint="eastAsia" w:ascii="宋体" w:hAnsi="宋体" w:eastAsia="宋体"/>
          <w:sz w:val="28"/>
          <w:szCs w:val="28"/>
        </w:rPr>
        <w:t>%，决算数小于年初预算数的主要原因是：住房保障支出由财政局代扣代缴。</w:t>
      </w:r>
    </w:p>
    <w:p>
      <w:pPr>
        <w:pStyle w:val="11"/>
        <w:spacing w:line="520" w:lineRule="exact"/>
        <w:ind w:firstLine="560" w:firstLineChars="200"/>
        <w:jc w:val="both"/>
        <w:rPr>
          <w:rFonts w:hAnsi="黑体"/>
          <w:b/>
          <w:sz w:val="28"/>
          <w:szCs w:val="28"/>
        </w:rPr>
      </w:pPr>
      <w:r>
        <w:rPr>
          <w:rFonts w:hint="eastAsia" w:hAnsi="黑体"/>
          <w:b/>
          <w:sz w:val="28"/>
          <w:szCs w:val="28"/>
        </w:rPr>
        <w:t>六、一般公共预算财政拨款基本支出决算情况说明</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2020年度财政拨款基本支出</w:t>
      </w:r>
      <w:r>
        <w:rPr>
          <w:rFonts w:ascii="宋体" w:hAnsi="宋体" w:eastAsia="宋体"/>
          <w:sz w:val="28"/>
          <w:szCs w:val="28"/>
        </w:rPr>
        <w:t>908</w:t>
      </w:r>
      <w:r>
        <w:rPr>
          <w:rFonts w:hint="eastAsia" w:ascii="宋体" w:hAnsi="宋体" w:eastAsia="宋体"/>
          <w:sz w:val="28"/>
          <w:szCs w:val="28"/>
        </w:rPr>
        <w:t>.</w:t>
      </w:r>
      <w:r>
        <w:rPr>
          <w:rFonts w:ascii="宋体" w:hAnsi="宋体" w:eastAsia="宋体"/>
          <w:sz w:val="28"/>
          <w:szCs w:val="28"/>
        </w:rPr>
        <w:t>44</w:t>
      </w:r>
      <w:r>
        <w:rPr>
          <w:rFonts w:hint="eastAsia" w:ascii="宋体" w:hAnsi="宋体" w:eastAsia="宋体"/>
          <w:sz w:val="28"/>
          <w:szCs w:val="28"/>
        </w:rPr>
        <w:t>万元，其中：人员经费6</w:t>
      </w:r>
      <w:r>
        <w:rPr>
          <w:rFonts w:ascii="宋体" w:hAnsi="宋体" w:eastAsia="宋体"/>
          <w:sz w:val="28"/>
          <w:szCs w:val="28"/>
        </w:rPr>
        <w:t>84</w:t>
      </w:r>
      <w:r>
        <w:rPr>
          <w:rFonts w:hint="eastAsia" w:ascii="宋体" w:hAnsi="宋体" w:eastAsia="宋体"/>
          <w:sz w:val="28"/>
          <w:szCs w:val="28"/>
        </w:rPr>
        <w:t>.</w:t>
      </w:r>
      <w:r>
        <w:rPr>
          <w:rFonts w:ascii="宋体" w:hAnsi="宋体" w:eastAsia="宋体"/>
          <w:sz w:val="28"/>
          <w:szCs w:val="28"/>
        </w:rPr>
        <w:t>33</w:t>
      </w:r>
      <w:r>
        <w:rPr>
          <w:rFonts w:hint="eastAsia" w:ascii="宋体" w:hAnsi="宋体" w:eastAsia="宋体"/>
          <w:sz w:val="28"/>
          <w:szCs w:val="28"/>
        </w:rPr>
        <w:t>万元，占基本支出的</w:t>
      </w:r>
      <w:r>
        <w:rPr>
          <w:rFonts w:ascii="宋体" w:hAnsi="宋体" w:eastAsia="宋体"/>
          <w:sz w:val="28"/>
          <w:szCs w:val="28"/>
        </w:rPr>
        <w:t>75</w:t>
      </w:r>
      <w:r>
        <w:rPr>
          <w:rFonts w:hint="eastAsia" w:ascii="宋体" w:hAnsi="宋体" w:eastAsia="宋体"/>
          <w:sz w:val="28"/>
          <w:szCs w:val="28"/>
        </w:rPr>
        <w:t>.</w:t>
      </w:r>
      <w:r>
        <w:rPr>
          <w:rFonts w:ascii="宋体" w:hAnsi="宋体" w:eastAsia="宋体"/>
          <w:sz w:val="28"/>
          <w:szCs w:val="28"/>
        </w:rPr>
        <w:t>33</w:t>
      </w:r>
      <w:r>
        <w:rPr>
          <w:rFonts w:hint="eastAsia" w:ascii="宋体" w:hAnsi="宋体" w:eastAsia="宋体"/>
          <w:sz w:val="28"/>
          <w:szCs w:val="28"/>
        </w:rPr>
        <w:t>%,主要包括基本工资、津贴补贴、奖金、伙食补助费、绩效工资、机关事业单位基本养老保险缴费、职工基本医疗保险缴费、其他社会保障缴费、住房公积金、医疗费、生活补助、奖励金、其他工资福利支出、其他对个人和家庭的补助；公用经费</w:t>
      </w:r>
      <w:r>
        <w:rPr>
          <w:rFonts w:ascii="宋体" w:hAnsi="宋体" w:eastAsia="宋体"/>
          <w:sz w:val="28"/>
          <w:szCs w:val="28"/>
        </w:rPr>
        <w:t>224</w:t>
      </w:r>
      <w:r>
        <w:rPr>
          <w:rFonts w:hint="eastAsia" w:ascii="宋体" w:hAnsi="宋体" w:eastAsia="宋体"/>
          <w:sz w:val="28"/>
          <w:szCs w:val="28"/>
        </w:rPr>
        <w:t>.</w:t>
      </w:r>
      <w:r>
        <w:rPr>
          <w:rFonts w:ascii="宋体" w:hAnsi="宋体" w:eastAsia="宋体"/>
          <w:sz w:val="28"/>
          <w:szCs w:val="28"/>
        </w:rPr>
        <w:t>11</w:t>
      </w:r>
      <w:r>
        <w:rPr>
          <w:rFonts w:hint="eastAsia" w:ascii="宋体" w:hAnsi="宋体" w:eastAsia="宋体"/>
          <w:sz w:val="28"/>
          <w:szCs w:val="28"/>
        </w:rPr>
        <w:t>万元，占基本支出的</w:t>
      </w:r>
      <w:r>
        <w:rPr>
          <w:rFonts w:ascii="宋体" w:hAnsi="宋体" w:eastAsia="宋体"/>
          <w:sz w:val="28"/>
          <w:szCs w:val="28"/>
        </w:rPr>
        <w:t>24</w:t>
      </w:r>
      <w:r>
        <w:rPr>
          <w:rFonts w:hint="eastAsia" w:ascii="宋体" w:hAnsi="宋体" w:eastAsia="宋体"/>
          <w:sz w:val="28"/>
          <w:szCs w:val="28"/>
        </w:rPr>
        <w:t>.</w:t>
      </w:r>
      <w:r>
        <w:rPr>
          <w:rFonts w:ascii="宋体" w:hAnsi="宋体" w:eastAsia="宋体"/>
          <w:sz w:val="28"/>
          <w:szCs w:val="28"/>
        </w:rPr>
        <w:t>67</w:t>
      </w:r>
      <w:r>
        <w:rPr>
          <w:rFonts w:hint="eastAsia" w:ascii="宋体" w:hAnsi="宋体" w:eastAsia="宋体"/>
          <w:sz w:val="28"/>
          <w:szCs w:val="28"/>
        </w:rPr>
        <w:t>%，主要包括办公费、印刷费、咨询费、手续费、水费、电费、邮电费、取暖费、物业管理费、差旅费、维修费、会议费、培训费、劳务费、租赁费。</w:t>
      </w:r>
    </w:p>
    <w:p>
      <w:pPr>
        <w:pStyle w:val="11"/>
        <w:spacing w:line="520" w:lineRule="exact"/>
        <w:ind w:firstLine="560" w:firstLineChars="200"/>
        <w:jc w:val="both"/>
        <w:rPr>
          <w:rFonts w:hAnsi="黑体"/>
          <w:b/>
          <w:sz w:val="28"/>
          <w:szCs w:val="28"/>
        </w:rPr>
      </w:pPr>
      <w:r>
        <w:rPr>
          <w:rFonts w:hint="eastAsia" w:hAnsi="黑体"/>
          <w:b/>
          <w:sz w:val="28"/>
          <w:szCs w:val="28"/>
        </w:rPr>
        <w:t>七、一般公共预算财政拨款三公经费支出决算情况说明</w:t>
      </w:r>
    </w:p>
    <w:p>
      <w:pPr>
        <w:pStyle w:val="11"/>
        <w:spacing w:line="520" w:lineRule="exact"/>
        <w:ind w:firstLine="560" w:firstLineChars="200"/>
        <w:jc w:val="both"/>
        <w:rPr>
          <w:rFonts w:ascii="宋体" w:hAnsi="宋体" w:eastAsia="宋体"/>
          <w:b/>
          <w:sz w:val="28"/>
          <w:szCs w:val="28"/>
        </w:rPr>
      </w:pPr>
      <w:r>
        <w:rPr>
          <w:rFonts w:hint="eastAsia" w:ascii="宋体" w:hAnsi="宋体" w:eastAsia="宋体"/>
          <w:b/>
          <w:sz w:val="28"/>
          <w:szCs w:val="28"/>
        </w:rPr>
        <w:t>（一）“三公”经费财政拨款支出决算总体情况说明</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“三公”经费财政拨款支出预算为</w:t>
      </w:r>
      <w:r>
        <w:rPr>
          <w:rFonts w:ascii="宋体" w:hAnsi="宋体" w:eastAsia="宋体"/>
          <w:sz w:val="28"/>
          <w:szCs w:val="28"/>
        </w:rPr>
        <w:t>32</w:t>
      </w:r>
      <w:r>
        <w:rPr>
          <w:rFonts w:hint="eastAsia" w:ascii="宋体" w:hAnsi="宋体" w:eastAsia="宋体"/>
          <w:sz w:val="28"/>
          <w:szCs w:val="28"/>
        </w:rPr>
        <w:t>万元，支出决算为</w:t>
      </w:r>
      <w:r>
        <w:rPr>
          <w:rFonts w:ascii="宋体" w:hAnsi="宋体" w:eastAsia="宋体"/>
          <w:sz w:val="28"/>
          <w:szCs w:val="28"/>
        </w:rPr>
        <w:t>30</w:t>
      </w:r>
      <w:r>
        <w:rPr>
          <w:rFonts w:hint="eastAsia" w:ascii="宋体" w:hAnsi="宋体" w:eastAsia="宋体"/>
          <w:sz w:val="28"/>
          <w:szCs w:val="28"/>
        </w:rPr>
        <w:t>.</w:t>
      </w:r>
      <w:r>
        <w:rPr>
          <w:rFonts w:ascii="宋体" w:hAnsi="宋体" w:eastAsia="宋体"/>
          <w:sz w:val="28"/>
          <w:szCs w:val="28"/>
        </w:rPr>
        <w:t>82</w:t>
      </w:r>
      <w:r>
        <w:rPr>
          <w:rFonts w:hint="eastAsia" w:ascii="宋体" w:hAnsi="宋体" w:eastAsia="宋体"/>
          <w:sz w:val="28"/>
          <w:szCs w:val="28"/>
        </w:rPr>
        <w:t>万元，完成预算的</w:t>
      </w:r>
      <w:r>
        <w:rPr>
          <w:rFonts w:ascii="宋体" w:hAnsi="宋体" w:eastAsia="宋体"/>
          <w:sz w:val="28"/>
          <w:szCs w:val="28"/>
        </w:rPr>
        <w:t>96</w:t>
      </w:r>
      <w:r>
        <w:rPr>
          <w:rFonts w:hint="eastAsia" w:ascii="宋体" w:hAnsi="宋体" w:eastAsia="宋体"/>
          <w:sz w:val="28"/>
          <w:szCs w:val="28"/>
        </w:rPr>
        <w:t>.</w:t>
      </w:r>
      <w:r>
        <w:rPr>
          <w:rFonts w:ascii="宋体" w:hAnsi="宋体" w:eastAsia="宋体"/>
          <w:sz w:val="28"/>
          <w:szCs w:val="28"/>
        </w:rPr>
        <w:t>31</w:t>
      </w:r>
      <w:r>
        <w:rPr>
          <w:rFonts w:hint="eastAsia" w:ascii="宋体" w:hAnsi="宋体" w:eastAsia="宋体"/>
          <w:sz w:val="28"/>
          <w:szCs w:val="28"/>
        </w:rPr>
        <w:t>%，其中：</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因公出国（境）费支出预算为</w:t>
      </w:r>
      <w:r>
        <w:rPr>
          <w:rFonts w:ascii="宋体" w:hAnsi="宋体" w:eastAsia="宋体"/>
          <w:sz w:val="28"/>
          <w:szCs w:val="28"/>
        </w:rPr>
        <w:t>0</w:t>
      </w:r>
      <w:r>
        <w:rPr>
          <w:rFonts w:hint="eastAsia" w:ascii="宋体" w:hAnsi="宋体" w:eastAsia="宋体"/>
          <w:sz w:val="28"/>
          <w:szCs w:val="28"/>
        </w:rPr>
        <w:t>万元，支出决算为</w:t>
      </w:r>
      <w:r>
        <w:rPr>
          <w:rFonts w:ascii="宋体" w:hAnsi="宋体" w:eastAsia="宋体"/>
          <w:sz w:val="28"/>
          <w:szCs w:val="28"/>
        </w:rPr>
        <w:t>0</w:t>
      </w:r>
      <w:r>
        <w:rPr>
          <w:rFonts w:hint="eastAsia" w:ascii="宋体" w:hAnsi="宋体" w:eastAsia="宋体"/>
          <w:sz w:val="28"/>
          <w:szCs w:val="28"/>
        </w:rPr>
        <w:t>万元，完成预算的</w:t>
      </w:r>
      <w:r>
        <w:rPr>
          <w:rFonts w:ascii="宋体" w:hAnsi="宋体" w:eastAsia="宋体"/>
          <w:sz w:val="28"/>
          <w:szCs w:val="28"/>
        </w:rPr>
        <w:t>100</w:t>
      </w:r>
      <w:r>
        <w:rPr>
          <w:rFonts w:hint="eastAsia" w:ascii="宋体" w:hAnsi="宋体" w:eastAsia="宋体"/>
          <w:sz w:val="28"/>
          <w:szCs w:val="28"/>
        </w:rPr>
        <w:t>%，与上年相比减少</w:t>
      </w: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49</w:t>
      </w:r>
      <w:r>
        <w:rPr>
          <w:rFonts w:hint="eastAsia" w:ascii="宋体" w:hAnsi="宋体" w:eastAsia="宋体"/>
          <w:sz w:val="28"/>
          <w:szCs w:val="28"/>
        </w:rPr>
        <w:t>万元，减少</w:t>
      </w:r>
      <w:r>
        <w:rPr>
          <w:rFonts w:ascii="宋体" w:hAnsi="宋体" w:eastAsia="宋体"/>
          <w:sz w:val="28"/>
          <w:szCs w:val="28"/>
        </w:rPr>
        <w:t>100</w:t>
      </w:r>
      <w:r>
        <w:rPr>
          <w:rFonts w:hint="eastAsia" w:ascii="宋体" w:hAnsi="宋体" w:eastAsia="宋体"/>
          <w:sz w:val="28"/>
          <w:szCs w:val="28"/>
        </w:rPr>
        <w:t>%,减少的主要原因是无出国（境）交流计划。</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公务接待费支出预算为</w:t>
      </w:r>
      <w:r>
        <w:rPr>
          <w:rFonts w:ascii="宋体" w:hAnsi="宋体" w:eastAsia="宋体"/>
          <w:sz w:val="28"/>
          <w:szCs w:val="28"/>
        </w:rPr>
        <w:t>19</w:t>
      </w:r>
      <w:r>
        <w:rPr>
          <w:rFonts w:hint="eastAsia" w:ascii="宋体" w:hAnsi="宋体" w:eastAsia="宋体"/>
          <w:sz w:val="28"/>
          <w:szCs w:val="28"/>
        </w:rPr>
        <w:t>万元，支出决算为</w:t>
      </w:r>
      <w:r>
        <w:rPr>
          <w:rFonts w:ascii="宋体" w:hAnsi="宋体" w:eastAsia="宋体"/>
          <w:sz w:val="28"/>
          <w:szCs w:val="28"/>
        </w:rPr>
        <w:t>18</w:t>
      </w:r>
      <w:r>
        <w:rPr>
          <w:rFonts w:hint="eastAsia" w:ascii="宋体" w:hAnsi="宋体" w:eastAsia="宋体"/>
          <w:sz w:val="28"/>
          <w:szCs w:val="28"/>
        </w:rPr>
        <w:t>.</w:t>
      </w:r>
      <w:r>
        <w:rPr>
          <w:rFonts w:ascii="宋体" w:hAnsi="宋体" w:eastAsia="宋体"/>
          <w:sz w:val="28"/>
          <w:szCs w:val="28"/>
        </w:rPr>
        <w:t>37</w:t>
      </w:r>
      <w:r>
        <w:rPr>
          <w:rFonts w:hint="eastAsia" w:ascii="宋体" w:hAnsi="宋体" w:eastAsia="宋体"/>
          <w:sz w:val="28"/>
          <w:szCs w:val="28"/>
        </w:rPr>
        <w:t>万元，完成预算的</w:t>
      </w:r>
      <w:r>
        <w:rPr>
          <w:rFonts w:ascii="宋体" w:hAnsi="宋体" w:eastAsia="宋体"/>
          <w:sz w:val="28"/>
          <w:szCs w:val="28"/>
        </w:rPr>
        <w:t>96</w:t>
      </w:r>
      <w:r>
        <w:rPr>
          <w:rFonts w:hint="eastAsia" w:ascii="宋体" w:hAnsi="宋体" w:eastAsia="宋体"/>
          <w:sz w:val="28"/>
          <w:szCs w:val="28"/>
        </w:rPr>
        <w:t>.</w:t>
      </w:r>
      <w:r>
        <w:rPr>
          <w:rFonts w:ascii="宋体" w:hAnsi="宋体" w:eastAsia="宋体"/>
          <w:sz w:val="28"/>
          <w:szCs w:val="28"/>
        </w:rPr>
        <w:t>68</w:t>
      </w:r>
      <w:r>
        <w:rPr>
          <w:rFonts w:hint="eastAsia" w:ascii="宋体" w:hAnsi="宋体" w:eastAsia="宋体"/>
          <w:sz w:val="28"/>
          <w:szCs w:val="28"/>
        </w:rPr>
        <w:t>%，决算数小于预算数的主要原因是厉行节约，严格按要求控制公务接待，与上年相比增加3.</w:t>
      </w:r>
      <w:r>
        <w:rPr>
          <w:rFonts w:ascii="宋体" w:hAnsi="宋体" w:eastAsia="宋体"/>
          <w:sz w:val="28"/>
          <w:szCs w:val="28"/>
        </w:rPr>
        <w:t>68</w:t>
      </w:r>
      <w:r>
        <w:rPr>
          <w:rFonts w:hint="eastAsia" w:ascii="宋体" w:hAnsi="宋体" w:eastAsia="宋体"/>
          <w:sz w:val="28"/>
          <w:szCs w:val="28"/>
        </w:rPr>
        <w:t>万元，增长</w:t>
      </w:r>
      <w:r>
        <w:rPr>
          <w:rFonts w:ascii="宋体" w:hAnsi="宋体" w:eastAsia="宋体"/>
          <w:sz w:val="28"/>
          <w:szCs w:val="28"/>
        </w:rPr>
        <w:t>25</w:t>
      </w:r>
      <w:r>
        <w:rPr>
          <w:rFonts w:hint="eastAsia" w:ascii="宋体" w:hAnsi="宋体" w:eastAsia="宋体"/>
          <w:sz w:val="28"/>
          <w:szCs w:val="28"/>
        </w:rPr>
        <w:t>.</w:t>
      </w:r>
      <w:r>
        <w:rPr>
          <w:rFonts w:ascii="宋体" w:hAnsi="宋体" w:eastAsia="宋体"/>
          <w:sz w:val="28"/>
          <w:szCs w:val="28"/>
        </w:rPr>
        <w:t>05</w:t>
      </w:r>
      <w:r>
        <w:rPr>
          <w:rFonts w:hint="eastAsia" w:ascii="宋体" w:hAnsi="宋体" w:eastAsia="宋体"/>
          <w:sz w:val="28"/>
          <w:szCs w:val="28"/>
        </w:rPr>
        <w:t>%,增长的主要原因是记者来岳采访次数增加。</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公务用车购置费及运行维护费支出预算为</w:t>
      </w:r>
      <w:r>
        <w:rPr>
          <w:rFonts w:ascii="宋体" w:hAnsi="宋体" w:eastAsia="宋体"/>
          <w:sz w:val="28"/>
          <w:szCs w:val="28"/>
        </w:rPr>
        <w:t>13</w:t>
      </w:r>
      <w:r>
        <w:rPr>
          <w:rFonts w:hint="eastAsia" w:ascii="宋体" w:hAnsi="宋体" w:eastAsia="宋体"/>
          <w:sz w:val="28"/>
          <w:szCs w:val="28"/>
        </w:rPr>
        <w:t>万元，支出决算为</w:t>
      </w:r>
      <w:r>
        <w:rPr>
          <w:rFonts w:ascii="宋体" w:hAnsi="宋体" w:eastAsia="宋体"/>
          <w:sz w:val="28"/>
          <w:szCs w:val="28"/>
        </w:rPr>
        <w:t>12</w:t>
      </w:r>
      <w:r>
        <w:rPr>
          <w:rFonts w:hint="eastAsia" w:ascii="宋体" w:hAnsi="宋体" w:eastAsia="宋体"/>
          <w:sz w:val="28"/>
          <w:szCs w:val="28"/>
        </w:rPr>
        <w:t>.</w:t>
      </w:r>
      <w:r>
        <w:rPr>
          <w:rFonts w:ascii="宋体" w:hAnsi="宋体" w:eastAsia="宋体"/>
          <w:sz w:val="28"/>
          <w:szCs w:val="28"/>
        </w:rPr>
        <w:t>45</w:t>
      </w:r>
      <w:r>
        <w:rPr>
          <w:rFonts w:hint="eastAsia" w:ascii="宋体" w:hAnsi="宋体" w:eastAsia="宋体"/>
          <w:sz w:val="28"/>
          <w:szCs w:val="28"/>
        </w:rPr>
        <w:t>万元，完成预算的</w:t>
      </w:r>
      <w:r>
        <w:rPr>
          <w:rFonts w:ascii="宋体" w:hAnsi="宋体" w:eastAsia="宋体"/>
          <w:sz w:val="28"/>
          <w:szCs w:val="28"/>
        </w:rPr>
        <w:t>95</w:t>
      </w:r>
      <w:r>
        <w:rPr>
          <w:rFonts w:hint="eastAsia" w:ascii="宋体" w:hAnsi="宋体" w:eastAsia="宋体"/>
          <w:sz w:val="28"/>
          <w:szCs w:val="28"/>
        </w:rPr>
        <w:t>.</w:t>
      </w:r>
      <w:r>
        <w:rPr>
          <w:rFonts w:ascii="宋体" w:hAnsi="宋体" w:eastAsia="宋体"/>
          <w:sz w:val="28"/>
          <w:szCs w:val="28"/>
        </w:rPr>
        <w:t>77</w:t>
      </w:r>
      <w:r>
        <w:rPr>
          <w:rFonts w:hint="eastAsia" w:ascii="宋体" w:hAnsi="宋体" w:eastAsia="宋体"/>
          <w:sz w:val="28"/>
          <w:szCs w:val="28"/>
        </w:rPr>
        <w:t>%，决算数小于预算数的主要原因是厉行节约，严格按要求控制公务用车运行维护，与上年相比减少2.</w:t>
      </w:r>
      <w:r>
        <w:rPr>
          <w:rFonts w:ascii="宋体" w:hAnsi="宋体" w:eastAsia="宋体"/>
          <w:sz w:val="28"/>
          <w:szCs w:val="28"/>
        </w:rPr>
        <w:t>72</w:t>
      </w:r>
      <w:r>
        <w:rPr>
          <w:rFonts w:hint="eastAsia" w:ascii="宋体" w:hAnsi="宋体" w:eastAsia="宋体"/>
          <w:sz w:val="28"/>
          <w:szCs w:val="28"/>
        </w:rPr>
        <w:t>万元，减少1</w:t>
      </w:r>
      <w:r>
        <w:rPr>
          <w:rFonts w:ascii="宋体" w:hAnsi="宋体" w:eastAsia="宋体"/>
          <w:sz w:val="28"/>
          <w:szCs w:val="28"/>
        </w:rPr>
        <w:t>7</w:t>
      </w:r>
      <w:r>
        <w:rPr>
          <w:rFonts w:hint="eastAsia" w:ascii="宋体" w:hAnsi="宋体" w:eastAsia="宋体"/>
          <w:sz w:val="28"/>
          <w:szCs w:val="28"/>
        </w:rPr>
        <w:t>.</w:t>
      </w:r>
      <w:r>
        <w:rPr>
          <w:rFonts w:ascii="宋体" w:hAnsi="宋体" w:eastAsia="宋体"/>
          <w:sz w:val="28"/>
          <w:szCs w:val="28"/>
        </w:rPr>
        <w:t>93</w:t>
      </w:r>
      <w:r>
        <w:rPr>
          <w:rFonts w:hint="eastAsia" w:ascii="宋体" w:hAnsi="宋体" w:eastAsia="宋体"/>
          <w:sz w:val="28"/>
          <w:szCs w:val="28"/>
        </w:rPr>
        <w:t>%,减少的主要原因是厉行节约，严格按要求控制公务用车运行维护。</w:t>
      </w:r>
    </w:p>
    <w:p>
      <w:pPr>
        <w:pStyle w:val="11"/>
        <w:spacing w:line="520" w:lineRule="exact"/>
        <w:ind w:firstLine="560" w:firstLineChars="200"/>
        <w:jc w:val="both"/>
        <w:rPr>
          <w:rFonts w:ascii="宋体" w:hAnsi="宋体" w:eastAsia="宋体"/>
          <w:b/>
          <w:sz w:val="28"/>
          <w:szCs w:val="28"/>
        </w:rPr>
      </w:pPr>
      <w:r>
        <w:rPr>
          <w:rFonts w:hint="eastAsia" w:ascii="宋体" w:hAnsi="宋体" w:eastAsia="宋体"/>
          <w:b/>
          <w:sz w:val="28"/>
          <w:szCs w:val="28"/>
        </w:rPr>
        <w:t>（二）“三公”经费财政拨款支出决算具体情况说明</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2020年度“三公”经费财政拨款支出决算中，公务接待费支出决算</w:t>
      </w:r>
      <w:r>
        <w:rPr>
          <w:rFonts w:ascii="宋体" w:hAnsi="宋体" w:eastAsia="宋体"/>
          <w:sz w:val="28"/>
          <w:szCs w:val="28"/>
        </w:rPr>
        <w:t>18</w:t>
      </w:r>
      <w:r>
        <w:rPr>
          <w:rFonts w:hint="eastAsia" w:ascii="宋体" w:hAnsi="宋体" w:eastAsia="宋体"/>
          <w:sz w:val="28"/>
          <w:szCs w:val="28"/>
        </w:rPr>
        <w:t>.</w:t>
      </w:r>
      <w:r>
        <w:rPr>
          <w:rFonts w:ascii="宋体" w:hAnsi="宋体" w:eastAsia="宋体"/>
          <w:sz w:val="28"/>
          <w:szCs w:val="28"/>
        </w:rPr>
        <w:t>37</w:t>
      </w:r>
      <w:r>
        <w:rPr>
          <w:rFonts w:hint="eastAsia" w:ascii="宋体" w:hAnsi="宋体" w:eastAsia="宋体"/>
          <w:sz w:val="28"/>
          <w:szCs w:val="28"/>
        </w:rPr>
        <w:t>万元，占</w:t>
      </w:r>
      <w:r>
        <w:rPr>
          <w:rFonts w:ascii="宋体" w:hAnsi="宋体" w:eastAsia="宋体"/>
          <w:sz w:val="28"/>
          <w:szCs w:val="28"/>
        </w:rPr>
        <w:t>59</w:t>
      </w: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%,因公出国（境）费支出决算</w:t>
      </w:r>
      <w:r>
        <w:rPr>
          <w:rFonts w:ascii="宋体" w:hAnsi="宋体" w:eastAsia="宋体"/>
          <w:sz w:val="28"/>
          <w:szCs w:val="28"/>
        </w:rPr>
        <w:t>0</w:t>
      </w:r>
      <w:r>
        <w:rPr>
          <w:rFonts w:hint="eastAsia" w:ascii="宋体" w:hAnsi="宋体" w:eastAsia="宋体"/>
          <w:sz w:val="28"/>
          <w:szCs w:val="28"/>
        </w:rPr>
        <w:t>万元，占</w:t>
      </w:r>
      <w:r>
        <w:rPr>
          <w:rFonts w:ascii="宋体" w:hAnsi="宋体" w:eastAsia="宋体"/>
          <w:sz w:val="28"/>
          <w:szCs w:val="28"/>
        </w:rPr>
        <w:t>0</w:t>
      </w:r>
      <w:r>
        <w:rPr>
          <w:rFonts w:hint="eastAsia" w:ascii="宋体" w:hAnsi="宋体" w:eastAsia="宋体"/>
          <w:sz w:val="28"/>
          <w:szCs w:val="28"/>
        </w:rPr>
        <w:t>%,公务用车购置费及运行维护费支出决算</w:t>
      </w:r>
      <w:r>
        <w:rPr>
          <w:rFonts w:ascii="宋体" w:hAnsi="宋体" w:eastAsia="宋体"/>
          <w:sz w:val="28"/>
          <w:szCs w:val="28"/>
        </w:rPr>
        <w:t>12</w:t>
      </w:r>
      <w:r>
        <w:rPr>
          <w:rFonts w:hint="eastAsia" w:ascii="宋体" w:hAnsi="宋体" w:eastAsia="宋体"/>
          <w:sz w:val="28"/>
          <w:szCs w:val="28"/>
        </w:rPr>
        <w:t>.</w:t>
      </w:r>
      <w:r>
        <w:rPr>
          <w:rFonts w:ascii="宋体" w:hAnsi="宋体" w:eastAsia="宋体"/>
          <w:sz w:val="28"/>
          <w:szCs w:val="28"/>
        </w:rPr>
        <w:t>45</w:t>
      </w:r>
      <w:r>
        <w:rPr>
          <w:rFonts w:hint="eastAsia" w:ascii="宋体" w:hAnsi="宋体" w:eastAsia="宋体"/>
          <w:sz w:val="28"/>
          <w:szCs w:val="28"/>
        </w:rPr>
        <w:t>万元，占</w:t>
      </w:r>
      <w:r>
        <w:rPr>
          <w:rFonts w:ascii="宋体" w:hAnsi="宋体" w:eastAsia="宋体"/>
          <w:sz w:val="28"/>
          <w:szCs w:val="28"/>
        </w:rPr>
        <w:t>40</w:t>
      </w: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%。其中：</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1、因公出国（境）费支出决算为</w:t>
      </w:r>
      <w:r>
        <w:rPr>
          <w:rFonts w:ascii="宋体" w:hAnsi="宋体" w:eastAsia="宋体"/>
          <w:sz w:val="28"/>
          <w:szCs w:val="28"/>
        </w:rPr>
        <w:t>0</w:t>
      </w:r>
      <w:r>
        <w:rPr>
          <w:rFonts w:hint="eastAsia" w:ascii="宋体" w:hAnsi="宋体" w:eastAsia="宋体"/>
          <w:sz w:val="28"/>
          <w:szCs w:val="28"/>
        </w:rPr>
        <w:t>万元，全年安排因公出国（境）团组</w:t>
      </w:r>
      <w:r>
        <w:rPr>
          <w:rFonts w:ascii="宋体" w:hAnsi="宋体" w:eastAsia="宋体"/>
          <w:sz w:val="28"/>
          <w:szCs w:val="28"/>
        </w:rPr>
        <w:t>0</w:t>
      </w:r>
      <w:r>
        <w:rPr>
          <w:rFonts w:hint="eastAsia" w:ascii="宋体" w:hAnsi="宋体" w:eastAsia="宋体"/>
          <w:sz w:val="28"/>
          <w:szCs w:val="28"/>
        </w:rPr>
        <w:t>个，累计</w:t>
      </w:r>
      <w:r>
        <w:rPr>
          <w:rFonts w:ascii="宋体" w:hAnsi="宋体" w:eastAsia="宋体"/>
          <w:sz w:val="28"/>
          <w:szCs w:val="28"/>
        </w:rPr>
        <w:t>0</w:t>
      </w:r>
      <w:r>
        <w:rPr>
          <w:rFonts w:hint="eastAsia" w:ascii="宋体" w:hAnsi="宋体" w:eastAsia="宋体"/>
          <w:sz w:val="28"/>
          <w:szCs w:val="28"/>
        </w:rPr>
        <w:t>人次</w:t>
      </w:r>
      <w:r>
        <w:rPr>
          <w:rFonts w:hint="eastAsia" w:ascii="宋体" w:hAnsi="宋体" w:eastAsia="宋体"/>
          <w:i/>
          <w:sz w:val="28"/>
          <w:szCs w:val="28"/>
        </w:rPr>
        <w:t>。</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2、公务接待费支出决算为</w:t>
      </w:r>
      <w:r>
        <w:rPr>
          <w:rFonts w:ascii="宋体" w:hAnsi="宋体" w:eastAsia="宋体"/>
          <w:sz w:val="28"/>
          <w:szCs w:val="28"/>
        </w:rPr>
        <w:t>18</w:t>
      </w:r>
      <w:r>
        <w:rPr>
          <w:rFonts w:hint="eastAsia" w:ascii="宋体" w:hAnsi="宋体" w:eastAsia="宋体"/>
          <w:sz w:val="28"/>
          <w:szCs w:val="28"/>
        </w:rPr>
        <w:t>.</w:t>
      </w:r>
      <w:r>
        <w:rPr>
          <w:rFonts w:ascii="宋体" w:hAnsi="宋体" w:eastAsia="宋体"/>
          <w:sz w:val="28"/>
          <w:szCs w:val="28"/>
        </w:rPr>
        <w:t>37</w:t>
      </w:r>
      <w:r>
        <w:rPr>
          <w:rFonts w:hint="eastAsia" w:ascii="宋体" w:hAnsi="宋体" w:eastAsia="宋体"/>
          <w:sz w:val="28"/>
          <w:szCs w:val="28"/>
        </w:rPr>
        <w:t>万元，全年共接待来访团组204次、来宾1978人次，主要是招待央视记者拍摄组，接待5.18案件媒体采访，其他单位工作对接发生的接待支出。</w:t>
      </w:r>
    </w:p>
    <w:p>
      <w:pPr>
        <w:spacing w:line="520" w:lineRule="exact"/>
        <w:ind w:firstLine="560" w:firstLineChars="200"/>
        <w:rPr>
          <w:rFonts w:ascii="宋体" w:hAnsi="宋体" w:cs="黑体"/>
          <w:color w:val="000000"/>
          <w:kern w:val="0"/>
          <w:sz w:val="28"/>
          <w:szCs w:val="28"/>
        </w:rPr>
      </w:pPr>
      <w:r>
        <w:rPr>
          <w:rFonts w:hint="eastAsia" w:ascii="宋体" w:hAnsi="宋体"/>
          <w:sz w:val="28"/>
          <w:szCs w:val="28"/>
        </w:rPr>
        <w:t>3、公务用车购置费及运行维护费支出决算为</w:t>
      </w:r>
      <w:r>
        <w:rPr>
          <w:rFonts w:ascii="宋体" w:hAnsi="宋体"/>
          <w:sz w:val="28"/>
          <w:szCs w:val="28"/>
        </w:rPr>
        <w:t>12</w:t>
      </w:r>
      <w:r>
        <w:rPr>
          <w:rFonts w:hint="eastAsia" w:ascii="宋体" w:hAnsi="宋体"/>
          <w:sz w:val="28"/>
          <w:szCs w:val="28"/>
        </w:rPr>
        <w:t>.</w:t>
      </w:r>
      <w:r>
        <w:rPr>
          <w:rFonts w:ascii="宋体" w:hAnsi="宋体"/>
          <w:sz w:val="28"/>
          <w:szCs w:val="28"/>
        </w:rPr>
        <w:t>45</w:t>
      </w:r>
      <w:r>
        <w:rPr>
          <w:rFonts w:hint="eastAsia" w:ascii="宋体" w:hAnsi="宋体"/>
          <w:sz w:val="28"/>
          <w:szCs w:val="28"/>
        </w:rPr>
        <w:t>万元，其中：公务用车购置费</w:t>
      </w:r>
      <w:r>
        <w:rPr>
          <w:rFonts w:ascii="宋体" w:hAnsi="宋体"/>
          <w:sz w:val="28"/>
          <w:szCs w:val="28"/>
        </w:rPr>
        <w:t>0</w:t>
      </w:r>
      <w:r>
        <w:rPr>
          <w:rFonts w:hint="eastAsia" w:ascii="宋体" w:hAnsi="宋体"/>
          <w:sz w:val="28"/>
          <w:szCs w:val="28"/>
        </w:rPr>
        <w:t>万元，公务用车运行维护费</w:t>
      </w:r>
      <w:r>
        <w:rPr>
          <w:rFonts w:ascii="宋体" w:hAnsi="宋体"/>
          <w:sz w:val="28"/>
          <w:szCs w:val="28"/>
        </w:rPr>
        <w:t>12</w:t>
      </w:r>
      <w:r>
        <w:rPr>
          <w:rFonts w:hint="eastAsia" w:ascii="宋体" w:hAnsi="宋体"/>
          <w:sz w:val="28"/>
          <w:szCs w:val="28"/>
        </w:rPr>
        <w:t>.4</w:t>
      </w:r>
      <w:r>
        <w:rPr>
          <w:rFonts w:ascii="宋体" w:hAnsi="宋体"/>
          <w:sz w:val="28"/>
          <w:szCs w:val="28"/>
        </w:rPr>
        <w:t>5</w:t>
      </w:r>
      <w:r>
        <w:rPr>
          <w:rFonts w:hint="eastAsia" w:ascii="宋体" w:hAnsi="宋体"/>
          <w:sz w:val="28"/>
          <w:szCs w:val="28"/>
        </w:rPr>
        <w:t>万元，主要是公车用油，公车维修支出，截止2020年12月31日，我单位开支财政拨款的公务用车保有量为</w:t>
      </w:r>
      <w:r>
        <w:rPr>
          <w:rFonts w:ascii="宋体" w:hAnsi="宋体"/>
          <w:sz w:val="28"/>
          <w:szCs w:val="28"/>
        </w:rPr>
        <w:t>3</w:t>
      </w:r>
      <w:r>
        <w:rPr>
          <w:rFonts w:hint="eastAsia" w:ascii="宋体" w:hAnsi="宋体"/>
          <w:sz w:val="28"/>
          <w:szCs w:val="28"/>
        </w:rPr>
        <w:t>辆。</w:t>
      </w:r>
    </w:p>
    <w:p>
      <w:pPr>
        <w:pStyle w:val="11"/>
        <w:spacing w:line="520" w:lineRule="exact"/>
        <w:ind w:firstLine="560" w:firstLineChars="200"/>
        <w:jc w:val="both"/>
        <w:rPr>
          <w:rFonts w:hAnsi="黑体"/>
          <w:b/>
          <w:sz w:val="28"/>
          <w:szCs w:val="28"/>
        </w:rPr>
      </w:pPr>
      <w:r>
        <w:rPr>
          <w:rFonts w:hint="eastAsia" w:hAnsi="黑体"/>
          <w:b/>
          <w:sz w:val="28"/>
          <w:szCs w:val="28"/>
        </w:rPr>
        <w:t>八、政府性基金预算收入支出决算情况</w:t>
      </w:r>
    </w:p>
    <w:p>
      <w:pPr>
        <w:pStyle w:val="11"/>
        <w:spacing w:line="520" w:lineRule="exact"/>
        <w:ind w:firstLine="560" w:firstLineChars="200"/>
        <w:jc w:val="both"/>
        <w:rPr>
          <w:rFonts w:ascii="宋体" w:hAnsi="宋体" w:eastAsia="宋体"/>
          <w:i/>
          <w:color w:val="FF0000"/>
          <w:sz w:val="28"/>
          <w:szCs w:val="28"/>
        </w:rPr>
      </w:pPr>
      <w:r>
        <w:rPr>
          <w:rFonts w:hint="eastAsia" w:ascii="宋体" w:hAnsi="宋体" w:eastAsia="宋体"/>
          <w:sz w:val="28"/>
          <w:szCs w:val="28"/>
        </w:rPr>
        <w:t>本单位无政府性基金收支。</w:t>
      </w:r>
    </w:p>
    <w:p>
      <w:pPr>
        <w:pStyle w:val="11"/>
        <w:spacing w:line="520" w:lineRule="exact"/>
        <w:ind w:firstLine="560" w:firstLineChars="200"/>
        <w:jc w:val="both"/>
        <w:rPr>
          <w:rFonts w:hAnsi="黑体"/>
          <w:b/>
          <w:sz w:val="28"/>
          <w:szCs w:val="28"/>
        </w:rPr>
      </w:pPr>
      <w:r>
        <w:rPr>
          <w:rFonts w:hint="eastAsia" w:hAnsi="黑体"/>
          <w:b/>
          <w:sz w:val="28"/>
          <w:szCs w:val="28"/>
        </w:rPr>
        <w:t>九、国有资本经营预算财政拨款支出决算情况</w:t>
      </w:r>
    </w:p>
    <w:p>
      <w:pPr>
        <w:pStyle w:val="11"/>
        <w:spacing w:line="520" w:lineRule="exact"/>
        <w:ind w:firstLine="560" w:firstLineChars="200"/>
        <w:jc w:val="both"/>
        <w:rPr>
          <w:rFonts w:hAnsi="黑体"/>
          <w:b/>
          <w:sz w:val="28"/>
          <w:szCs w:val="28"/>
        </w:rPr>
      </w:pPr>
      <w:r>
        <w:rPr>
          <w:rFonts w:hint="eastAsia" w:ascii="宋体" w:hAnsi="宋体" w:eastAsia="宋体"/>
          <w:sz w:val="28"/>
          <w:szCs w:val="28"/>
        </w:rPr>
        <w:t>本单位无国有资本经营预算财政拨款支出。</w:t>
      </w:r>
    </w:p>
    <w:p>
      <w:pPr>
        <w:pStyle w:val="11"/>
        <w:spacing w:line="520" w:lineRule="exact"/>
        <w:ind w:firstLine="560" w:firstLineChars="200"/>
        <w:jc w:val="both"/>
        <w:rPr>
          <w:rFonts w:hAnsi="黑体"/>
          <w:b/>
          <w:sz w:val="28"/>
          <w:szCs w:val="28"/>
        </w:rPr>
      </w:pPr>
      <w:r>
        <w:rPr>
          <w:rFonts w:hint="eastAsia" w:hAnsi="黑体"/>
          <w:b/>
          <w:sz w:val="28"/>
          <w:szCs w:val="28"/>
        </w:rPr>
        <w:t>十、关于机关运行经费支出说明</w:t>
      </w:r>
    </w:p>
    <w:p>
      <w:pPr>
        <w:pStyle w:val="5"/>
        <w:widowControl w:val="0"/>
        <w:shd w:val="clear" w:color="auto" w:fill="FFFFFF"/>
        <w:spacing w:before="0" w:beforeAutospacing="0" w:after="0" w:afterAutospacing="0" w:line="520" w:lineRule="exact"/>
        <w:ind w:firstLine="560" w:firstLineChars="200"/>
        <w:jc w:val="both"/>
        <w:rPr>
          <w:sz w:val="28"/>
          <w:szCs w:val="28"/>
        </w:rPr>
      </w:pPr>
      <w:r>
        <w:rPr>
          <w:rFonts w:hint="eastAsia"/>
          <w:sz w:val="28"/>
          <w:szCs w:val="28"/>
        </w:rPr>
        <w:t>本部门2020年度机关运行经费支出238.6万元，比上年决算数减少57.01万元，降低19.29%。主要原因是：市委网络安全和信息化领导小组办公室列入市委工作机构序列，设在市委办。</w:t>
      </w:r>
    </w:p>
    <w:p>
      <w:pPr>
        <w:pStyle w:val="11"/>
        <w:spacing w:line="520" w:lineRule="exact"/>
        <w:ind w:firstLine="560" w:firstLineChars="200"/>
        <w:jc w:val="both"/>
        <w:rPr>
          <w:rFonts w:hAnsi="黑体"/>
          <w:b/>
          <w:sz w:val="28"/>
          <w:szCs w:val="28"/>
        </w:rPr>
      </w:pPr>
      <w:r>
        <w:rPr>
          <w:rFonts w:hint="eastAsia" w:hAnsi="黑体"/>
          <w:b/>
          <w:sz w:val="28"/>
          <w:szCs w:val="28"/>
        </w:rPr>
        <w:t>十一、一般性支出情况</w:t>
      </w:r>
    </w:p>
    <w:p>
      <w:pPr>
        <w:rPr>
          <w:rFonts w:ascii="宋体" w:hAnsi="宋体" w:eastAsia="宋体"/>
          <w:sz w:val="28"/>
          <w:szCs w:val="28"/>
        </w:rPr>
      </w:pPr>
      <w:r>
        <w:rPr>
          <w:rFonts w:hint="eastAsia" w:ascii="宋体" w:hAnsi="宋体" w:eastAsia="宋体"/>
          <w:sz w:val="28"/>
          <w:szCs w:val="28"/>
        </w:rPr>
        <w:t>2020年本部门开支会议费7.33万元，用于召开全市宣传部长会议，人数120人，内容为讲评2019年宣传工作部署2020年宣传工作；召开全市文明委全会，人数100人，内容为审议2010年文明单位；召开优乐精神表彰会，人数150，内容为推树忧乐人物典型；召开习三卷发行会议及出版座谈会，人数50人，内容为推动习三卷发行；召开意识形态工作会，人数150人，内容为推进意识形态工作。开支培训费3.12万元，用于开展十九届五中全会精神业务骨干培训，人数180人，内容为培训十九届五中全会精神业务骨干；用于开展电影党课，人数260人，内容为开展电影党课。</w:t>
      </w:r>
      <w:r>
        <w:rPr>
          <w:rFonts w:hint="eastAsia" w:ascii="宋体" w:hAnsi="宋体" w:eastAsia="宋体"/>
          <w:sz w:val="28"/>
          <w:szCs w:val="28"/>
          <w:lang w:eastAsia="zh-CN"/>
        </w:rPr>
        <w:t>未举办</w:t>
      </w:r>
      <w:r>
        <w:rPr>
          <w:rFonts w:hint="eastAsia" w:ascii="宋体" w:hAnsi="宋体" w:eastAsia="宋体"/>
          <w:sz w:val="28"/>
          <w:szCs w:val="28"/>
        </w:rPr>
        <w:t>节庆、晚会、论坛、赛事活动，开支</w:t>
      </w:r>
      <w:r>
        <w:rPr>
          <w:rFonts w:hint="eastAsia" w:ascii="宋体" w:hAnsi="宋体" w:eastAsia="宋体"/>
          <w:sz w:val="28"/>
          <w:szCs w:val="28"/>
          <w:lang w:val="en-US" w:eastAsia="zh-CN"/>
        </w:rPr>
        <w:t>0</w:t>
      </w:r>
      <w:r>
        <w:rPr>
          <w:rFonts w:hint="eastAsia" w:ascii="宋体" w:hAnsi="宋体" w:eastAsia="宋体"/>
          <w:sz w:val="28"/>
          <w:szCs w:val="28"/>
        </w:rPr>
        <w:t>万元。</w:t>
      </w:r>
    </w:p>
    <w:p>
      <w:pPr>
        <w:pStyle w:val="11"/>
        <w:spacing w:line="520" w:lineRule="exact"/>
        <w:ind w:firstLine="560" w:firstLineChars="200"/>
        <w:jc w:val="both"/>
        <w:rPr>
          <w:rFonts w:hAnsi="黑体"/>
          <w:b/>
          <w:sz w:val="28"/>
          <w:szCs w:val="28"/>
        </w:rPr>
      </w:pPr>
      <w:r>
        <w:rPr>
          <w:rFonts w:hint="eastAsia" w:hAnsi="黑体"/>
          <w:b/>
          <w:sz w:val="28"/>
          <w:szCs w:val="28"/>
        </w:rPr>
        <w:t>十二、关于政府采购支出说明</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本部门2020年度政府采购支出总额0.44万元，其中：政府采购货物支出0.44万元、政府采购工程支出</w:t>
      </w:r>
      <w:r>
        <w:rPr>
          <w:rFonts w:ascii="宋体" w:hAnsi="宋体" w:eastAsia="宋体"/>
          <w:sz w:val="28"/>
          <w:szCs w:val="28"/>
        </w:rPr>
        <w:t>0</w:t>
      </w:r>
      <w:r>
        <w:rPr>
          <w:rFonts w:hint="eastAsia" w:ascii="宋体" w:hAnsi="宋体" w:eastAsia="宋体"/>
          <w:sz w:val="28"/>
          <w:szCs w:val="28"/>
        </w:rPr>
        <w:t>万元、政府采购服务支出</w:t>
      </w:r>
      <w:r>
        <w:rPr>
          <w:rFonts w:ascii="宋体" w:hAnsi="宋体" w:eastAsia="宋体"/>
          <w:sz w:val="28"/>
          <w:szCs w:val="28"/>
        </w:rPr>
        <w:t>0</w:t>
      </w:r>
      <w:r>
        <w:rPr>
          <w:rFonts w:hint="eastAsia" w:ascii="宋体" w:hAnsi="宋体" w:eastAsia="宋体"/>
          <w:sz w:val="28"/>
          <w:szCs w:val="28"/>
        </w:rPr>
        <w:t>万元。授予中小企业合同金额</w:t>
      </w:r>
      <w:r>
        <w:rPr>
          <w:rFonts w:ascii="宋体" w:hAnsi="宋体" w:eastAsia="宋体"/>
          <w:sz w:val="28"/>
          <w:szCs w:val="28"/>
        </w:rPr>
        <w:t>0</w:t>
      </w:r>
      <w:r>
        <w:rPr>
          <w:rFonts w:hint="eastAsia" w:ascii="宋体" w:hAnsi="宋体" w:eastAsia="宋体"/>
          <w:sz w:val="28"/>
          <w:szCs w:val="28"/>
        </w:rPr>
        <w:t>万元，占政府采购支出总额的</w:t>
      </w:r>
      <w:r>
        <w:rPr>
          <w:rFonts w:ascii="宋体" w:hAnsi="宋体" w:eastAsia="宋体"/>
          <w:sz w:val="28"/>
          <w:szCs w:val="28"/>
        </w:rPr>
        <w:t>0</w:t>
      </w:r>
      <w:r>
        <w:rPr>
          <w:rFonts w:hint="eastAsia" w:ascii="宋体" w:hAnsi="宋体" w:eastAsia="宋体"/>
          <w:sz w:val="28"/>
          <w:szCs w:val="28"/>
        </w:rPr>
        <w:t>%，其中：授予小微企业合同金额</w:t>
      </w:r>
      <w:r>
        <w:rPr>
          <w:rFonts w:ascii="宋体" w:hAnsi="宋体" w:eastAsia="宋体"/>
          <w:sz w:val="28"/>
          <w:szCs w:val="28"/>
        </w:rPr>
        <w:t>0</w:t>
      </w:r>
      <w:r>
        <w:rPr>
          <w:rFonts w:hint="eastAsia" w:ascii="宋体" w:hAnsi="宋体" w:eastAsia="宋体"/>
          <w:sz w:val="28"/>
          <w:szCs w:val="28"/>
        </w:rPr>
        <w:t>万元，占政府采购支出总额的</w:t>
      </w:r>
      <w:r>
        <w:rPr>
          <w:rFonts w:ascii="宋体" w:hAnsi="宋体" w:eastAsia="宋体"/>
          <w:sz w:val="28"/>
          <w:szCs w:val="28"/>
        </w:rPr>
        <w:t>0</w:t>
      </w:r>
      <w:r>
        <w:rPr>
          <w:rFonts w:hint="eastAsia" w:ascii="宋体" w:hAnsi="宋体" w:eastAsia="宋体"/>
          <w:sz w:val="28"/>
          <w:szCs w:val="28"/>
        </w:rPr>
        <w:t>%。</w:t>
      </w:r>
    </w:p>
    <w:p>
      <w:pPr>
        <w:pStyle w:val="11"/>
        <w:spacing w:line="520" w:lineRule="exact"/>
        <w:ind w:firstLine="560" w:firstLineChars="200"/>
        <w:jc w:val="both"/>
        <w:rPr>
          <w:rFonts w:hAnsi="黑体"/>
          <w:b/>
          <w:sz w:val="28"/>
          <w:szCs w:val="28"/>
        </w:rPr>
      </w:pPr>
      <w:r>
        <w:rPr>
          <w:rFonts w:hint="eastAsia" w:hAnsi="黑体"/>
          <w:b/>
          <w:sz w:val="28"/>
          <w:szCs w:val="28"/>
        </w:rPr>
        <w:t>十三、关于国有资产占用情况说明</w:t>
      </w:r>
    </w:p>
    <w:p>
      <w:pPr>
        <w:pStyle w:val="11"/>
        <w:spacing w:line="520" w:lineRule="exact"/>
        <w:ind w:firstLine="560" w:firstLineChars="200"/>
        <w:jc w:val="both"/>
        <w:rPr>
          <w:rFonts w:ascii="宋体" w:hAnsi="宋体" w:eastAsia="宋体"/>
          <w:sz w:val="28"/>
          <w:szCs w:val="28"/>
        </w:rPr>
      </w:pPr>
      <w:r>
        <w:rPr>
          <w:rFonts w:hint="eastAsia" w:ascii="宋体" w:hAnsi="宋体" w:eastAsia="宋体"/>
          <w:sz w:val="28"/>
          <w:szCs w:val="28"/>
        </w:rPr>
        <w:t>截至2020年12月31日，本单位共有车辆</w:t>
      </w:r>
      <w:r>
        <w:rPr>
          <w:rFonts w:ascii="宋体" w:hAnsi="宋体" w:eastAsia="宋体"/>
          <w:sz w:val="28"/>
          <w:szCs w:val="28"/>
        </w:rPr>
        <w:t>3</w:t>
      </w:r>
      <w:r>
        <w:rPr>
          <w:rFonts w:hint="eastAsia" w:ascii="宋体" w:hAnsi="宋体" w:eastAsia="宋体"/>
          <w:sz w:val="28"/>
          <w:szCs w:val="28"/>
        </w:rPr>
        <w:t>辆，其中，主要领导干部用车</w:t>
      </w:r>
      <w:r>
        <w:rPr>
          <w:rFonts w:ascii="宋体" w:hAnsi="宋体" w:eastAsia="宋体"/>
          <w:sz w:val="28"/>
          <w:szCs w:val="28"/>
        </w:rPr>
        <w:t>0</w:t>
      </w:r>
      <w:r>
        <w:rPr>
          <w:rFonts w:hint="eastAsia" w:ascii="宋体" w:hAnsi="宋体" w:eastAsia="宋体"/>
          <w:sz w:val="28"/>
          <w:szCs w:val="28"/>
        </w:rPr>
        <w:t>辆，机要通信用车0辆、应急保障用车3辆、执法执勤用车</w:t>
      </w:r>
      <w:r>
        <w:rPr>
          <w:rFonts w:ascii="宋体" w:hAnsi="宋体" w:eastAsia="宋体"/>
          <w:sz w:val="28"/>
          <w:szCs w:val="28"/>
        </w:rPr>
        <w:t>0</w:t>
      </w:r>
      <w:r>
        <w:rPr>
          <w:rFonts w:hint="eastAsia" w:ascii="宋体" w:hAnsi="宋体" w:eastAsia="宋体"/>
          <w:sz w:val="28"/>
          <w:szCs w:val="28"/>
        </w:rPr>
        <w:t>辆、特种专业技术用车</w:t>
      </w:r>
      <w:r>
        <w:rPr>
          <w:rFonts w:ascii="宋体" w:hAnsi="宋体" w:eastAsia="宋体"/>
          <w:sz w:val="28"/>
          <w:szCs w:val="28"/>
        </w:rPr>
        <w:t>0</w:t>
      </w:r>
      <w:r>
        <w:rPr>
          <w:rFonts w:hint="eastAsia" w:ascii="宋体" w:hAnsi="宋体" w:eastAsia="宋体"/>
          <w:sz w:val="28"/>
          <w:szCs w:val="28"/>
        </w:rPr>
        <w:t>辆、其他用车</w:t>
      </w:r>
      <w:r>
        <w:rPr>
          <w:rFonts w:ascii="宋体" w:hAnsi="宋体" w:eastAsia="宋体"/>
          <w:sz w:val="28"/>
          <w:szCs w:val="28"/>
        </w:rPr>
        <w:t>0</w:t>
      </w:r>
      <w:r>
        <w:rPr>
          <w:rFonts w:hint="eastAsia" w:ascii="宋体" w:hAnsi="宋体" w:eastAsia="宋体"/>
          <w:sz w:val="28"/>
          <w:szCs w:val="28"/>
        </w:rPr>
        <w:t>辆；单位价值50万元以上通用设备</w:t>
      </w:r>
      <w:r>
        <w:rPr>
          <w:rFonts w:ascii="宋体" w:hAnsi="宋体" w:eastAsia="宋体"/>
          <w:sz w:val="28"/>
          <w:szCs w:val="28"/>
        </w:rPr>
        <w:t>0</w:t>
      </w:r>
      <w:r>
        <w:rPr>
          <w:rFonts w:hint="eastAsia" w:ascii="宋体" w:hAnsi="宋体" w:eastAsia="宋体"/>
          <w:sz w:val="28"/>
          <w:szCs w:val="28"/>
        </w:rPr>
        <w:t>台（套）；单位价值100万元以上专用设备</w:t>
      </w:r>
      <w:r>
        <w:rPr>
          <w:rFonts w:ascii="宋体" w:hAnsi="宋体" w:eastAsia="宋体"/>
          <w:sz w:val="28"/>
          <w:szCs w:val="28"/>
        </w:rPr>
        <w:t>0</w:t>
      </w:r>
      <w:r>
        <w:rPr>
          <w:rFonts w:hint="eastAsia" w:ascii="宋体" w:hAnsi="宋体" w:eastAsia="宋体"/>
          <w:sz w:val="28"/>
          <w:szCs w:val="28"/>
        </w:rPr>
        <w:t>台（套）。</w:t>
      </w:r>
    </w:p>
    <w:p>
      <w:pPr>
        <w:pStyle w:val="11"/>
        <w:spacing w:line="520" w:lineRule="exact"/>
        <w:ind w:firstLine="560" w:firstLineChars="200"/>
        <w:jc w:val="both"/>
        <w:rPr>
          <w:rFonts w:hAnsi="黑体"/>
          <w:b/>
          <w:sz w:val="28"/>
          <w:szCs w:val="28"/>
        </w:rPr>
      </w:pPr>
      <w:r>
        <w:rPr>
          <w:rFonts w:hint="eastAsia" w:hAnsi="黑体"/>
          <w:b/>
          <w:sz w:val="28"/>
          <w:szCs w:val="28"/>
        </w:rPr>
        <w:t>十四、关于2020年度预算绩效情况的说明</w:t>
      </w:r>
    </w:p>
    <w:p>
      <w:pPr>
        <w:pStyle w:val="11"/>
        <w:spacing w:line="520" w:lineRule="exact"/>
        <w:ind w:firstLine="560" w:firstLineChars="200"/>
        <w:jc w:val="both"/>
        <w:rPr>
          <w:rFonts w:hAnsi="黑体"/>
          <w:b/>
          <w:sz w:val="28"/>
          <w:szCs w:val="28"/>
        </w:rPr>
      </w:pPr>
      <w:r>
        <w:rPr>
          <w:rFonts w:hint="eastAsia" w:ascii="宋体" w:hAnsi="宋体" w:eastAsia="宋体"/>
          <w:sz w:val="28"/>
          <w:szCs w:val="28"/>
        </w:rPr>
        <w:t>本部门预算绩效管理开展情况、绩效目标和绩效评价报告等随决算一同公开绩效信息，在附件中公开。</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2"/>
          <w:szCs w:val="72"/>
        </w:rPr>
      </w:pPr>
    </w:p>
    <w:p>
      <w:pPr>
        <w:jc w:val="center"/>
        <w:rPr>
          <w:rFonts w:ascii="黑体" w:eastAsia="黑体" w:cs="黑体"/>
          <w:color w:val="000000"/>
          <w:kern w:val="0"/>
          <w:sz w:val="72"/>
          <w:szCs w:val="72"/>
        </w:rPr>
      </w:pPr>
      <w:r>
        <w:rPr>
          <w:rFonts w:hint="eastAsia" w:ascii="黑体" w:eastAsia="黑体" w:cs="黑体"/>
          <w:color w:val="000000"/>
          <w:kern w:val="0"/>
          <w:sz w:val="72"/>
          <w:szCs w:val="7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一、财政拨款收入：指本年度从本级财政部门取得的财政拨款，包括一般公共预算财政拨款和政府性基金预算财政拨款。</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二、事业收入：指事业单位开展专业业务活动及其辅助活动取得的收入；事业单位收到的财政专户实际核拨的教育收费等资金在此反映。</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三、经营收入：指事业单位在专业业务活动及其辅助活动之外开展非独立核算经营活动取得的收入。</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六、年初结转和结余：指单位上年结转本年使用的基本支出结转、项目支出结转和结余、经营结余。不包括事业单位净资产项下的事业基金和专用基金。</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七、年末结转和结余：指单位结转下年的基本支出结转、项目支出结转和结余、经营结余。不包括事业单位净资产项下的事业基金和专用基金。</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九、项目支出：指在基本支出之外为完成特定行政任务和事业发展目标所发生的支出。</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十、经营支出：指事业单位在专业业务活动及其辅助活动之外开展非独立核算经营活动发生的支出。</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十一、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十二、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十三、工资福利支出（支出经济分类科目类级）：反映单位开支的在职职工和编制外长期聘用人员的各类劳动报酬，以及为上述人员缴纳的各项社会保险费等。</w:t>
      </w:r>
    </w:p>
    <w:p>
      <w:pPr>
        <w:shd w:val="clear" w:color="auto" w:fill="FFFFFF"/>
        <w:spacing w:line="520" w:lineRule="exact"/>
        <w:ind w:firstLine="560" w:firstLineChars="200"/>
        <w:rPr>
          <w:rFonts w:ascii="瀹嬩綋" w:hAnsi="宋体" w:eastAsia="瀹嬩綋"/>
          <w:color w:val="000000"/>
          <w:kern w:val="0"/>
          <w:sz w:val="28"/>
          <w:szCs w:val="28"/>
        </w:rPr>
      </w:pPr>
      <w:r>
        <w:rPr>
          <w:rFonts w:hint="eastAsia" w:ascii="瀹嬩綋" w:hAnsi="宋体" w:eastAsia="瀹嬩綋"/>
          <w:color w:val="000000"/>
          <w:kern w:val="0"/>
          <w:sz w:val="28"/>
          <w:szCs w:val="28"/>
        </w:rPr>
        <w:t>十四、商品和服务支出（支出经济分类科目类级）：反映单位购买商品和服务的支出（不包括用于购置固定资产的支出、战略性和应急储备支出）。</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2"/>
          <w:szCs w:val="72"/>
        </w:rPr>
      </w:pPr>
    </w:p>
    <w:p>
      <w:pPr>
        <w:jc w:val="center"/>
        <w:rPr>
          <w:rFonts w:ascii="黑体" w:eastAsia="黑体" w:cs="黑体"/>
          <w:color w:val="000000"/>
          <w:kern w:val="0"/>
          <w:sz w:val="72"/>
          <w:szCs w:val="72"/>
        </w:rPr>
      </w:pPr>
      <w:r>
        <w:rPr>
          <w:rFonts w:hint="eastAsia" w:ascii="黑体" w:eastAsia="黑体" w:cs="黑体"/>
          <w:color w:val="000000"/>
          <w:kern w:val="0"/>
          <w:sz w:val="72"/>
          <w:szCs w:val="72"/>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880" w:firstLineChars="200"/>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2020年度部门整体支出绩效评价报告</w:t>
      </w:r>
    </w:p>
    <w:p>
      <w:pPr>
        <w:ind w:firstLine="640" w:firstLineChars="200"/>
        <w:jc w:val="center"/>
        <w:rPr>
          <w:rFonts w:ascii="宋体" w:hAnsi="宋体" w:cs="黑体"/>
          <w:b/>
          <w:color w:val="000000"/>
          <w:kern w:val="0"/>
          <w:sz w:val="32"/>
          <w:szCs w:val="32"/>
        </w:rPr>
      </w:pPr>
    </w:p>
    <w:p>
      <w:pPr>
        <w:ind w:firstLine="640" w:firstLineChars="200"/>
        <w:jc w:val="center"/>
        <w:rPr>
          <w:rFonts w:ascii="宋体" w:hAnsi="宋体" w:cs="黑体"/>
          <w:b/>
          <w:color w:val="000000"/>
          <w:kern w:val="0"/>
          <w:sz w:val="32"/>
          <w:szCs w:val="32"/>
        </w:rPr>
      </w:pPr>
    </w:p>
    <w:p>
      <w:pPr>
        <w:rPr>
          <w:rFonts w:ascii="宋体" w:hAnsi="宋体" w:cs="黑体"/>
          <w:color w:val="000000"/>
          <w:kern w:val="0"/>
          <w:sz w:val="32"/>
          <w:szCs w:val="32"/>
        </w:rPr>
      </w:pPr>
      <w:r>
        <w:rPr>
          <w:rFonts w:hint="eastAsia" w:ascii="宋体" w:hAnsi="宋体" w:cs="黑体"/>
          <w:color w:val="000000"/>
          <w:kern w:val="0"/>
          <w:sz w:val="32"/>
          <w:szCs w:val="32"/>
        </w:rPr>
        <w:t>部门(单位)名称：中共岳阳市委宣传部</w:t>
      </w:r>
    </w:p>
    <w:p>
      <w:pPr>
        <w:rPr>
          <w:rFonts w:ascii="宋体" w:hAnsi="宋体" w:cs="黑体"/>
          <w:color w:val="000000"/>
          <w:kern w:val="0"/>
          <w:sz w:val="32"/>
          <w:szCs w:val="32"/>
        </w:rPr>
      </w:pPr>
      <w:r>
        <w:rPr>
          <w:rFonts w:hint="eastAsia" w:ascii="宋体" w:hAnsi="宋体" w:cs="黑体"/>
          <w:color w:val="000000"/>
          <w:kern w:val="0"/>
          <w:sz w:val="32"/>
          <w:szCs w:val="32"/>
        </w:rPr>
        <w:t>预算编码：051</w:t>
      </w:r>
    </w:p>
    <w:p>
      <w:pPr>
        <w:rPr>
          <w:rFonts w:ascii="宋体" w:hAnsi="宋体" w:cs="黑体"/>
          <w:color w:val="000000"/>
          <w:kern w:val="0"/>
          <w:sz w:val="32"/>
          <w:szCs w:val="32"/>
        </w:rPr>
      </w:pPr>
      <w:r>
        <w:rPr>
          <w:rFonts w:hint="eastAsia" w:ascii="宋体" w:hAnsi="宋体" w:cs="黑体"/>
          <w:color w:val="000000"/>
          <w:kern w:val="0"/>
          <w:sz w:val="32"/>
          <w:szCs w:val="32"/>
        </w:rPr>
        <w:t>评价方式：部门（单位）绩效自评</w:t>
      </w:r>
    </w:p>
    <w:p>
      <w:pPr>
        <w:rPr>
          <w:rFonts w:ascii="宋体" w:hAnsi="宋体" w:cs="黑体"/>
          <w:color w:val="000000"/>
          <w:kern w:val="0"/>
          <w:sz w:val="32"/>
          <w:szCs w:val="32"/>
        </w:rPr>
      </w:pPr>
      <w:r>
        <w:rPr>
          <w:rFonts w:hint="eastAsia" w:ascii="宋体" w:hAnsi="宋体" w:cs="黑体"/>
          <w:color w:val="000000"/>
          <w:kern w:val="0"/>
          <w:sz w:val="32"/>
          <w:szCs w:val="32"/>
        </w:rPr>
        <w:t>评价机构：部门（单位）评价组</w:t>
      </w:r>
    </w:p>
    <w:p>
      <w:pPr>
        <w:ind w:firstLine="640" w:firstLineChars="200"/>
        <w:jc w:val="center"/>
        <w:rPr>
          <w:rFonts w:ascii="宋体" w:hAnsi="宋体" w:cs="黑体"/>
          <w:color w:val="000000"/>
          <w:kern w:val="0"/>
          <w:sz w:val="32"/>
          <w:szCs w:val="32"/>
        </w:rPr>
      </w:pPr>
    </w:p>
    <w:p>
      <w:pPr>
        <w:ind w:firstLine="640" w:firstLineChars="200"/>
        <w:jc w:val="center"/>
        <w:rPr>
          <w:rFonts w:ascii="宋体" w:hAnsi="宋体" w:cs="黑体"/>
          <w:color w:val="000000"/>
          <w:kern w:val="0"/>
          <w:sz w:val="32"/>
          <w:szCs w:val="32"/>
        </w:rPr>
      </w:pPr>
    </w:p>
    <w:p>
      <w:pPr>
        <w:ind w:firstLine="640" w:firstLineChars="200"/>
        <w:jc w:val="center"/>
        <w:rPr>
          <w:rFonts w:ascii="宋体" w:hAnsi="宋体" w:cs="黑体"/>
          <w:color w:val="000000"/>
          <w:kern w:val="0"/>
          <w:sz w:val="32"/>
          <w:szCs w:val="32"/>
        </w:rPr>
      </w:pPr>
    </w:p>
    <w:p>
      <w:pPr>
        <w:ind w:firstLine="640" w:firstLineChars="200"/>
        <w:jc w:val="center"/>
        <w:rPr>
          <w:rFonts w:ascii="宋体" w:hAnsi="宋体" w:cs="黑体"/>
          <w:color w:val="000000"/>
          <w:kern w:val="0"/>
          <w:sz w:val="32"/>
          <w:szCs w:val="32"/>
        </w:rPr>
      </w:pPr>
    </w:p>
    <w:p>
      <w:pPr>
        <w:ind w:firstLine="640" w:firstLineChars="200"/>
        <w:jc w:val="center"/>
        <w:rPr>
          <w:rFonts w:ascii="宋体" w:hAnsi="宋体" w:cs="黑体"/>
          <w:color w:val="000000"/>
          <w:kern w:val="0"/>
          <w:sz w:val="32"/>
          <w:szCs w:val="32"/>
        </w:rPr>
      </w:pPr>
    </w:p>
    <w:p>
      <w:pPr>
        <w:jc w:val="center"/>
        <w:rPr>
          <w:rFonts w:ascii="宋体" w:hAnsi="宋体" w:cs="黑体"/>
          <w:color w:val="000000"/>
          <w:kern w:val="0"/>
          <w:sz w:val="32"/>
          <w:szCs w:val="32"/>
        </w:rPr>
      </w:pPr>
    </w:p>
    <w:p>
      <w:pPr>
        <w:jc w:val="center"/>
        <w:rPr>
          <w:rFonts w:ascii="宋体" w:hAnsi="宋体" w:cs="黑体"/>
          <w:color w:val="000000"/>
          <w:kern w:val="0"/>
          <w:sz w:val="32"/>
          <w:szCs w:val="32"/>
        </w:rPr>
      </w:pPr>
      <w:r>
        <w:rPr>
          <w:rFonts w:hint="eastAsia" w:ascii="宋体" w:hAnsi="宋体" w:cs="黑体"/>
          <w:color w:val="000000"/>
          <w:kern w:val="0"/>
          <w:sz w:val="32"/>
          <w:szCs w:val="32"/>
        </w:rPr>
        <w:t>报告日期：2021年8月31日</w:t>
      </w:r>
    </w:p>
    <w:p>
      <w:pPr>
        <w:jc w:val="center"/>
        <w:rPr>
          <w:rFonts w:ascii="宋体" w:hAnsi="宋体" w:cs="黑体"/>
          <w:color w:val="000000"/>
          <w:kern w:val="0"/>
          <w:sz w:val="32"/>
          <w:szCs w:val="32"/>
        </w:rPr>
      </w:pPr>
      <w:r>
        <w:rPr>
          <w:rFonts w:hint="eastAsia" w:ascii="宋体" w:hAnsi="宋体" w:cs="黑体"/>
          <w:color w:val="000000"/>
          <w:kern w:val="0"/>
          <w:sz w:val="32"/>
          <w:szCs w:val="32"/>
        </w:rPr>
        <w:t>岳阳市财政局（制）</w:t>
      </w: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tbl>
      <w:tblPr>
        <w:tblStyle w:val="6"/>
        <w:tblW w:w="963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7" w:type="dxa"/>
          <w:left w:w="17" w:type="dxa"/>
          <w:bottom w:w="17" w:type="dxa"/>
          <w:right w:w="17" w:type="dxa"/>
        </w:tblCellMar>
      </w:tblPr>
      <w:tblGrid>
        <w:gridCol w:w="1294"/>
        <w:gridCol w:w="180"/>
        <w:gridCol w:w="38"/>
        <w:gridCol w:w="1059"/>
        <w:gridCol w:w="193"/>
        <w:gridCol w:w="1030"/>
        <w:gridCol w:w="290"/>
        <w:gridCol w:w="498"/>
        <w:gridCol w:w="271"/>
        <w:gridCol w:w="246"/>
        <w:gridCol w:w="1078"/>
        <w:gridCol w:w="188"/>
        <w:gridCol w:w="50"/>
        <w:gridCol w:w="339"/>
        <w:gridCol w:w="1059"/>
        <w:gridCol w:w="350"/>
        <w:gridCol w:w="199"/>
        <w:gridCol w:w="363"/>
        <w:gridCol w:w="91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9638" w:type="dxa"/>
            <w:gridSpan w:val="19"/>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一、部门（单位）基本概况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474"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联系人</w:t>
            </w:r>
          </w:p>
        </w:tc>
        <w:tc>
          <w:tcPr>
            <w:tcW w:w="3379" w:type="dxa"/>
            <w:gridSpan w:val="7"/>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戴桢峥</w:t>
            </w:r>
          </w:p>
        </w:tc>
        <w:tc>
          <w:tcPr>
            <w:tcW w:w="1324"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联络电话</w:t>
            </w:r>
          </w:p>
        </w:tc>
        <w:tc>
          <w:tcPr>
            <w:tcW w:w="3461"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0730-8889325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474"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人员编制</w:t>
            </w:r>
          </w:p>
        </w:tc>
        <w:tc>
          <w:tcPr>
            <w:tcW w:w="3379" w:type="dxa"/>
            <w:gridSpan w:val="7"/>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42</w:t>
            </w:r>
          </w:p>
        </w:tc>
        <w:tc>
          <w:tcPr>
            <w:tcW w:w="1324"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实有人数</w:t>
            </w:r>
          </w:p>
        </w:tc>
        <w:tc>
          <w:tcPr>
            <w:tcW w:w="3461"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hint="eastAsia" w:ascii="宋体" w:hAnsi="宋体" w:cs="黑体"/>
                <w:kern w:val="0"/>
                <w:sz w:val="28"/>
                <w:szCs w:val="28"/>
              </w:rPr>
              <w:t>45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1635" w:hRule="atLeast"/>
        </w:trPr>
        <w:tc>
          <w:tcPr>
            <w:tcW w:w="1474"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职能职责</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概述</w:t>
            </w:r>
          </w:p>
        </w:tc>
        <w:tc>
          <w:tcPr>
            <w:tcW w:w="8164" w:type="dxa"/>
            <w:gridSpan w:val="17"/>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olor w:val="000000"/>
                <w:kern w:val="0"/>
                <w:sz w:val="28"/>
                <w:szCs w:val="28"/>
              </w:rPr>
            </w:pPr>
            <w:r>
              <w:rPr>
                <w:rFonts w:hint="eastAsia" w:ascii="宋体" w:hAnsi="宋体"/>
                <w:sz w:val="28"/>
                <w:szCs w:val="28"/>
              </w:rPr>
              <w:t>中共岳阳市委宣传部（以下简称市委宣传部）是市委主管意识形态方面工作的职能部门,加挂市新闻出版局（市版权局）、市精神文明建设指导委员会办公室、市政府新闻办公室牌子。</w:t>
            </w:r>
            <w:r>
              <w:rPr>
                <w:rFonts w:hint="eastAsia" w:ascii="宋体" w:hAnsi="宋体"/>
                <w:color w:val="000000"/>
                <w:kern w:val="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104" w:hRule="atLeast"/>
        </w:trPr>
        <w:tc>
          <w:tcPr>
            <w:tcW w:w="1474"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年度主要</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工作内容</w:t>
            </w:r>
          </w:p>
        </w:tc>
        <w:tc>
          <w:tcPr>
            <w:tcW w:w="8164" w:type="dxa"/>
            <w:gridSpan w:val="17"/>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olor w:val="000000"/>
                <w:kern w:val="0"/>
                <w:sz w:val="28"/>
                <w:szCs w:val="28"/>
              </w:rPr>
            </w:pPr>
            <w:r>
              <w:rPr>
                <w:rFonts w:hint="eastAsia" w:ascii="宋体" w:hAnsi="宋体"/>
                <w:color w:val="000000"/>
                <w:kern w:val="0"/>
                <w:sz w:val="28"/>
                <w:szCs w:val="28"/>
              </w:rPr>
              <w:t>1、</w:t>
            </w:r>
            <w:r>
              <w:rPr>
                <w:rFonts w:hint="eastAsia" w:ascii="宋体" w:hAnsi="宋体"/>
                <w:sz w:val="28"/>
                <w:szCs w:val="28"/>
              </w:rPr>
              <w:t>认真组织部署全市各级党委（党组）理论中心组学习</w:t>
            </w:r>
          </w:p>
          <w:p>
            <w:pPr>
              <w:spacing w:line="360" w:lineRule="exact"/>
              <w:jc w:val="left"/>
              <w:rPr>
                <w:rFonts w:ascii="宋体" w:hAnsi="宋体"/>
                <w:sz w:val="28"/>
                <w:szCs w:val="28"/>
              </w:rPr>
            </w:pPr>
            <w:r>
              <w:rPr>
                <w:rFonts w:hint="eastAsia" w:ascii="宋体" w:hAnsi="宋体"/>
                <w:color w:val="000000"/>
                <w:kern w:val="0"/>
                <w:sz w:val="28"/>
                <w:szCs w:val="28"/>
              </w:rPr>
              <w:t>2、</w:t>
            </w:r>
            <w:r>
              <w:rPr>
                <w:rFonts w:hint="eastAsia" w:ascii="宋体" w:hAnsi="宋体"/>
                <w:sz w:val="28"/>
                <w:szCs w:val="28"/>
              </w:rPr>
              <w:t>围绕疫情防控、复工复产、“守护好一江碧水”、脱贫攻坚、防汛抗洪等中心工作，加强立意策划，新闻宣传主旋律高昂、正能量强劲</w:t>
            </w:r>
          </w:p>
          <w:p>
            <w:pPr>
              <w:spacing w:line="360" w:lineRule="exact"/>
              <w:jc w:val="left"/>
              <w:rPr>
                <w:rFonts w:ascii="宋体" w:hAnsi="宋体"/>
                <w:color w:val="000000"/>
                <w:kern w:val="0"/>
                <w:sz w:val="28"/>
                <w:szCs w:val="28"/>
              </w:rPr>
            </w:pPr>
            <w:r>
              <w:rPr>
                <w:rFonts w:hint="eastAsia" w:ascii="宋体" w:hAnsi="宋体"/>
                <w:color w:val="000000"/>
                <w:kern w:val="0"/>
                <w:sz w:val="28"/>
                <w:szCs w:val="28"/>
              </w:rPr>
              <w:t>3、</w:t>
            </w:r>
            <w:r>
              <w:rPr>
                <w:rFonts w:hint="eastAsia" w:ascii="宋体" w:hAnsi="宋体"/>
                <w:sz w:val="28"/>
                <w:szCs w:val="28"/>
              </w:rPr>
              <w:t>抓牢抓实“两中心一平台”，精心指导县级融媒体中心建设；加快推动新时代文明实践中心建设；抓牢抓实“学习强国”学习平台推广和使用</w:t>
            </w:r>
          </w:p>
          <w:p>
            <w:pPr>
              <w:spacing w:line="360" w:lineRule="exact"/>
              <w:jc w:val="left"/>
              <w:rPr>
                <w:rFonts w:ascii="宋体" w:hAnsi="宋体"/>
                <w:sz w:val="28"/>
                <w:szCs w:val="28"/>
              </w:rPr>
            </w:pPr>
            <w:r>
              <w:rPr>
                <w:rFonts w:hint="eastAsia" w:ascii="宋体" w:hAnsi="宋体"/>
                <w:color w:val="000000"/>
                <w:kern w:val="0"/>
                <w:sz w:val="28"/>
                <w:szCs w:val="28"/>
              </w:rPr>
              <w:t>4、</w:t>
            </w:r>
            <w:r>
              <w:rPr>
                <w:rFonts w:hint="eastAsia" w:ascii="宋体" w:hAnsi="宋体"/>
                <w:sz w:val="28"/>
                <w:szCs w:val="28"/>
              </w:rPr>
              <w:t>创新推动文旅融合发展，加强顶层设计，加大项目建设，办好文旅活动。</w:t>
            </w:r>
          </w:p>
          <w:p>
            <w:pPr>
              <w:spacing w:line="360" w:lineRule="exact"/>
              <w:jc w:val="left"/>
              <w:rPr>
                <w:rFonts w:ascii="宋体" w:hAnsi="宋体"/>
                <w:sz w:val="28"/>
                <w:szCs w:val="28"/>
              </w:rPr>
            </w:pPr>
            <w:r>
              <w:rPr>
                <w:rFonts w:hint="eastAsia" w:ascii="宋体" w:hAnsi="宋体"/>
                <w:color w:val="000000"/>
                <w:kern w:val="0"/>
                <w:sz w:val="28"/>
                <w:szCs w:val="28"/>
              </w:rPr>
              <w:t>5、</w:t>
            </w:r>
            <w:r>
              <w:rPr>
                <w:rFonts w:hint="eastAsia" w:ascii="宋体" w:hAnsi="宋体"/>
                <w:sz w:val="28"/>
                <w:szCs w:val="28"/>
              </w:rPr>
              <w:t>落细落实意识形态工作责任制，做到“守土有责、守土负责、守土尽责”。</w:t>
            </w:r>
          </w:p>
          <w:p>
            <w:pPr>
              <w:spacing w:line="360" w:lineRule="exact"/>
              <w:jc w:val="left"/>
              <w:rPr>
                <w:rFonts w:ascii="宋体" w:hAnsi="宋体"/>
                <w:color w:val="000000"/>
                <w:kern w:val="0"/>
                <w:sz w:val="28"/>
                <w:szCs w:val="28"/>
              </w:rPr>
            </w:pPr>
            <w:r>
              <w:rPr>
                <w:rFonts w:hint="eastAsia" w:ascii="宋体" w:hAnsi="宋体"/>
                <w:sz w:val="28"/>
                <w:szCs w:val="28"/>
              </w:rPr>
              <w:t>6、 将人民群众的参与感、获得感作为文化事业和文化产业发展的工作重点。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2541" w:hRule="atLeast"/>
        </w:trPr>
        <w:tc>
          <w:tcPr>
            <w:tcW w:w="1474"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年度部门（单位）总体运行情况及取得的成绩</w:t>
            </w:r>
          </w:p>
        </w:tc>
        <w:tc>
          <w:tcPr>
            <w:tcW w:w="8164" w:type="dxa"/>
            <w:gridSpan w:val="17"/>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olor w:val="000000"/>
                <w:kern w:val="0"/>
                <w:sz w:val="28"/>
                <w:szCs w:val="28"/>
              </w:rPr>
            </w:pPr>
            <w:r>
              <w:rPr>
                <w:rFonts w:hint="eastAsia" w:ascii="宋体" w:hAnsi="宋体"/>
                <w:sz w:val="28"/>
                <w:szCs w:val="28"/>
              </w:rPr>
              <w:t>2020年，在省委宣传部精心指导和市委坚强领导下，岳阳市委宣传部紧紧围绕学习宣传贯彻习近平新时代中国特色社会主义思想和党的十九届四中、五中全会精神，聚焦“决战脱贫攻坚、决胜全面小康”，切实增强责任担当、奋力进取创新求为，全市宣传思想文化工作特色明显、亮点突出。</w:t>
            </w:r>
            <w:r>
              <w:rPr>
                <w:rFonts w:hint="eastAsia" w:ascii="宋体" w:hAnsi="宋体"/>
                <w:color w:val="000000"/>
                <w:kern w:val="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9638" w:type="dxa"/>
            <w:gridSpan w:val="19"/>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二、部门（单位）收支情况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9638" w:type="dxa"/>
            <w:gridSpan w:val="19"/>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年度收入情况（万元）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机构名称</w:t>
            </w:r>
          </w:p>
        </w:tc>
        <w:tc>
          <w:tcPr>
            <w:tcW w:w="1059" w:type="dxa"/>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收入合计</w:t>
            </w:r>
          </w:p>
        </w:tc>
        <w:tc>
          <w:tcPr>
            <w:tcW w:w="7067" w:type="dxa"/>
            <w:gridSpan w:val="1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其中：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059"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上年结转</w:t>
            </w:r>
          </w:p>
        </w:tc>
        <w:tc>
          <w:tcPr>
            <w:tcW w:w="1059"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公共财</w:t>
            </w:r>
          </w:p>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政拨款</w:t>
            </w:r>
          </w:p>
        </w:tc>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政府基金拨款</w:t>
            </w:r>
          </w:p>
        </w:tc>
        <w:tc>
          <w:tcPr>
            <w:tcW w:w="1798"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纳入专户管理的非税收入拨款</w:t>
            </w:r>
          </w:p>
        </w:tc>
        <w:tc>
          <w:tcPr>
            <w:tcW w:w="1475"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其他收入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部机关及二级机构汇总</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1988.56</w:t>
            </w: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341.95</w:t>
            </w:r>
          </w:p>
        </w:tc>
        <w:tc>
          <w:tcPr>
            <w:tcW w:w="1059"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1568.86</w:t>
            </w:r>
          </w:p>
        </w:tc>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798"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5"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77.75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1、部机关</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1988.56</w:t>
            </w: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341.95</w:t>
            </w:r>
          </w:p>
        </w:tc>
        <w:tc>
          <w:tcPr>
            <w:tcW w:w="1059"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1568.86</w:t>
            </w:r>
          </w:p>
        </w:tc>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798"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5"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77.75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2、二级机构1</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059"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798"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5"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3、二级机构2</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059"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798"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5"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9638" w:type="dxa"/>
            <w:gridSpan w:val="19"/>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部门（单位）年度支出和结余情况（万元）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机构名称</w:t>
            </w:r>
          </w:p>
        </w:tc>
        <w:tc>
          <w:tcPr>
            <w:tcW w:w="1059" w:type="dxa"/>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支出合计</w:t>
            </w:r>
          </w:p>
        </w:tc>
        <w:tc>
          <w:tcPr>
            <w:tcW w:w="5242" w:type="dxa"/>
            <w:gridSpan w:val="11"/>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其中：</w:t>
            </w:r>
          </w:p>
        </w:tc>
        <w:tc>
          <w:tcPr>
            <w:tcW w:w="1825"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结余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059"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23" w:type="dxa"/>
            <w:gridSpan w:val="2"/>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基本支出</w:t>
            </w:r>
          </w:p>
        </w:tc>
        <w:tc>
          <w:tcPr>
            <w:tcW w:w="2960"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其中：</w:t>
            </w:r>
          </w:p>
        </w:tc>
        <w:tc>
          <w:tcPr>
            <w:tcW w:w="1059" w:type="dxa"/>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项目支出</w:t>
            </w:r>
          </w:p>
        </w:tc>
        <w:tc>
          <w:tcPr>
            <w:tcW w:w="912" w:type="dxa"/>
            <w:gridSpan w:val="3"/>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当年结余</w:t>
            </w:r>
          </w:p>
        </w:tc>
        <w:tc>
          <w:tcPr>
            <w:tcW w:w="913" w:type="dxa"/>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累计结余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059"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23"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05"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人员支出</w:t>
            </w:r>
          </w:p>
        </w:tc>
        <w:tc>
          <w:tcPr>
            <w:tcW w:w="1655"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公用支出</w:t>
            </w:r>
          </w:p>
        </w:tc>
        <w:tc>
          <w:tcPr>
            <w:tcW w:w="1059"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912" w:type="dxa"/>
            <w:gridSpan w:val="3"/>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913"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部机关及二级机构汇总</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1783</w:t>
            </w: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993.84</w:t>
            </w:r>
          </w:p>
        </w:tc>
        <w:tc>
          <w:tcPr>
            <w:tcW w:w="1305"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754.1</w:t>
            </w:r>
          </w:p>
        </w:tc>
        <w:tc>
          <w:tcPr>
            <w:tcW w:w="1655"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239.74</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789.16</w:t>
            </w:r>
          </w:p>
        </w:tc>
        <w:tc>
          <w:tcPr>
            <w:tcW w:w="9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205.56</w:t>
            </w:r>
          </w:p>
        </w:tc>
        <w:tc>
          <w:tcPr>
            <w:tcW w:w="913"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205.56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1、部机关</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1783</w:t>
            </w: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993.84</w:t>
            </w:r>
          </w:p>
        </w:tc>
        <w:tc>
          <w:tcPr>
            <w:tcW w:w="1305"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754.1</w:t>
            </w:r>
          </w:p>
        </w:tc>
        <w:tc>
          <w:tcPr>
            <w:tcW w:w="1655"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239.74</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789.16</w:t>
            </w:r>
          </w:p>
        </w:tc>
        <w:tc>
          <w:tcPr>
            <w:tcW w:w="9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205.56</w:t>
            </w:r>
          </w:p>
        </w:tc>
        <w:tc>
          <w:tcPr>
            <w:tcW w:w="913"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205.56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2</w:t>
            </w:r>
            <w:r>
              <w:rPr>
                <w:rFonts w:hint="eastAsia" w:ascii="宋体" w:hAnsi="宋体" w:cs="黑体"/>
                <w:color w:val="000000"/>
                <w:kern w:val="0"/>
                <w:sz w:val="28"/>
                <w:szCs w:val="28"/>
              </w:rPr>
              <w:t>、</w:t>
            </w:r>
            <w:r>
              <w:rPr>
                <w:rFonts w:ascii="宋体" w:hAnsi="宋体" w:cs="黑体"/>
                <w:color w:val="000000"/>
                <w:kern w:val="0"/>
                <w:sz w:val="28"/>
                <w:szCs w:val="28"/>
              </w:rPr>
              <w:t>二级机构1</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05"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655"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9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913"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3、二级机构2</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05"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655"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9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913"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机构名称</w:t>
            </w:r>
          </w:p>
        </w:tc>
        <w:tc>
          <w:tcPr>
            <w:tcW w:w="1059" w:type="dxa"/>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三公经费合计</w:t>
            </w:r>
          </w:p>
        </w:tc>
        <w:tc>
          <w:tcPr>
            <w:tcW w:w="7067" w:type="dxa"/>
            <w:gridSpan w:val="1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其中：</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059"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公务接待费</w:t>
            </w:r>
          </w:p>
        </w:tc>
        <w:tc>
          <w:tcPr>
            <w:tcW w:w="1059"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公务用车运维费</w:t>
            </w:r>
          </w:p>
        </w:tc>
        <w:tc>
          <w:tcPr>
            <w:tcW w:w="1901"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公务用车购置费</w:t>
            </w:r>
          </w:p>
        </w:tc>
        <w:tc>
          <w:tcPr>
            <w:tcW w:w="2884"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因公出国费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部机关及二级机构汇总</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30.82</w:t>
            </w: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18.37</w:t>
            </w:r>
          </w:p>
        </w:tc>
        <w:tc>
          <w:tcPr>
            <w:tcW w:w="1059"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12.45</w:t>
            </w:r>
          </w:p>
        </w:tc>
        <w:tc>
          <w:tcPr>
            <w:tcW w:w="1901"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hint="eastAsia" w:ascii="宋体" w:hAnsi="宋体" w:cs="黑体"/>
                <w:color w:val="000000"/>
                <w:kern w:val="0"/>
                <w:sz w:val="28"/>
                <w:szCs w:val="28"/>
              </w:rPr>
              <w:t>0</w:t>
            </w:r>
          </w:p>
        </w:tc>
        <w:tc>
          <w:tcPr>
            <w:tcW w:w="2884"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hint="eastAsia" w:ascii="宋体" w:hAnsi="宋体" w:cs="黑体"/>
                <w:color w:val="000000"/>
                <w:kern w:val="0"/>
                <w:sz w:val="28"/>
                <w:szCs w:val="28"/>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1、部机关</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30.82</w:t>
            </w: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18.37</w:t>
            </w:r>
          </w:p>
        </w:tc>
        <w:tc>
          <w:tcPr>
            <w:tcW w:w="1059"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12.45</w:t>
            </w:r>
          </w:p>
        </w:tc>
        <w:tc>
          <w:tcPr>
            <w:tcW w:w="1901"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hint="eastAsia" w:ascii="宋体" w:hAnsi="宋体" w:cs="黑体"/>
                <w:color w:val="000000"/>
                <w:kern w:val="0"/>
                <w:sz w:val="28"/>
                <w:szCs w:val="28"/>
              </w:rPr>
              <w:t>0</w:t>
            </w:r>
          </w:p>
        </w:tc>
        <w:tc>
          <w:tcPr>
            <w:tcW w:w="2884"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hint="eastAsia" w:ascii="宋体" w:hAnsi="宋体" w:cs="黑体"/>
                <w:color w:val="000000"/>
                <w:kern w:val="0"/>
                <w:sz w:val="28"/>
                <w:szCs w:val="28"/>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2、二级机构1</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059"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901"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884"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3、二级机构2</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23"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059"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901"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884"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机构名称</w:t>
            </w:r>
          </w:p>
        </w:tc>
        <w:tc>
          <w:tcPr>
            <w:tcW w:w="1059" w:type="dxa"/>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固定资产合计</w:t>
            </w:r>
          </w:p>
        </w:tc>
        <w:tc>
          <w:tcPr>
            <w:tcW w:w="5791" w:type="dxa"/>
            <w:gridSpan w:val="1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其中：</w:t>
            </w:r>
          </w:p>
        </w:tc>
        <w:tc>
          <w:tcPr>
            <w:tcW w:w="1276" w:type="dxa"/>
            <w:gridSpan w:val="2"/>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其他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059"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282"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在用固定资产</w:t>
            </w:r>
          </w:p>
        </w:tc>
        <w:tc>
          <w:tcPr>
            <w:tcW w:w="3509"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出租固定资产</w:t>
            </w:r>
          </w:p>
        </w:tc>
        <w:tc>
          <w:tcPr>
            <w:tcW w:w="1276"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部机关及二级机构汇总</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158.89</w:t>
            </w:r>
          </w:p>
        </w:tc>
        <w:tc>
          <w:tcPr>
            <w:tcW w:w="2282"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hint="eastAsia" w:ascii="宋体" w:hAnsi="宋体" w:cs="黑体"/>
                <w:color w:val="000000"/>
                <w:kern w:val="0"/>
                <w:sz w:val="28"/>
                <w:szCs w:val="28"/>
              </w:rPr>
              <w:t>158.89</w:t>
            </w:r>
          </w:p>
        </w:tc>
        <w:tc>
          <w:tcPr>
            <w:tcW w:w="3509"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76"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1、部机关</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158.89</w:t>
            </w:r>
          </w:p>
        </w:tc>
        <w:tc>
          <w:tcPr>
            <w:tcW w:w="2282"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hint="eastAsia" w:ascii="宋体" w:hAnsi="宋体" w:cs="黑体"/>
                <w:color w:val="000000"/>
                <w:kern w:val="0"/>
                <w:sz w:val="28"/>
                <w:szCs w:val="28"/>
              </w:rPr>
              <w:t>158.89</w:t>
            </w:r>
          </w:p>
        </w:tc>
        <w:tc>
          <w:tcPr>
            <w:tcW w:w="3509"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76"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2、二级机构1</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282"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3509"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76"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512"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3、二级机构2</w:t>
            </w:r>
          </w:p>
        </w:tc>
        <w:tc>
          <w:tcPr>
            <w:tcW w:w="1059"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282"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3509"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276"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9638" w:type="dxa"/>
            <w:gridSpan w:val="19"/>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三、部门（单位）整体支出绩效自评情况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294" w:type="dxa"/>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整体支出绩效定性目标及实施计划完成情况</w:t>
            </w:r>
          </w:p>
        </w:tc>
        <w:tc>
          <w:tcPr>
            <w:tcW w:w="3559"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预期目标</w:t>
            </w:r>
          </w:p>
        </w:tc>
        <w:tc>
          <w:tcPr>
            <w:tcW w:w="4785" w:type="dxa"/>
            <w:gridSpan w:val="10"/>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实际完成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3559"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1、获得全国“扫黄打非”先进集体</w:t>
            </w:r>
          </w:p>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2、组织安排市委理论学习中心组全年开展集中学习16次</w:t>
            </w:r>
          </w:p>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3、疫情防控、复工复产、“守护好一江碧水”、脱贫攻坚、防汛抗洪等中心工作《人民日报》头版上稿5篇，央视《新闻联播》上镜10次</w:t>
            </w:r>
          </w:p>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4、举办疫情防控、深化“最多跑一次改革”、巴陵人才新政20条等专题新闻发布会19场</w:t>
            </w:r>
          </w:p>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5、完成微心愿47781个</w:t>
            </w:r>
          </w:p>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6、完成行政审批事项650余起</w:t>
            </w:r>
          </w:p>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7、利用新媒体对社会关切和不实信息及时回应</w:t>
            </w:r>
          </w:p>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8、长效推进文明村镇、文明单位、文明家庭、文明校园等创建工作</w:t>
            </w:r>
          </w:p>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9、全面推广使用公筷公勺，广泛深入推进移风易俗和爱国卫生运动</w:t>
            </w:r>
          </w:p>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10、宣传推树先进人物，评选表彰第二届忧乐精神典型人物和一批道德模范、身边好人、最美志愿者等典型</w:t>
            </w:r>
          </w:p>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11、举办“天下洞庭”国际湿地生态文化旅游节，通过观鸟节、“最美长江岸线”马拉松赛、首届天下洞庭国际湿地音乐节等系列活动，全力提升岳阳文化旅游的知名度、美誉度</w:t>
            </w:r>
          </w:p>
        </w:tc>
        <w:tc>
          <w:tcPr>
            <w:tcW w:w="4785" w:type="dxa"/>
            <w:gridSpan w:val="10"/>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均已按目标计划实施，并完成年初计划。</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整体支出</w:t>
            </w:r>
          </w:p>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绩效定量目标及实施计划完成情况</w:t>
            </w:r>
          </w:p>
        </w:tc>
        <w:tc>
          <w:tcPr>
            <w:tcW w:w="2790"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评价内容</w:t>
            </w: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绩效目标</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完成情况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0" w:type="dxa"/>
            <w:gridSpan w:val="4"/>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产出目标</w:t>
            </w:r>
          </w:p>
          <w:p>
            <w:pPr>
              <w:spacing w:line="360" w:lineRule="exact"/>
              <w:jc w:val="center"/>
              <w:rPr>
                <w:rFonts w:ascii="宋体" w:hAnsi="宋体" w:cs="黑体"/>
                <w:color w:val="000000"/>
                <w:kern w:val="0"/>
                <w:sz w:val="28"/>
                <w:szCs w:val="28"/>
              </w:rPr>
            </w:pPr>
          </w:p>
        </w:tc>
        <w:tc>
          <w:tcPr>
            <w:tcW w:w="1320"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质量指标</w:t>
            </w: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获得全国“扫黄打非”先进集体</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0" w:type="dxa"/>
            <w:gridSpan w:val="4"/>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20" w:type="dxa"/>
            <w:gridSpan w:val="2"/>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数量指标</w:t>
            </w: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ascii="宋体" w:hAnsi="宋体" w:cs="黑体"/>
                <w:color w:val="000000"/>
                <w:kern w:val="0"/>
                <w:sz w:val="28"/>
                <w:szCs w:val="28"/>
              </w:rPr>
              <w:t>组织安排市委理论学习中心组全年开展集中学习1</w:t>
            </w:r>
            <w:r>
              <w:rPr>
                <w:rFonts w:hint="eastAsia" w:ascii="宋体" w:hAnsi="宋体" w:cs="黑体"/>
                <w:color w:val="000000"/>
                <w:kern w:val="0"/>
                <w:sz w:val="28"/>
                <w:szCs w:val="28"/>
              </w:rPr>
              <w:t>6</w:t>
            </w:r>
            <w:r>
              <w:rPr>
                <w:rFonts w:ascii="宋体" w:hAnsi="宋体" w:cs="黑体"/>
                <w:color w:val="000000"/>
                <w:kern w:val="0"/>
                <w:sz w:val="28"/>
                <w:szCs w:val="28"/>
              </w:rPr>
              <w:t>次</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0" w:type="dxa"/>
            <w:gridSpan w:val="4"/>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20"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hint="eastAsia" w:ascii="宋体" w:hAnsi="宋体" w:cs="黑体"/>
                <w:color w:val="000000"/>
                <w:kern w:val="0"/>
                <w:sz w:val="28"/>
                <w:szCs w:val="28"/>
              </w:rPr>
              <w:t>疫情防控、复工复产、“守护好一江碧水”、脱贫攻坚、防汛抗洪等中心工作《人民日报》头版上稿5篇，央视《新闻联播》上镜10次</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3166" w:hRule="atLeast"/>
        </w:trPr>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0" w:type="dxa"/>
            <w:gridSpan w:val="4"/>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20"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举办疫情防控、深化“最多跑一次改革”、巴陵人才新政20条等专题新闻发布会19场</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0" w:type="dxa"/>
            <w:gridSpan w:val="4"/>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20"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完成微心愿47781个</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0" w:type="dxa"/>
            <w:gridSpan w:val="4"/>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20"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完成行政审批事项650余起</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0" w:type="dxa"/>
            <w:gridSpan w:val="4"/>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效益目标</w:t>
            </w:r>
          </w:p>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（预期实现的效益）</w:t>
            </w:r>
          </w:p>
        </w:tc>
        <w:tc>
          <w:tcPr>
            <w:tcW w:w="1320" w:type="dxa"/>
            <w:gridSpan w:val="2"/>
            <w:vMerge w:val="restart"/>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社会效益</w:t>
            </w: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利用新媒体对社会关切和不实信息及时回应</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0" w:type="dxa"/>
            <w:gridSpan w:val="4"/>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20"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长效推进文明村镇、文明单位、文明家庭、文明校园等创建工作</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0" w:type="dxa"/>
            <w:gridSpan w:val="4"/>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20"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全面推广使用公筷公勺，广泛深入推进移风易俗和爱国卫生运动</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0" w:type="dxa"/>
            <w:gridSpan w:val="4"/>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20"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rPr>
                <w:rFonts w:ascii="宋体" w:hAnsi="宋体" w:cs="黑体"/>
                <w:color w:val="000000"/>
                <w:kern w:val="0"/>
                <w:sz w:val="28"/>
                <w:szCs w:val="28"/>
              </w:rPr>
            </w:pPr>
            <w:r>
              <w:rPr>
                <w:rFonts w:hint="eastAsia" w:ascii="宋体" w:hAnsi="宋体" w:cs="黑体"/>
                <w:color w:val="000000"/>
                <w:kern w:val="0"/>
                <w:sz w:val="28"/>
                <w:szCs w:val="28"/>
              </w:rPr>
              <w:t>宣传推树先进人物，评选表彰第二届忧乐精神典型人物和一批道德模范、身边好人、最美志愿者等典型</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470" w:type="dxa"/>
            <w:gridSpan w:val="4"/>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1320" w:type="dxa"/>
            <w:gridSpan w:val="2"/>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hint="eastAsia" w:ascii="宋体" w:hAnsi="宋体" w:cs="黑体"/>
                <w:color w:val="000000"/>
                <w:kern w:val="0"/>
                <w:sz w:val="28"/>
                <w:szCs w:val="28"/>
              </w:rPr>
              <w:t>举办“天下洞庭”国际湿地生态文化旅游节，通过观鸟节、“最美长江岸线”马拉松赛、首届天下洞庭国际湿地音乐节等系列活动，全力提升岳阳文化旅游的知名度、美誉度</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1294" w:type="dxa"/>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p>
        </w:tc>
        <w:tc>
          <w:tcPr>
            <w:tcW w:w="1470" w:type="dxa"/>
            <w:gridSpan w:val="4"/>
            <w:vMerge w:val="continue"/>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p>
        </w:tc>
        <w:tc>
          <w:tcPr>
            <w:tcW w:w="1320"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社会公众或服务对象满意度</w:t>
            </w:r>
          </w:p>
        </w:tc>
        <w:tc>
          <w:tcPr>
            <w:tcW w:w="2331"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群众满意度达90%以上</w:t>
            </w:r>
          </w:p>
        </w:tc>
        <w:tc>
          <w:tcPr>
            <w:tcW w:w="3223"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已完成</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2764"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绩效自评综合得分</w:t>
            </w:r>
          </w:p>
        </w:tc>
        <w:tc>
          <w:tcPr>
            <w:tcW w:w="6874" w:type="dxa"/>
            <w:gridSpan w:val="14"/>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100分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2764" w:type="dxa"/>
            <w:gridSpan w:val="5"/>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评价等次</w:t>
            </w:r>
          </w:p>
        </w:tc>
        <w:tc>
          <w:tcPr>
            <w:tcW w:w="6874" w:type="dxa"/>
            <w:gridSpan w:val="14"/>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优秀</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9638" w:type="dxa"/>
            <w:gridSpan w:val="19"/>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四、评价人员</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474"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姓  名</w:t>
            </w:r>
          </w:p>
        </w:tc>
        <w:tc>
          <w:tcPr>
            <w:tcW w:w="3108"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职务/职称</w:t>
            </w:r>
          </w:p>
        </w:tc>
        <w:tc>
          <w:tcPr>
            <w:tcW w:w="1595"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单  位</w:t>
            </w:r>
          </w:p>
        </w:tc>
        <w:tc>
          <w:tcPr>
            <w:tcW w:w="3461"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签  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474"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李红</w:t>
            </w:r>
          </w:p>
        </w:tc>
        <w:tc>
          <w:tcPr>
            <w:tcW w:w="3108"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副部长</w:t>
            </w:r>
          </w:p>
        </w:tc>
        <w:tc>
          <w:tcPr>
            <w:tcW w:w="1595"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市委宣传部</w:t>
            </w:r>
          </w:p>
        </w:tc>
        <w:tc>
          <w:tcPr>
            <w:tcW w:w="3461"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474"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王艳</w:t>
            </w:r>
          </w:p>
        </w:tc>
        <w:tc>
          <w:tcPr>
            <w:tcW w:w="3108"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办公室主任</w:t>
            </w:r>
          </w:p>
        </w:tc>
        <w:tc>
          <w:tcPr>
            <w:tcW w:w="1595"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市委宣传部</w:t>
            </w:r>
          </w:p>
        </w:tc>
        <w:tc>
          <w:tcPr>
            <w:tcW w:w="3461"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rPr>
          <w:trHeight w:val="567" w:hRule="atLeast"/>
        </w:trPr>
        <w:tc>
          <w:tcPr>
            <w:tcW w:w="1474" w:type="dxa"/>
            <w:gridSpan w:val="2"/>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hint="eastAsia" w:ascii="宋体" w:hAnsi="宋体" w:cs="黑体"/>
                <w:color w:val="000000"/>
                <w:kern w:val="0"/>
                <w:sz w:val="28"/>
                <w:szCs w:val="28"/>
              </w:rPr>
              <w:t>吴向武</w:t>
            </w:r>
          </w:p>
        </w:tc>
        <w:tc>
          <w:tcPr>
            <w:tcW w:w="3108" w:type="dxa"/>
            <w:gridSpan w:val="6"/>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机关工会主席</w:t>
            </w:r>
          </w:p>
        </w:tc>
        <w:tc>
          <w:tcPr>
            <w:tcW w:w="1595" w:type="dxa"/>
            <w:gridSpan w:val="3"/>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市委宣传部</w:t>
            </w:r>
          </w:p>
        </w:tc>
        <w:tc>
          <w:tcPr>
            <w:tcW w:w="3461" w:type="dxa"/>
            <w:gridSpan w:val="8"/>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9638" w:type="dxa"/>
            <w:gridSpan w:val="19"/>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评价组组长（签字）：</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年    月    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9638" w:type="dxa"/>
            <w:gridSpan w:val="19"/>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部门（单位）意见：</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部门（单位）负责人（签章）：</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年    月    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9638" w:type="dxa"/>
            <w:gridSpan w:val="19"/>
            <w:tcBorders>
              <w:top w:val="outset" w:color="000000" w:sz="6" w:space="0"/>
              <w:left w:val="outset" w:color="000000" w:sz="6" w:space="0"/>
              <w:bottom w:val="outset" w:color="000000" w:sz="6" w:space="0"/>
              <w:right w:val="outset" w:color="000000" w:sz="6" w:space="0"/>
            </w:tcBorders>
            <w:vAlign w:val="center"/>
          </w:tcPr>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财政部门归口业务科室意见：</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 </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财政部门归口业务科室负责人（签章）：</w:t>
            </w:r>
          </w:p>
          <w:p>
            <w:pPr>
              <w:spacing w:line="360" w:lineRule="exact"/>
              <w:jc w:val="left"/>
              <w:rPr>
                <w:rFonts w:ascii="宋体" w:hAnsi="宋体" w:cs="黑体"/>
                <w:color w:val="000000"/>
                <w:kern w:val="0"/>
                <w:sz w:val="28"/>
                <w:szCs w:val="28"/>
              </w:rPr>
            </w:pPr>
            <w:r>
              <w:rPr>
                <w:rFonts w:ascii="宋体" w:hAnsi="宋体" w:cs="黑体"/>
                <w:color w:val="000000"/>
                <w:kern w:val="0"/>
                <w:sz w:val="28"/>
                <w:szCs w:val="28"/>
              </w:rPr>
              <w:t>年    月   日</w:t>
            </w:r>
          </w:p>
        </w:tc>
      </w:tr>
    </w:tbl>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填报人：                               联系电话：</w:t>
      </w: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tbl>
      <w:tblPr>
        <w:tblStyle w:val="6"/>
        <w:tblW w:w="9638"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7" w:type="dxa"/>
          <w:left w:w="17" w:type="dxa"/>
          <w:bottom w:w="17" w:type="dxa"/>
          <w:right w:w="17" w:type="dxa"/>
        </w:tblCellMar>
      </w:tblPr>
      <w:tblGrid>
        <w:gridCol w:w="963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7" w:type="dxa"/>
            <w:left w:w="17" w:type="dxa"/>
            <w:bottom w:w="17" w:type="dxa"/>
            <w:right w:w="17" w:type="dxa"/>
          </w:tblCellMar>
        </w:tblPrEx>
        <w:tc>
          <w:tcPr>
            <w:tcW w:w="9638" w:type="dxa"/>
            <w:tcBorders>
              <w:top w:val="outset" w:color="000000" w:sz="6" w:space="0"/>
              <w:left w:val="outset" w:color="000000" w:sz="6" w:space="0"/>
              <w:bottom w:val="outset" w:color="000000" w:sz="6" w:space="0"/>
              <w:right w:val="outset" w:color="000000" w:sz="6" w:space="0"/>
            </w:tcBorders>
          </w:tcPr>
          <w:p>
            <w:pPr>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五、评价报告综述（文字部分）</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一、部门概况</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1、基本情况</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中共岳阳市委宣传部（以下简称市委宣传部）是市委主管意识形态方面工作的职能部门,加挂市新闻出版局（市版权局）、市精神文明建设指导委员会办公室、市政府新闻办公室牌子。属正处级行政单位，财政一级预算单位。根据编委核定，市委宣传部由1</w:t>
            </w:r>
            <w:r>
              <w:rPr>
                <w:rFonts w:hint="eastAsia" w:ascii="宋体" w:hAnsi="宋体" w:cs="黑体"/>
                <w:color w:val="000000"/>
                <w:kern w:val="0"/>
                <w:sz w:val="32"/>
                <w:szCs w:val="32"/>
              </w:rPr>
              <w:t>8</w:t>
            </w:r>
            <w:r>
              <w:rPr>
                <w:rFonts w:ascii="宋体" w:hAnsi="宋体" w:cs="黑体"/>
                <w:color w:val="000000"/>
                <w:kern w:val="0"/>
                <w:sz w:val="32"/>
                <w:szCs w:val="32"/>
              </w:rPr>
              <w:t>个内设科室，1个正科级事业单位构成。内设科室分别是办公室、理论科、新闻科、文艺电影科、文明一科、文明二科、宣传教育科、政策法规和舆情信息科、文改办、推广发布科、政工科、版权科、出版传媒印刷发行科、意识形态科、离退休干部科、机关党委</w:t>
            </w:r>
            <w:r>
              <w:rPr>
                <w:rFonts w:hint="eastAsia" w:ascii="宋体" w:hAnsi="宋体" w:cs="黑体"/>
                <w:color w:val="000000"/>
                <w:kern w:val="0"/>
                <w:sz w:val="32"/>
                <w:szCs w:val="32"/>
              </w:rPr>
              <w:t>、机关工会、机关纪委</w:t>
            </w:r>
            <w:r>
              <w:rPr>
                <w:rFonts w:ascii="宋体" w:hAnsi="宋体" w:cs="黑体"/>
                <w:color w:val="000000"/>
                <w:kern w:val="0"/>
                <w:sz w:val="32"/>
                <w:szCs w:val="32"/>
              </w:rPr>
              <w:t>，正科级事业单位是新时代文明实践服务中心。我部人员编制数</w:t>
            </w:r>
            <w:r>
              <w:rPr>
                <w:rFonts w:hint="eastAsia" w:ascii="宋体" w:hAnsi="宋体" w:cs="黑体"/>
                <w:color w:val="000000"/>
                <w:kern w:val="0"/>
                <w:sz w:val="32"/>
                <w:szCs w:val="32"/>
              </w:rPr>
              <w:t>42</w:t>
            </w:r>
            <w:r>
              <w:rPr>
                <w:rFonts w:ascii="宋体" w:hAnsi="宋体" w:cs="黑体"/>
                <w:color w:val="000000"/>
                <w:kern w:val="0"/>
                <w:sz w:val="32"/>
                <w:szCs w:val="32"/>
              </w:rPr>
              <w:t>人，其中行政编制</w:t>
            </w:r>
            <w:r>
              <w:rPr>
                <w:rFonts w:hint="eastAsia" w:ascii="宋体" w:hAnsi="宋体" w:cs="黑体"/>
                <w:color w:val="000000"/>
                <w:kern w:val="0"/>
                <w:sz w:val="32"/>
                <w:szCs w:val="32"/>
              </w:rPr>
              <w:t>37</w:t>
            </w:r>
            <w:r>
              <w:rPr>
                <w:rFonts w:ascii="宋体" w:hAnsi="宋体" w:cs="黑体"/>
                <w:color w:val="000000"/>
                <w:kern w:val="0"/>
                <w:sz w:val="32"/>
                <w:szCs w:val="32"/>
              </w:rPr>
              <w:t>人，全额事业编制</w:t>
            </w:r>
            <w:r>
              <w:rPr>
                <w:rFonts w:hint="eastAsia" w:ascii="宋体" w:hAnsi="宋体" w:cs="黑体"/>
                <w:color w:val="000000"/>
                <w:kern w:val="0"/>
                <w:sz w:val="32"/>
                <w:szCs w:val="32"/>
              </w:rPr>
              <w:t>5</w:t>
            </w:r>
            <w:r>
              <w:rPr>
                <w:rFonts w:ascii="宋体" w:hAnsi="宋体" w:cs="黑体"/>
                <w:color w:val="000000"/>
                <w:kern w:val="0"/>
                <w:sz w:val="32"/>
                <w:szCs w:val="32"/>
              </w:rPr>
              <w:t>人</w:t>
            </w:r>
            <w:r>
              <w:rPr>
                <w:rFonts w:hint="eastAsia" w:ascii="宋体" w:hAnsi="宋体" w:cs="黑体"/>
                <w:color w:val="000000"/>
                <w:kern w:val="0"/>
                <w:sz w:val="32"/>
                <w:szCs w:val="32"/>
              </w:rPr>
              <w:t>，</w:t>
            </w:r>
            <w:r>
              <w:rPr>
                <w:rFonts w:ascii="宋体" w:hAnsi="宋体" w:cs="黑体"/>
                <w:color w:val="000000"/>
                <w:kern w:val="0"/>
                <w:sz w:val="32"/>
                <w:szCs w:val="32"/>
              </w:rPr>
              <w:t>实有在职人员</w:t>
            </w:r>
            <w:r>
              <w:rPr>
                <w:rFonts w:hint="eastAsia" w:ascii="宋体" w:hAnsi="宋体" w:cs="黑体"/>
                <w:color w:val="000000"/>
                <w:kern w:val="0"/>
                <w:sz w:val="32"/>
                <w:szCs w:val="32"/>
              </w:rPr>
              <w:t>45</w:t>
            </w:r>
            <w:r>
              <w:rPr>
                <w:rFonts w:ascii="宋体" w:hAnsi="宋体" w:cs="黑体"/>
                <w:color w:val="000000"/>
                <w:kern w:val="0"/>
                <w:sz w:val="32"/>
                <w:szCs w:val="32"/>
              </w:rPr>
              <w:t>人</w:t>
            </w:r>
            <w:r>
              <w:rPr>
                <w:rFonts w:hint="eastAsia" w:ascii="宋体" w:hAnsi="宋体" w:cs="黑体"/>
                <w:color w:val="000000"/>
                <w:kern w:val="0"/>
                <w:sz w:val="32"/>
                <w:szCs w:val="32"/>
              </w:rPr>
              <w:t>，退休人员24人</w:t>
            </w:r>
            <w:r>
              <w:rPr>
                <w:rFonts w:ascii="宋体" w:hAnsi="宋体" w:cs="黑体"/>
                <w:color w:val="000000"/>
                <w:kern w:val="0"/>
                <w:sz w:val="32"/>
                <w:szCs w:val="32"/>
              </w:rPr>
              <w:t>。</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2、主要职能</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（一）拟订全市宣传思想文化工作重大政策和事业发展总体规划，统筹协调推进宣传思想文化领域法治建设，按照市委统一部署，协调宣传思想文化系统各部门之间的工作。</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（二）统筹协调全市党的意识形态工作，贯彻落实党中央、省委和市委关于意识形态工作决策部署，组织协调意识形态工作责任制落实和日常监督检查，结合巡视巡察工作开展专项检查。</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三）统筹指导协调全市理论研究、理论学习、理论宣传宣讲工作，组织推动理论武装工作，组织实施马克思主义理论研究和建设工程。负责为全市各级党委（党组）理论学习中心组学习提供有关服务，组织实施理论宣讲活动等。</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（四）负责规划组织全局性思想政治工作，配合市委组织部做好党员教育工作，会同有关部门研究和改进群众思想教育工作。</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（五）统筹分析研判和引导社会舆论，指导协调市直各新闻单位工作，组织全市突发公共事件应急新闻工作。承担市突发公共事件应急新闻中心办公室日常工作。</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六）拟订全市新闻出版业的管理政策并督促落实，管理新闻出版行政事务，组织协调有关行政审批工作，统筹规划和指导协调新闻出版事业、产业发展，监督管理出版物内容和质量，监督管理印刷业，管理著作权，管理出版物进出口等。组织指导协调全市“扫黄打非”工作。负责有关新闻单位分支机构和驻本市记者站的监督管理，负责全市新闻记者证的管理工作。</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（七）从宏观上统筹指导协调全市互联网宣传和信息内容管理工作。统筹协调数字新媒体的建设与管理。</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（八）统筹指导协调推动全市精神文化产品的创作生产，协调组织中华优秀传统文化传承发展有关工作，指导协调推动群众文化建设。</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（九）负责管理全市电影行政事务，指导监管电影制片、发行、放映等工作，指导协调全市性重大电影活动，组织开展电影交流与合作。</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十）对全市新闻出版、广播影视、文化艺术业改革发展研究提出政策性建议，统筹指导协调文化体制改革和文化事业、文化产业及旅游业发展，指导协调国有文化资产监管工作。承担市文化体制改革发展领导小组办公室日常工作。</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（十一）统筹指导全市舆情信息工作，组织协调开展舆情信息收集分析研判工作，跟踪了解、研究掌握宣传舆情动态。</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十二）统筹协调全市对外宣传工作，指导协调有关部门研究落实对外宣传工作重大方针政策和拟订对外宣传事业发展规划，指导对外文化交流工作，协调推动岳阳文化走出去工作。组织协调涉及港澳新闻宣传工作，协同有关部门开展涉台问题的宣传工作。</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十三）统筹协调组织开展全市新闻发布工作，承担市委新闻发布有关组织协调工作，负责市政府新闻发布组织实施工作，指导协调市直各部门、各县市区的新闻发布工作，推动新闻发言人制度建设。拟订重大问题对外宣传口径。</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（十四）负责组织开展全市新闻领域对外交流和合作，会同有关部门做好境外来访记者采访事务方面的工作。</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（十五）负责落实中央、省和市精神文明建设指导委员会工作部署，拟订全市精神文明建设工作规划并组织实施，开展群众性精神文明创建活动。</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十六）受市委委托，会同市委组织部管理新闻、文化、社会科学和互联网信息等方面市直宣传文化单位的领导干部，对县市区党委宣传部部长的任免提出意见。负责有关重要宣传舆论阵地和重要岗位领导干部管理，组织开展全市宣传思想文化系统干部教育培训和人才工作。</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十七）对市互联网信息办公室互联网宣传和信息内容管理方面的工作实施政策指导。归口领导岳阳日报社、市文化旅游广电局、市广播电视台。受市委委托，代管市文学艺术界联合会、市社会科学界联合会。联系湖南日报社岳阳分社等新闻单位驻岳机构。</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（十八）完成市委交办的其他事项。 </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二、部门整体收支使用及管理情况</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（一）部门整体收支使用情况</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1、部门整体收支情况</w:t>
            </w:r>
          </w:p>
          <w:p>
            <w:pPr>
              <w:ind w:firstLine="640" w:firstLineChars="200"/>
              <w:jc w:val="left"/>
              <w:rPr>
                <w:rFonts w:ascii="宋体" w:hAnsi="宋体" w:cs="黑体"/>
                <w:b/>
                <w:bCs/>
                <w:color w:val="000000"/>
                <w:kern w:val="0"/>
                <w:sz w:val="32"/>
                <w:szCs w:val="32"/>
              </w:rPr>
            </w:pPr>
            <w:r>
              <w:rPr>
                <w:rFonts w:hint="eastAsia" w:ascii="宋体" w:hAnsi="宋体" w:cs="黑体"/>
                <w:color w:val="000000"/>
                <w:kern w:val="0"/>
                <w:sz w:val="32"/>
                <w:szCs w:val="32"/>
              </w:rPr>
              <w:t>2020</w:t>
            </w:r>
            <w:r>
              <w:rPr>
                <w:rFonts w:ascii="宋体" w:hAnsi="宋体" w:cs="黑体"/>
                <w:color w:val="000000"/>
                <w:kern w:val="0"/>
                <w:sz w:val="32"/>
                <w:szCs w:val="32"/>
              </w:rPr>
              <w:t>年我部整体收支情况如下：全年收入</w:t>
            </w:r>
            <w:r>
              <w:rPr>
                <w:rFonts w:hint="eastAsia" w:ascii="宋体" w:hAnsi="宋体" w:cs="黑体"/>
                <w:color w:val="000000"/>
                <w:kern w:val="0"/>
                <w:sz w:val="32"/>
                <w:szCs w:val="32"/>
              </w:rPr>
              <w:t>1646.61</w:t>
            </w:r>
            <w:r>
              <w:rPr>
                <w:rFonts w:ascii="宋体" w:hAnsi="宋体" w:cs="黑体"/>
                <w:color w:val="000000"/>
                <w:kern w:val="0"/>
                <w:sz w:val="32"/>
                <w:szCs w:val="32"/>
              </w:rPr>
              <w:t>万元，其中财政拨款收入</w:t>
            </w:r>
            <w:r>
              <w:rPr>
                <w:rFonts w:hint="eastAsia" w:ascii="宋体" w:hAnsi="宋体" w:cs="黑体"/>
                <w:color w:val="000000"/>
                <w:kern w:val="0"/>
                <w:sz w:val="32"/>
                <w:szCs w:val="32"/>
              </w:rPr>
              <w:t>1568.86</w:t>
            </w:r>
            <w:r>
              <w:rPr>
                <w:rFonts w:ascii="宋体" w:hAnsi="宋体" w:cs="黑体"/>
                <w:color w:val="000000"/>
                <w:kern w:val="0"/>
                <w:sz w:val="32"/>
                <w:szCs w:val="32"/>
              </w:rPr>
              <w:t>万元，其他收入</w:t>
            </w:r>
            <w:r>
              <w:rPr>
                <w:rFonts w:hint="eastAsia" w:ascii="宋体" w:hAnsi="宋体" w:cs="黑体"/>
                <w:color w:val="000000"/>
                <w:kern w:val="0"/>
                <w:sz w:val="32"/>
                <w:szCs w:val="32"/>
              </w:rPr>
              <w:t>77.75</w:t>
            </w:r>
            <w:r>
              <w:rPr>
                <w:rFonts w:ascii="宋体" w:hAnsi="宋体" w:cs="黑体"/>
                <w:color w:val="000000"/>
                <w:kern w:val="0"/>
                <w:sz w:val="32"/>
                <w:szCs w:val="32"/>
              </w:rPr>
              <w:t>万元；全年支出</w:t>
            </w:r>
            <w:r>
              <w:rPr>
                <w:rFonts w:hint="eastAsia" w:ascii="宋体" w:hAnsi="宋体" w:cs="黑体"/>
                <w:color w:val="000000"/>
                <w:kern w:val="0"/>
                <w:sz w:val="32"/>
                <w:szCs w:val="32"/>
              </w:rPr>
              <w:t>1782.99</w:t>
            </w:r>
            <w:r>
              <w:rPr>
                <w:rFonts w:ascii="宋体" w:hAnsi="宋体" w:cs="黑体"/>
                <w:color w:val="000000"/>
                <w:kern w:val="0"/>
                <w:sz w:val="32"/>
                <w:szCs w:val="32"/>
              </w:rPr>
              <w:t>万元，其中基本支出</w:t>
            </w:r>
            <w:r>
              <w:rPr>
                <w:rFonts w:hint="eastAsia" w:ascii="宋体" w:hAnsi="宋体" w:cs="黑体"/>
                <w:color w:val="000000"/>
                <w:kern w:val="0"/>
                <w:sz w:val="32"/>
                <w:szCs w:val="32"/>
              </w:rPr>
              <w:t>993.84</w:t>
            </w:r>
            <w:r>
              <w:rPr>
                <w:rFonts w:ascii="宋体" w:hAnsi="宋体" w:cs="黑体"/>
                <w:color w:val="000000"/>
                <w:kern w:val="0"/>
                <w:sz w:val="32"/>
                <w:szCs w:val="32"/>
              </w:rPr>
              <w:t>万元，含人员经费</w:t>
            </w:r>
            <w:r>
              <w:rPr>
                <w:rFonts w:hint="eastAsia" w:ascii="宋体" w:hAnsi="宋体" w:cs="黑体"/>
                <w:color w:val="000000"/>
                <w:kern w:val="0"/>
                <w:sz w:val="32"/>
                <w:szCs w:val="32"/>
              </w:rPr>
              <w:t>754.1</w:t>
            </w:r>
            <w:r>
              <w:rPr>
                <w:rFonts w:ascii="宋体" w:hAnsi="宋体" w:cs="黑体"/>
                <w:color w:val="000000"/>
                <w:kern w:val="0"/>
                <w:sz w:val="32"/>
                <w:szCs w:val="32"/>
              </w:rPr>
              <w:t>万元，公用经费</w:t>
            </w:r>
            <w:r>
              <w:rPr>
                <w:rFonts w:hint="eastAsia" w:ascii="宋体" w:hAnsi="宋体" w:cs="黑体"/>
                <w:color w:val="000000"/>
                <w:kern w:val="0"/>
                <w:sz w:val="32"/>
                <w:szCs w:val="32"/>
              </w:rPr>
              <w:t>239.74</w:t>
            </w:r>
            <w:r>
              <w:rPr>
                <w:rFonts w:ascii="宋体" w:hAnsi="宋体" w:cs="黑体"/>
                <w:color w:val="000000"/>
                <w:kern w:val="0"/>
                <w:sz w:val="32"/>
                <w:szCs w:val="32"/>
              </w:rPr>
              <w:t>万元，项目支出</w:t>
            </w:r>
            <w:r>
              <w:rPr>
                <w:rFonts w:hint="eastAsia" w:ascii="宋体" w:hAnsi="宋体" w:cs="黑体"/>
                <w:color w:val="000000"/>
                <w:kern w:val="0"/>
                <w:sz w:val="32"/>
                <w:szCs w:val="32"/>
              </w:rPr>
              <w:t>789.16</w:t>
            </w:r>
            <w:r>
              <w:rPr>
                <w:rFonts w:ascii="宋体" w:hAnsi="宋体" w:cs="黑体"/>
                <w:color w:val="000000"/>
                <w:kern w:val="0"/>
                <w:sz w:val="32"/>
                <w:szCs w:val="32"/>
              </w:rPr>
              <w:t>万元。</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2、“三公经费”支出使用情况</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“三公”经费财政拨款支出决算为</w:t>
            </w:r>
            <w:r>
              <w:rPr>
                <w:rFonts w:hint="eastAsia" w:ascii="宋体" w:hAnsi="宋体" w:cs="黑体"/>
                <w:color w:val="000000"/>
                <w:kern w:val="0"/>
                <w:sz w:val="32"/>
                <w:szCs w:val="32"/>
              </w:rPr>
              <w:t>30.82</w:t>
            </w:r>
            <w:r>
              <w:rPr>
                <w:rFonts w:ascii="宋体" w:hAnsi="宋体" w:cs="黑体"/>
                <w:color w:val="000000"/>
                <w:kern w:val="0"/>
                <w:sz w:val="32"/>
                <w:szCs w:val="32"/>
              </w:rPr>
              <w:t>万元，其中：公务接待费支出决算</w:t>
            </w:r>
            <w:r>
              <w:rPr>
                <w:rFonts w:hint="eastAsia" w:ascii="宋体" w:hAnsi="宋体" w:cs="黑体"/>
                <w:color w:val="000000"/>
                <w:kern w:val="0"/>
                <w:sz w:val="32"/>
                <w:szCs w:val="32"/>
              </w:rPr>
              <w:t>18.37</w:t>
            </w:r>
            <w:r>
              <w:rPr>
                <w:rFonts w:ascii="宋体" w:hAnsi="宋体" w:cs="黑体"/>
                <w:color w:val="000000"/>
                <w:kern w:val="0"/>
                <w:sz w:val="32"/>
                <w:szCs w:val="32"/>
              </w:rPr>
              <w:t>万元，占</w:t>
            </w:r>
            <w:r>
              <w:rPr>
                <w:rFonts w:hint="eastAsia" w:ascii="宋体" w:hAnsi="宋体" w:cs="黑体"/>
                <w:color w:val="000000"/>
                <w:kern w:val="0"/>
                <w:sz w:val="32"/>
                <w:szCs w:val="32"/>
              </w:rPr>
              <w:t>59.6</w:t>
            </w:r>
            <w:r>
              <w:rPr>
                <w:rFonts w:ascii="宋体" w:hAnsi="宋体" w:cs="黑体"/>
                <w:color w:val="000000"/>
                <w:kern w:val="0"/>
                <w:sz w:val="32"/>
                <w:szCs w:val="32"/>
              </w:rPr>
              <w:t>%,因公出国（境）费支出决算</w:t>
            </w:r>
            <w:r>
              <w:rPr>
                <w:rFonts w:hint="eastAsia" w:ascii="宋体" w:hAnsi="宋体" w:cs="黑体"/>
                <w:color w:val="000000"/>
                <w:kern w:val="0"/>
                <w:sz w:val="32"/>
                <w:szCs w:val="32"/>
              </w:rPr>
              <w:t>0</w:t>
            </w:r>
            <w:r>
              <w:rPr>
                <w:rFonts w:ascii="宋体" w:hAnsi="宋体" w:cs="黑体"/>
                <w:color w:val="000000"/>
                <w:kern w:val="0"/>
                <w:sz w:val="32"/>
                <w:szCs w:val="32"/>
              </w:rPr>
              <w:t>万元，占</w:t>
            </w:r>
            <w:r>
              <w:rPr>
                <w:rFonts w:hint="eastAsia" w:ascii="宋体" w:hAnsi="宋体" w:cs="黑体"/>
                <w:color w:val="000000"/>
                <w:kern w:val="0"/>
                <w:sz w:val="32"/>
                <w:szCs w:val="32"/>
              </w:rPr>
              <w:t>0</w:t>
            </w:r>
            <w:r>
              <w:rPr>
                <w:rFonts w:ascii="宋体" w:hAnsi="宋体" w:cs="黑体"/>
                <w:color w:val="000000"/>
                <w:kern w:val="0"/>
                <w:sz w:val="32"/>
                <w:szCs w:val="32"/>
              </w:rPr>
              <w:t>%,公务用车购置费及运行维护费支出决算</w:t>
            </w:r>
            <w:r>
              <w:rPr>
                <w:rFonts w:hint="eastAsia" w:ascii="宋体" w:hAnsi="宋体" w:cs="黑体"/>
                <w:color w:val="000000"/>
                <w:kern w:val="0"/>
                <w:sz w:val="32"/>
                <w:szCs w:val="32"/>
              </w:rPr>
              <w:t>12.45</w:t>
            </w:r>
            <w:r>
              <w:rPr>
                <w:rFonts w:ascii="宋体" w:hAnsi="宋体" w:cs="黑体"/>
                <w:color w:val="000000"/>
                <w:kern w:val="0"/>
                <w:sz w:val="32"/>
                <w:szCs w:val="32"/>
              </w:rPr>
              <w:t>万元，占</w:t>
            </w:r>
            <w:r>
              <w:rPr>
                <w:rFonts w:hint="eastAsia" w:ascii="宋体" w:hAnsi="宋体" w:cs="黑体"/>
                <w:color w:val="000000"/>
                <w:kern w:val="0"/>
                <w:sz w:val="32"/>
                <w:szCs w:val="32"/>
              </w:rPr>
              <w:t>40.4</w:t>
            </w:r>
            <w:r>
              <w:rPr>
                <w:rFonts w:ascii="宋体" w:hAnsi="宋体" w:cs="黑体"/>
                <w:color w:val="000000"/>
                <w:kern w:val="0"/>
                <w:sz w:val="32"/>
                <w:szCs w:val="32"/>
              </w:rPr>
              <w:t>%。三公经费同比</w:t>
            </w:r>
            <w:r>
              <w:rPr>
                <w:rFonts w:hint="eastAsia" w:ascii="宋体" w:hAnsi="宋体" w:cs="黑体"/>
                <w:color w:val="000000"/>
                <w:kern w:val="0"/>
                <w:sz w:val="32"/>
                <w:szCs w:val="32"/>
              </w:rPr>
              <w:t>减少10.28</w:t>
            </w:r>
            <w:r>
              <w:rPr>
                <w:rFonts w:ascii="宋体" w:hAnsi="宋体" w:cs="黑体"/>
                <w:color w:val="000000"/>
                <w:kern w:val="0"/>
                <w:sz w:val="32"/>
                <w:szCs w:val="32"/>
              </w:rPr>
              <w:t>%，主要原因是</w:t>
            </w:r>
            <w:r>
              <w:rPr>
                <w:rFonts w:hint="eastAsia" w:ascii="宋体" w:hAnsi="宋体" w:cs="黑体"/>
                <w:color w:val="000000"/>
                <w:kern w:val="0"/>
                <w:sz w:val="32"/>
                <w:szCs w:val="32"/>
              </w:rPr>
              <w:t>厉行节约</w:t>
            </w:r>
            <w:r>
              <w:rPr>
                <w:rFonts w:ascii="宋体" w:hAnsi="宋体" w:cs="黑体"/>
                <w:color w:val="000000"/>
                <w:kern w:val="0"/>
                <w:sz w:val="32"/>
                <w:szCs w:val="32"/>
              </w:rPr>
              <w:t>。</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3.固定资产管理情况分析：按照厉行节约、物尽其用的原则，对每件固定资产使用明确保管职责，闲置的资产，由办公室统一调整，合理流动，发挥其效益。至2020年12月末固定资产为158.89万元。</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（二）部门整体支出管理情况</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1、加强预算，完善制度。在支出预算编制上，严格按经费总额开支，从严控制行政经费，压缩公务费支出，严格控制资产配置，按要求办理政府采购手续。制定机关财务、接待、会议、车辆使用等管理制度，并按照制度管理和执行，防范风险，保证财政资金的安全和高效运行。</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2、强化监督，讲求绩效。加强对</w:t>
            </w:r>
            <w:r>
              <w:fldChar w:fldCharType="begin"/>
            </w:r>
            <w:r>
              <w:instrText xml:space="preserve"> HYPERLINK "http://baike.baidu.com/view/7017802.htm" </w:instrText>
            </w:r>
            <w:r>
              <w:fldChar w:fldCharType="separate"/>
            </w:r>
            <w:r>
              <w:rPr>
                <w:rFonts w:ascii="宋体" w:hAnsi="宋体" w:cs="黑体"/>
                <w:color w:val="000000"/>
                <w:kern w:val="0"/>
                <w:sz w:val="32"/>
                <w:szCs w:val="32"/>
              </w:rPr>
              <w:t>项目资金</w:t>
            </w:r>
            <w:r>
              <w:rPr>
                <w:rFonts w:ascii="宋体" w:hAnsi="宋体" w:cs="黑体"/>
                <w:color w:val="000000"/>
                <w:kern w:val="0"/>
                <w:sz w:val="32"/>
                <w:szCs w:val="32"/>
              </w:rPr>
              <w:fldChar w:fldCharType="end"/>
            </w:r>
            <w:r>
              <w:rPr>
                <w:rFonts w:ascii="宋体" w:hAnsi="宋体" w:cs="黑体"/>
                <w:color w:val="000000"/>
                <w:kern w:val="0"/>
                <w:sz w:val="32"/>
                <w:szCs w:val="32"/>
              </w:rPr>
              <w:t>事前、事中、事后全过程的管理监督，专项经费使用首先出具经费申请报告，进行预算审核，经领导审批后方可拨付使用，提高资金使用效率，实现专项资金效益最大化，推进了财政支出绩效评价工作建设。</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三、部门（单位）整体支出绩效情况</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20</w:t>
            </w:r>
            <w:r>
              <w:rPr>
                <w:rFonts w:hint="eastAsia" w:ascii="宋体" w:hAnsi="宋体" w:cs="黑体"/>
                <w:color w:val="000000"/>
                <w:kern w:val="0"/>
                <w:sz w:val="32"/>
                <w:szCs w:val="32"/>
              </w:rPr>
              <w:t>20</w:t>
            </w:r>
            <w:r>
              <w:rPr>
                <w:rFonts w:ascii="宋体" w:hAnsi="宋体" w:cs="黑体"/>
                <w:color w:val="000000"/>
                <w:kern w:val="0"/>
                <w:sz w:val="32"/>
                <w:szCs w:val="32"/>
              </w:rPr>
              <w:t>年，</w:t>
            </w:r>
            <w:r>
              <w:rPr>
                <w:rFonts w:hint="eastAsia" w:ascii="宋体" w:hAnsi="宋体" w:cs="黑体"/>
                <w:color w:val="000000"/>
                <w:kern w:val="0"/>
                <w:sz w:val="32"/>
                <w:szCs w:val="32"/>
              </w:rPr>
              <w:t>中共岳阳市委宣传部（以下简称市委宣传部）是市委主管意识形态方面工作的职能部门,加挂市新闻出版局（市版权局）、市精神文明建设指导委员会办公室、市政府新闻办公室牌子</w:t>
            </w:r>
            <w:r>
              <w:rPr>
                <w:rFonts w:ascii="宋体" w:hAnsi="宋体" w:cs="黑体"/>
                <w:color w:val="000000"/>
                <w:kern w:val="0"/>
                <w:sz w:val="32"/>
                <w:szCs w:val="32"/>
              </w:rPr>
              <w:t>。同时加强预算收支的管理，建立健全内部管理制度，严格内部管理流程，部门整体支出管理得到了提升。20</w:t>
            </w:r>
            <w:r>
              <w:rPr>
                <w:rFonts w:hint="eastAsia" w:ascii="宋体" w:hAnsi="宋体" w:cs="黑体"/>
                <w:color w:val="000000"/>
                <w:kern w:val="0"/>
                <w:sz w:val="32"/>
                <w:szCs w:val="32"/>
              </w:rPr>
              <w:t>20</w:t>
            </w:r>
            <w:r>
              <w:rPr>
                <w:rFonts w:ascii="宋体" w:hAnsi="宋体" w:cs="黑体"/>
                <w:color w:val="000000"/>
                <w:kern w:val="0"/>
                <w:sz w:val="32"/>
                <w:szCs w:val="32"/>
              </w:rPr>
              <w:t>年度部门整体支出绩效情况如下：</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1.预算管理方面：加强预算管理，从严编制支出预算，严格按预算经费列支，根据“总量控制、计划管理”的要求从严控制行政经费，压缩公务费支出，严控资产配置，按要求办理政府采购手续，同时加强了车辆管理，执行总体较为有效。</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2.预算执行方面：全年收支基本平衡，进一步优化支出结构，统筹安排保基本、保运转、保重点，严格预算资金管理使用，实现了财政收支平稳运行。</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根据部门整体支出绩效评价指标体系，我部</w:t>
            </w:r>
            <w:r>
              <w:rPr>
                <w:rFonts w:hint="eastAsia" w:ascii="宋体" w:hAnsi="宋体" w:cs="黑体"/>
                <w:color w:val="000000"/>
                <w:kern w:val="0"/>
                <w:sz w:val="32"/>
                <w:szCs w:val="32"/>
              </w:rPr>
              <w:t>2020</w:t>
            </w:r>
            <w:r>
              <w:rPr>
                <w:rFonts w:ascii="宋体" w:hAnsi="宋体" w:cs="黑体"/>
                <w:color w:val="000000"/>
                <w:kern w:val="0"/>
                <w:sz w:val="32"/>
                <w:szCs w:val="32"/>
              </w:rPr>
              <w:t>年度评价得分100分。</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四、存在的主要问题</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一是文化事业建设增收难度加大。国家陆续出台了一系列减税降费优惠政策，导致地方税收收入减少。</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二是</w:t>
            </w:r>
            <w:r>
              <w:rPr>
                <w:rFonts w:hint="eastAsia" w:ascii="宋体" w:hAnsi="宋体" w:cs="黑体"/>
                <w:color w:val="000000"/>
                <w:kern w:val="0"/>
                <w:sz w:val="32"/>
                <w:szCs w:val="32"/>
              </w:rPr>
              <w:t>掌握绩效管理工作不精不透，学习有待加强</w:t>
            </w:r>
            <w:r>
              <w:rPr>
                <w:rFonts w:ascii="宋体" w:hAnsi="宋体" w:cs="黑体"/>
                <w:color w:val="000000"/>
                <w:kern w:val="0"/>
                <w:sz w:val="32"/>
                <w:szCs w:val="32"/>
              </w:rPr>
              <w:t>。</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五、改进措施和有关建议</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1、进一步厉行节约，压缩行政成本。</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2、</w:t>
            </w:r>
            <w:r>
              <w:rPr>
                <w:rFonts w:hint="eastAsia" w:ascii="宋体" w:hAnsi="宋体" w:cs="黑体"/>
                <w:color w:val="000000"/>
                <w:kern w:val="0"/>
                <w:sz w:val="32"/>
                <w:szCs w:val="32"/>
              </w:rPr>
              <w:t>积极与财政局负责绩效管理的科室沟通交流，不断加强绩效管理工作的业务学习</w:t>
            </w:r>
            <w:r>
              <w:rPr>
                <w:rFonts w:ascii="宋体" w:hAnsi="宋体" w:cs="黑体"/>
                <w:color w:val="000000"/>
                <w:kern w:val="0"/>
                <w:sz w:val="32"/>
                <w:szCs w:val="32"/>
              </w:rPr>
              <w:t>。</w:t>
            </w:r>
          </w:p>
        </w:tc>
      </w:tr>
    </w:tbl>
    <w:p>
      <w:pPr>
        <w:jc w:val="left"/>
        <w:rPr>
          <w:rFonts w:ascii="宋体" w:hAnsi="宋体" w:cs="黑体"/>
          <w:color w:val="000000"/>
          <w:kern w:val="0"/>
          <w:sz w:val="32"/>
          <w:szCs w:val="32"/>
        </w:rPr>
      </w:pPr>
    </w:p>
    <w:sectPr>
      <w:pgSz w:w="11906" w:h="16838"/>
      <w:pgMar w:top="1417"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yNTEzODcyYWEyNmU1YjIwMTAxNjM2ODVkZWQwZjAifQ=="/>
  </w:docVars>
  <w:rsids>
    <w:rsidRoot w:val="00E40B2E"/>
    <w:rsid w:val="00617F62"/>
    <w:rsid w:val="00C12F86"/>
    <w:rsid w:val="00E40B2E"/>
    <w:rsid w:val="02BD7859"/>
    <w:rsid w:val="0C3504BF"/>
    <w:rsid w:val="0F602088"/>
    <w:rsid w:val="10251D2D"/>
    <w:rsid w:val="11AB171C"/>
    <w:rsid w:val="179A7E78"/>
    <w:rsid w:val="1A333219"/>
    <w:rsid w:val="1CA86FAE"/>
    <w:rsid w:val="1CB2151C"/>
    <w:rsid w:val="20C265E8"/>
    <w:rsid w:val="22BD6732"/>
    <w:rsid w:val="255E48FA"/>
    <w:rsid w:val="27F171E8"/>
    <w:rsid w:val="29C514CB"/>
    <w:rsid w:val="2A552899"/>
    <w:rsid w:val="2EE11FD4"/>
    <w:rsid w:val="32272B8D"/>
    <w:rsid w:val="324B78C7"/>
    <w:rsid w:val="3F0D4786"/>
    <w:rsid w:val="3FBA649E"/>
    <w:rsid w:val="40387607"/>
    <w:rsid w:val="41740DFA"/>
    <w:rsid w:val="41832679"/>
    <w:rsid w:val="41B9521D"/>
    <w:rsid w:val="43E66C0F"/>
    <w:rsid w:val="4656201D"/>
    <w:rsid w:val="47455830"/>
    <w:rsid w:val="47E325F8"/>
    <w:rsid w:val="48215C75"/>
    <w:rsid w:val="48BF792F"/>
    <w:rsid w:val="49DD4277"/>
    <w:rsid w:val="4AD70DB8"/>
    <w:rsid w:val="4CCC3432"/>
    <w:rsid w:val="4DB50845"/>
    <w:rsid w:val="4E2045C3"/>
    <w:rsid w:val="4EE92BE4"/>
    <w:rsid w:val="517F74C3"/>
    <w:rsid w:val="55ED7DD2"/>
    <w:rsid w:val="5A7E2D8E"/>
    <w:rsid w:val="5D3C0F90"/>
    <w:rsid w:val="600B6E54"/>
    <w:rsid w:val="629E3326"/>
    <w:rsid w:val="66705C63"/>
    <w:rsid w:val="68530860"/>
    <w:rsid w:val="6B073277"/>
    <w:rsid w:val="6B4C3669"/>
    <w:rsid w:val="6F6A0688"/>
    <w:rsid w:val="76B360ED"/>
    <w:rsid w:val="77EA0A5B"/>
    <w:rsid w:val="7AB3389F"/>
    <w:rsid w:val="7B1D6489"/>
    <w:rsid w:val="7FA941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8">
    <w:name w:val="Hyperlink"/>
    <w:basedOn w:val="7"/>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qFormat/>
    <w:uiPriority w:val="99"/>
    <w:rPr>
      <w:sz w:val="18"/>
      <w:szCs w:val="18"/>
    </w:rPr>
  </w:style>
  <w:style w:type="character" w:customStyle="1" w:styleId="14">
    <w:name w:val="Unresolved Mention"/>
    <w:basedOn w:val="7"/>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15465</Words>
  <Characters>19181</Characters>
  <Lines>160</Lines>
  <Paragraphs>45</Paragraphs>
  <TotalTime>16</TotalTime>
  <ScaleCrop>false</ScaleCrop>
  <LinksUpToDate>false</LinksUpToDate>
  <CharactersWithSpaces>19824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王艳</cp:lastModifiedBy>
  <cp:lastPrinted>2021-09-23T01:45:00Z</cp:lastPrinted>
  <dcterms:modified xsi:type="dcterms:W3CDTF">2022-06-16T07:49:36Z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8df49b2cf0ba40e9babcc44e1c5ecd40</vt:lpwstr>
  </property>
</Properties>
</file>