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8"/>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8"/>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p>
    <w:p>
      <w:pPr>
        <w:pStyle w:val="18"/>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39</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w:t>
      </w:r>
      <w:r>
        <w:rPr>
          <w:rFonts w:hint="eastAsia" w:ascii="Times New Roman" w:hAnsi="Times New Roman" w:eastAsia="宋体" w:cs="Times New Roman"/>
          <w:b/>
          <w:color w:val="000000" w:themeColor="text1"/>
          <w:kern w:val="44"/>
          <w:sz w:val="36"/>
          <w:szCs w:val="24"/>
          <w:lang w:val="en-US" w:eastAsia="zh-CN" w:bidi="ar-SA"/>
          <w14:textFill>
            <w14:solidFill>
              <w14:schemeClr w14:val="tx1"/>
            </w14:solidFill>
          </w14:textFill>
        </w:rPr>
        <w:t>岳阳昌德新材料有限公司12万吨/年己内酰胺资源综合利用、4万吨/年脂肪胺、2万吨/年环保型有机溶剂、10.5万吨/年醋酸酯项目</w:t>
      </w:r>
      <w:r>
        <w:rPr>
          <w:rFonts w:hint="eastAsia" w:ascii="华文中宋" w:hAnsi="华文中宋" w:eastAsia="华文中宋" w:cs="黑体"/>
          <w:b/>
          <w:color w:val="000000"/>
          <w:sz w:val="36"/>
          <w:szCs w:val="36"/>
        </w:rPr>
        <w:t>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508" w:lineRule="exact"/>
        <w:ind w:left="0" w:leftChars="0" w:firstLine="0" w:firstLineChars="0"/>
        <w:textAlignment w:val="auto"/>
        <w:rPr>
          <w:rFonts w:hint="eastAsia" w:ascii="仿宋" w:hAnsi="仿宋" w:eastAsia="仿宋" w:cs="Times New Roman"/>
          <w:color w:val="000000"/>
          <w:sz w:val="32"/>
          <w:szCs w:val="32"/>
          <w:u w:val="none"/>
          <w:lang w:val="en-US" w:eastAsia="zh-CN"/>
        </w:rPr>
      </w:pPr>
      <w:r>
        <w:rPr>
          <w:rFonts w:hint="eastAsia" w:ascii="仿宋" w:hAnsi="仿宋" w:eastAsia="仿宋" w:cs="Times New Roman"/>
          <w:color w:val="000000"/>
          <w:sz w:val="32"/>
          <w:szCs w:val="32"/>
          <w:u w:val="none"/>
          <w:lang w:val="en-US" w:eastAsia="zh-CN"/>
        </w:rPr>
        <w:t>岳阳昌德新材料有限公司：</w:t>
      </w:r>
    </w:p>
    <w:p>
      <w:pPr>
        <w:keepNext w:val="0"/>
        <w:keepLines w:val="0"/>
        <w:pageBreakBefore w:val="0"/>
        <w:widowControl w:val="0"/>
        <w:kinsoku/>
        <w:wordWrap/>
        <w:overflowPunct/>
        <w:topLinePunct w:val="0"/>
        <w:autoSpaceDE/>
        <w:autoSpaceDN/>
        <w:bidi w:val="0"/>
        <w:adjustRightInd/>
        <w:snapToGrid/>
        <w:spacing w:line="508" w:lineRule="exact"/>
        <w:ind w:left="0" w:leftChars="0" w:firstLine="640" w:firstLineChars="200"/>
        <w:textAlignment w:val="auto"/>
        <w:rPr>
          <w:rFonts w:hint="eastAsia" w:ascii="仿宋" w:hAnsi="仿宋" w:eastAsia="仿宋" w:cs="Times New Roman"/>
          <w:color w:val="000000"/>
          <w:sz w:val="32"/>
          <w:szCs w:val="32"/>
          <w:u w:val="none"/>
          <w:lang w:val="en-US" w:eastAsia="zh-CN"/>
        </w:rPr>
      </w:pPr>
      <w:r>
        <w:rPr>
          <w:rFonts w:hint="eastAsia" w:ascii="仿宋" w:hAnsi="仿宋" w:eastAsia="仿宋" w:cs="Times New Roman"/>
          <w:color w:val="000000"/>
          <w:sz w:val="32"/>
          <w:szCs w:val="32"/>
          <w:u w:val="none"/>
          <w:lang w:val="en-US" w:eastAsia="zh-CN"/>
        </w:rPr>
        <w:t>你公司《关于〈岳阳昌德新材料有限公司12万吨/年己内酰胺资源综合利用、4万吨/年脂肪胺、2万吨/年环保型有机溶剂、10.5万吨/年醋酸酯项目〉申请批复的请示》，岳阳市生态环境事务中心《岳阳昌德新材料有限公司12万吨/年己内酰胺资源综合利用、4万吨/年脂肪胺、2万吨/年环保型有机溶剂、10.5万吨/年醋酸酯项目环境影响报告书技术评估报告》（岳环事评估〔2022〕14号）、岳阳市生态环境局云溪分局的预审意见及有关附件收悉。经研究，批复如下：</w:t>
      </w:r>
    </w:p>
    <w:p>
      <w:pPr>
        <w:pStyle w:val="25"/>
        <w:keepNext w:val="0"/>
        <w:keepLines w:val="0"/>
        <w:pageBreakBefore w:val="0"/>
        <w:kinsoku/>
        <w:wordWrap/>
        <w:overflowPunct/>
        <w:topLinePunct w:val="0"/>
        <w:autoSpaceDN/>
        <w:bidi w:val="0"/>
        <w:adjustRightInd/>
        <w:snapToGrid/>
        <w:spacing w:line="508" w:lineRule="exact"/>
        <w:jc w:val="left"/>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color w:val="000000"/>
          <w:sz w:val="32"/>
          <w:szCs w:val="32"/>
          <w:u w:val="none"/>
          <w:lang w:val="en-US" w:eastAsia="zh-CN"/>
        </w:rPr>
        <w:t xml:space="preserve">  </w:t>
      </w:r>
      <w:r>
        <w:rPr>
          <w:rFonts w:hint="default" w:ascii="仿宋" w:hAnsi="仿宋" w:eastAsia="仿宋" w:cs="Times New Roman"/>
          <w:color w:val="000000"/>
          <w:sz w:val="32"/>
          <w:szCs w:val="32"/>
          <w:u w:val="none"/>
          <w:lang w:eastAsia="zh-CN"/>
        </w:rPr>
        <w:t xml:space="preserve">  </w:t>
      </w:r>
      <w:r>
        <w:rPr>
          <w:rFonts w:hint="eastAsia" w:ascii="仿宋" w:hAnsi="仿宋" w:eastAsia="仿宋" w:cs="Times New Roman"/>
          <w:color w:val="000000"/>
          <w:sz w:val="32"/>
          <w:szCs w:val="32"/>
          <w:u w:val="none"/>
          <w:lang w:val="en-US" w:eastAsia="zh-CN"/>
        </w:rPr>
        <w:t>一、</w:t>
      </w:r>
      <w:r>
        <w:rPr>
          <w:rFonts w:hint="eastAsia" w:ascii="仿宋" w:hAnsi="仿宋" w:eastAsia="仿宋" w:cs="Times New Roman"/>
          <w:kern w:val="2"/>
          <w:sz w:val="32"/>
          <w:szCs w:val="32"/>
          <w:u w:val="none"/>
          <w:lang w:eastAsia="zh-CN"/>
        </w:rPr>
        <w:t>你公司拟在湖南岳阳绿色化工高新技术产业开发区云溪片区新建12万吨/年己内酰胺资源综合利用、4万吨/年脂肪胺、2万吨/年环保型有机溶剂、10.5万吨/年醋酸酯项目。项目总投资39013.92万元（环保投资</w:t>
      </w:r>
      <w:r>
        <w:rPr>
          <w:rFonts w:hint="eastAsia" w:ascii="仿宋" w:hAnsi="仿宋" w:eastAsia="仿宋" w:cs="Times New Roman"/>
          <w:kern w:val="2"/>
          <w:sz w:val="32"/>
          <w:szCs w:val="32"/>
          <w:u w:val="none"/>
          <w:lang w:val="en-US" w:eastAsia="zh-CN"/>
        </w:rPr>
        <w:t>2442</w:t>
      </w:r>
      <w:r>
        <w:rPr>
          <w:rFonts w:hint="eastAsia" w:ascii="仿宋" w:hAnsi="仿宋" w:eastAsia="仿宋" w:cs="Times New Roman"/>
          <w:kern w:val="2"/>
          <w:sz w:val="32"/>
          <w:szCs w:val="32"/>
          <w:u w:val="none"/>
          <w:lang w:eastAsia="zh-CN"/>
        </w:rPr>
        <w:t>万元），主要建设内容包括：</w:t>
      </w:r>
      <w:r>
        <w:rPr>
          <w:rFonts w:hint="eastAsia" w:ascii="仿宋" w:hAnsi="仿宋" w:eastAsia="仿宋" w:cs="Times New Roman"/>
          <w:kern w:val="2"/>
          <w:sz w:val="32"/>
          <w:szCs w:val="32"/>
          <w:u w:val="none"/>
          <w:lang w:val="en-US" w:eastAsia="zh-CN"/>
        </w:rPr>
        <w:t>主体工程：</w:t>
      </w:r>
      <w:r>
        <w:rPr>
          <w:rFonts w:hint="eastAsia" w:ascii="仿宋" w:hAnsi="仿宋" w:eastAsia="仿宋" w:cs="Times New Roman"/>
          <w:kern w:val="2"/>
          <w:sz w:val="32"/>
          <w:szCs w:val="32"/>
          <w:u w:val="none"/>
          <w:lang w:eastAsia="zh-CN"/>
        </w:rPr>
        <w:t>新建</w:t>
      </w:r>
      <w:r>
        <w:rPr>
          <w:rFonts w:hint="eastAsia" w:ascii="仿宋" w:hAnsi="仿宋" w:eastAsia="仿宋" w:cs="Times New Roman"/>
          <w:kern w:val="2"/>
          <w:sz w:val="32"/>
          <w:szCs w:val="32"/>
          <w:u w:val="none"/>
          <w:lang w:val="en-US" w:eastAsia="zh-CN"/>
        </w:rPr>
        <w:t>3栋</w:t>
      </w:r>
      <w:r>
        <w:rPr>
          <w:rFonts w:hint="eastAsia" w:ascii="仿宋" w:hAnsi="仿宋" w:eastAsia="仿宋" w:cs="Times New Roman"/>
          <w:kern w:val="2"/>
          <w:sz w:val="32"/>
          <w:szCs w:val="32"/>
          <w:u w:val="none"/>
          <w:lang w:eastAsia="zh-CN"/>
        </w:rPr>
        <w:t>甲类装置</w:t>
      </w:r>
      <w:r>
        <w:rPr>
          <w:rFonts w:hint="eastAsia" w:ascii="仿宋" w:hAnsi="仿宋" w:eastAsia="仿宋" w:cs="Times New Roman"/>
          <w:kern w:val="2"/>
          <w:sz w:val="32"/>
          <w:szCs w:val="32"/>
          <w:u w:val="none"/>
          <w:lang w:val="en-US" w:eastAsia="zh-CN"/>
        </w:rPr>
        <w:t>生产</w:t>
      </w:r>
      <w:r>
        <w:rPr>
          <w:rFonts w:hint="eastAsia" w:ascii="仿宋" w:hAnsi="仿宋" w:eastAsia="仿宋" w:cs="Times New Roman"/>
          <w:kern w:val="2"/>
          <w:sz w:val="32"/>
          <w:szCs w:val="32"/>
          <w:u w:val="none"/>
          <w:lang w:eastAsia="zh-CN"/>
        </w:rPr>
        <w:t>车间，</w:t>
      </w:r>
      <w:r>
        <w:rPr>
          <w:rFonts w:hint="eastAsia" w:ascii="仿宋" w:hAnsi="仿宋" w:eastAsia="仿宋" w:cs="Times New Roman"/>
          <w:kern w:val="2"/>
          <w:sz w:val="32"/>
          <w:szCs w:val="32"/>
          <w:u w:val="none"/>
          <w:lang w:val="en-US" w:eastAsia="zh-CN"/>
        </w:rPr>
        <w:t>分别配置</w:t>
      </w:r>
      <w:r>
        <w:rPr>
          <w:rFonts w:hint="eastAsia" w:ascii="仿宋" w:hAnsi="仿宋" w:eastAsia="仿宋" w:cs="Times New Roman"/>
          <w:kern w:val="2"/>
          <w:sz w:val="32"/>
          <w:szCs w:val="32"/>
          <w:u w:val="none"/>
          <w:lang w:eastAsia="zh-CN"/>
        </w:rPr>
        <w:t>环保型有机溶剂、资源综合利用生产线（</w:t>
      </w:r>
      <w:r>
        <w:rPr>
          <w:rFonts w:hint="eastAsia" w:ascii="仿宋" w:hAnsi="仿宋" w:eastAsia="仿宋" w:cs="Times New Roman"/>
          <w:kern w:val="2"/>
          <w:sz w:val="32"/>
          <w:szCs w:val="32"/>
          <w:u w:val="none"/>
          <w:lang w:val="en-US" w:eastAsia="zh-CN"/>
        </w:rPr>
        <w:t>1</w:t>
      </w:r>
      <w:r>
        <w:rPr>
          <w:rFonts w:hint="eastAsia" w:ascii="仿宋" w:hAnsi="仿宋" w:eastAsia="仿宋" w:cs="Times New Roman"/>
          <w:kern w:val="2"/>
          <w:sz w:val="32"/>
          <w:szCs w:val="32"/>
          <w:u w:val="none"/>
          <w:vertAlign w:val="superscript"/>
          <w:lang w:val="en-US" w:eastAsia="zh-CN"/>
        </w:rPr>
        <w:t>#</w:t>
      </w:r>
      <w:r>
        <w:rPr>
          <w:rFonts w:hint="eastAsia" w:ascii="仿宋" w:hAnsi="仿宋" w:eastAsia="仿宋" w:cs="Times New Roman"/>
          <w:kern w:val="2"/>
          <w:sz w:val="32"/>
          <w:szCs w:val="32"/>
          <w:u w:val="none"/>
          <w:lang w:val="en-US" w:eastAsia="zh-CN"/>
        </w:rPr>
        <w:t>生产</w:t>
      </w:r>
      <w:r>
        <w:rPr>
          <w:rFonts w:hint="eastAsia" w:ascii="仿宋" w:hAnsi="仿宋" w:eastAsia="仿宋" w:cs="Times New Roman"/>
          <w:kern w:val="2"/>
          <w:sz w:val="32"/>
          <w:szCs w:val="32"/>
          <w:u w:val="none"/>
          <w:lang w:eastAsia="zh-CN"/>
        </w:rPr>
        <w:t>车间）、醋酸酯生产线（</w:t>
      </w:r>
      <w:r>
        <w:rPr>
          <w:rFonts w:hint="eastAsia" w:ascii="仿宋" w:hAnsi="仿宋" w:eastAsia="仿宋" w:cs="Times New Roman"/>
          <w:kern w:val="2"/>
          <w:sz w:val="32"/>
          <w:szCs w:val="32"/>
          <w:u w:val="none"/>
          <w:lang w:val="en-US" w:eastAsia="zh-CN"/>
        </w:rPr>
        <w:t>2</w:t>
      </w:r>
      <w:r>
        <w:rPr>
          <w:rFonts w:hint="eastAsia" w:ascii="仿宋" w:hAnsi="仿宋" w:eastAsia="仿宋" w:cs="Times New Roman"/>
          <w:kern w:val="2"/>
          <w:sz w:val="32"/>
          <w:szCs w:val="32"/>
          <w:u w:val="none"/>
          <w:vertAlign w:val="superscript"/>
          <w:lang w:val="en-US" w:eastAsia="zh-CN"/>
        </w:rPr>
        <w:t>#</w:t>
      </w:r>
      <w:r>
        <w:rPr>
          <w:rFonts w:hint="eastAsia" w:ascii="仿宋" w:hAnsi="仿宋" w:eastAsia="仿宋" w:cs="Times New Roman"/>
          <w:kern w:val="2"/>
          <w:sz w:val="32"/>
          <w:szCs w:val="32"/>
          <w:u w:val="none"/>
          <w:lang w:val="en-US" w:eastAsia="zh-CN"/>
        </w:rPr>
        <w:t>生产</w:t>
      </w:r>
      <w:r>
        <w:rPr>
          <w:rFonts w:hint="eastAsia" w:ascii="仿宋" w:hAnsi="仿宋" w:eastAsia="仿宋" w:cs="Times New Roman"/>
          <w:kern w:val="2"/>
          <w:sz w:val="32"/>
          <w:szCs w:val="32"/>
          <w:u w:val="none"/>
          <w:lang w:eastAsia="zh-CN"/>
        </w:rPr>
        <w:t>车间）</w:t>
      </w:r>
      <w:r>
        <w:rPr>
          <w:rFonts w:hint="eastAsia" w:ascii="仿宋" w:hAnsi="仿宋" w:eastAsia="仿宋" w:cs="Times New Roman"/>
          <w:kern w:val="2"/>
          <w:sz w:val="32"/>
          <w:szCs w:val="32"/>
          <w:u w:val="none"/>
          <w:lang w:val="en-US" w:eastAsia="zh-CN"/>
        </w:rPr>
        <w:t>和</w:t>
      </w:r>
      <w:r>
        <w:rPr>
          <w:rFonts w:hint="eastAsia" w:ascii="仿宋" w:hAnsi="仿宋" w:eastAsia="仿宋" w:cs="Times New Roman"/>
          <w:kern w:val="2"/>
          <w:sz w:val="32"/>
          <w:szCs w:val="32"/>
          <w:u w:val="none"/>
          <w:lang w:eastAsia="zh-CN"/>
        </w:rPr>
        <w:t>脂肪胺生产线（</w:t>
      </w:r>
      <w:r>
        <w:rPr>
          <w:rFonts w:hint="eastAsia" w:ascii="仿宋" w:hAnsi="仿宋" w:eastAsia="仿宋" w:cs="Times New Roman"/>
          <w:kern w:val="2"/>
          <w:sz w:val="32"/>
          <w:szCs w:val="32"/>
          <w:u w:val="none"/>
          <w:lang w:val="en-US" w:eastAsia="zh-CN"/>
        </w:rPr>
        <w:t>3</w:t>
      </w:r>
      <w:r>
        <w:rPr>
          <w:rFonts w:hint="eastAsia" w:ascii="仿宋" w:hAnsi="仿宋" w:eastAsia="仿宋" w:cs="Times New Roman"/>
          <w:kern w:val="2"/>
          <w:sz w:val="32"/>
          <w:szCs w:val="32"/>
          <w:u w:val="none"/>
          <w:vertAlign w:val="superscript"/>
          <w:lang w:val="en-US" w:eastAsia="zh-CN"/>
        </w:rPr>
        <w:t>#</w:t>
      </w:r>
      <w:r>
        <w:rPr>
          <w:rFonts w:hint="eastAsia" w:ascii="仿宋" w:hAnsi="仿宋" w:eastAsia="仿宋" w:cs="Times New Roman"/>
          <w:kern w:val="2"/>
          <w:sz w:val="32"/>
          <w:szCs w:val="32"/>
          <w:u w:val="none"/>
          <w:lang w:val="en-US" w:eastAsia="zh-CN"/>
        </w:rPr>
        <w:t>生产</w:t>
      </w:r>
      <w:r>
        <w:rPr>
          <w:rFonts w:hint="eastAsia" w:ascii="仿宋" w:hAnsi="仿宋" w:eastAsia="仿宋" w:cs="Times New Roman"/>
          <w:kern w:val="2"/>
          <w:sz w:val="32"/>
          <w:szCs w:val="32"/>
          <w:u w:val="none"/>
          <w:lang w:eastAsia="zh-CN"/>
        </w:rPr>
        <w:t>车间），</w:t>
      </w:r>
      <w:r>
        <w:rPr>
          <w:rFonts w:hint="eastAsia" w:ascii="仿宋" w:hAnsi="仿宋" w:eastAsia="仿宋" w:cs="Times New Roman"/>
          <w:kern w:val="2"/>
          <w:sz w:val="32"/>
          <w:szCs w:val="32"/>
          <w:u w:val="none"/>
          <w:lang w:val="en-US" w:eastAsia="zh-CN"/>
        </w:rPr>
        <w:t>部分预留二期；辅助</w:t>
      </w:r>
      <w:r>
        <w:rPr>
          <w:rFonts w:hint="eastAsia" w:ascii="仿宋" w:hAnsi="仿宋" w:eastAsia="仿宋" w:cs="Times New Roman"/>
          <w:kern w:val="2"/>
          <w:sz w:val="32"/>
          <w:szCs w:val="32"/>
          <w:u w:val="none"/>
          <w:lang w:eastAsia="zh-CN"/>
        </w:rPr>
        <w:t>及</w:t>
      </w:r>
      <w:r>
        <w:rPr>
          <w:rFonts w:hint="eastAsia" w:ascii="仿宋" w:hAnsi="仿宋" w:eastAsia="仿宋" w:cs="Times New Roman"/>
          <w:kern w:val="2"/>
          <w:sz w:val="32"/>
          <w:szCs w:val="32"/>
          <w:u w:val="none"/>
          <w:lang w:val="en-US" w:eastAsia="zh-CN"/>
        </w:rPr>
        <w:t>公用工程：</w:t>
      </w:r>
      <w:r>
        <w:rPr>
          <w:rFonts w:hint="default" w:ascii="仿宋" w:hAnsi="仿宋" w:eastAsia="仿宋" w:cs="Times New Roman"/>
          <w:kern w:val="2"/>
          <w:sz w:val="32"/>
          <w:szCs w:val="32"/>
          <w:u w:val="none"/>
          <w:lang w:eastAsia="zh-CN"/>
        </w:rPr>
        <w:t>新建</w:t>
      </w:r>
      <w:r>
        <w:rPr>
          <w:rFonts w:hint="eastAsia" w:ascii="仿宋" w:hAnsi="仿宋" w:eastAsia="仿宋" w:cs="Times New Roman"/>
          <w:kern w:val="2"/>
          <w:sz w:val="32"/>
          <w:szCs w:val="32"/>
          <w:u w:val="none"/>
          <w:lang w:val="en-US" w:eastAsia="zh-CN"/>
        </w:rPr>
        <w:t>化验室、检维修车间、中控室和公用工程用房、供电、供热、供冷、供压、供氢气系统、给排水系统和循环水系统等；仓储工程：新建甲类仓库1栋、丙类仓库1栋、甲类罐区3个、丙类罐区和液化烃罐区；</w:t>
      </w:r>
      <w:r>
        <w:rPr>
          <w:rFonts w:hint="eastAsia" w:ascii="仿宋" w:hAnsi="仿宋" w:eastAsia="仿宋" w:cs="Times New Roman"/>
          <w:kern w:val="2"/>
          <w:sz w:val="32"/>
          <w:szCs w:val="32"/>
          <w:u w:val="none"/>
          <w:lang w:eastAsia="zh-CN"/>
        </w:rPr>
        <w:t>配套建设</w:t>
      </w:r>
      <w:r>
        <w:rPr>
          <w:rFonts w:hint="eastAsia" w:ascii="仿宋" w:hAnsi="仿宋" w:eastAsia="仿宋" w:cs="Times New Roman"/>
          <w:kern w:val="2"/>
          <w:sz w:val="32"/>
          <w:szCs w:val="32"/>
          <w:u w:val="none"/>
          <w:lang w:val="en-US" w:eastAsia="zh-CN"/>
        </w:rPr>
        <w:t>噪声防治、废气、废水处理系统和危险废物暂存库等</w:t>
      </w:r>
      <w:r>
        <w:rPr>
          <w:rFonts w:hint="eastAsia" w:ascii="仿宋" w:hAnsi="仿宋" w:eastAsia="仿宋" w:cs="Times New Roman"/>
          <w:kern w:val="2"/>
          <w:sz w:val="32"/>
          <w:szCs w:val="32"/>
          <w:u w:val="none"/>
          <w:lang w:eastAsia="zh-CN"/>
        </w:rPr>
        <w:t>环保工程。</w:t>
      </w:r>
      <w:r>
        <w:rPr>
          <w:rFonts w:hint="eastAsia" w:ascii="仿宋" w:hAnsi="仿宋" w:eastAsia="仿宋" w:cs="Times New Roman"/>
          <w:kern w:val="2"/>
          <w:sz w:val="32"/>
          <w:szCs w:val="32"/>
          <w:u w:val="none"/>
          <w:lang w:val="en-US" w:eastAsia="zh-CN"/>
        </w:rPr>
        <w:t>项目供压、供氢气、供热</w:t>
      </w:r>
      <w:r>
        <w:rPr>
          <w:rFonts w:hint="default" w:ascii="仿宋" w:hAnsi="仿宋" w:eastAsia="仿宋" w:cs="Times New Roman"/>
          <w:kern w:val="2"/>
          <w:sz w:val="32"/>
          <w:szCs w:val="32"/>
          <w:u w:val="none"/>
          <w:lang w:eastAsia="zh-CN"/>
        </w:rPr>
        <w:t>来源</w:t>
      </w:r>
      <w:r>
        <w:rPr>
          <w:rFonts w:hint="eastAsia" w:ascii="仿宋" w:hAnsi="仿宋" w:eastAsia="仿宋" w:cs="Times New Roman"/>
          <w:kern w:val="2"/>
          <w:sz w:val="32"/>
          <w:szCs w:val="32"/>
          <w:u w:val="none"/>
          <w:lang w:val="en-US" w:eastAsia="zh-CN"/>
        </w:rPr>
        <w:t>均依托巴陵己内酰胺项目，天然气来源依托园区。项目</w:t>
      </w:r>
      <w:r>
        <w:rPr>
          <w:rFonts w:hint="eastAsia" w:ascii="仿宋" w:hAnsi="仿宋" w:eastAsia="仿宋" w:cs="Times New Roman"/>
          <w:kern w:val="2"/>
          <w:sz w:val="32"/>
          <w:szCs w:val="32"/>
          <w:u w:val="none"/>
          <w:lang w:eastAsia="zh-CN"/>
        </w:rPr>
        <w:t>主要原辅材料为环己醇、液氨、丙酮、氢气、甲苯、乙苯、</w:t>
      </w:r>
      <w:r>
        <w:rPr>
          <w:rFonts w:hint="eastAsia" w:ascii="仿宋" w:hAnsi="仿宋" w:eastAsia="仿宋" w:cs="Times New Roman"/>
          <w:kern w:val="2"/>
          <w:sz w:val="32"/>
          <w:szCs w:val="32"/>
          <w:u w:val="none"/>
          <w:lang w:val="en-US" w:eastAsia="zh-CN"/>
        </w:rPr>
        <w:t>X油、氧化轻质油、皂化废碱液</w:t>
      </w:r>
      <w:r>
        <w:rPr>
          <w:rFonts w:hint="eastAsia" w:ascii="仿宋" w:hAnsi="仿宋" w:eastAsia="仿宋" w:cs="Times New Roman"/>
          <w:kern w:val="2"/>
          <w:sz w:val="32"/>
          <w:szCs w:val="32"/>
          <w:u w:val="none"/>
          <w:lang w:eastAsia="zh-CN"/>
        </w:rPr>
        <w:t>等。项目主要产品及规模为：年产4万吨脂肪胺系列产品（异丙胺、二异丙胺、环己胺）、2万吨环保型有机溶剂系列产品（异丙醇、乙基环己烷、甲基环己烷、邻甲基环己醇）、10.5万吨醋酸酯系列产品（醋酸乙酯、醋酸正丙酯99.5%、醋酸正丁酯、丙二醇单甲醚醋酸酯、醋酸戊酯、邻甲基环己醇醋酸酯）、12万吨己内酰胺资源综合利用系列产品（环氧环己烷、正戊醇、环己酮、环己醇、环己烷、甲基环戊烷、醋酸环己酯、二环己基醚、生料助磨剂、1,4-丁二醇缩水甘油醚、环己二醇缩水甘油醚、正丁基缩水甘油醚、环己二醇单甲醚），同时副产混合胺、异丙醇、异丙醚、丙酸正丙酯、醋酸甲酯、烷烃溶剂、化工杂醇油、氯化钠和氨水</w:t>
      </w:r>
      <w:r>
        <w:rPr>
          <w:rFonts w:hint="eastAsia" w:ascii="仿宋" w:hAnsi="仿宋" w:eastAsia="仿宋" w:cs="Times New Roman"/>
          <w:kern w:val="2"/>
          <w:sz w:val="32"/>
          <w:szCs w:val="32"/>
          <w:u w:val="none"/>
          <w:lang w:val="en-US" w:eastAsia="zh-CN"/>
        </w:rPr>
        <w:t>等</w:t>
      </w:r>
      <w:r>
        <w:rPr>
          <w:rFonts w:hint="eastAsia" w:ascii="仿宋" w:hAnsi="仿宋" w:eastAsia="仿宋" w:cs="Times New Roman"/>
          <w:kern w:val="2"/>
          <w:sz w:val="32"/>
          <w:szCs w:val="32"/>
          <w:u w:val="none"/>
          <w:lang w:eastAsia="zh-CN"/>
        </w:rPr>
        <w:t>。</w:t>
      </w:r>
      <w:r>
        <w:rPr>
          <w:rFonts w:hint="eastAsia" w:ascii="仿宋" w:hAnsi="仿宋" w:eastAsia="仿宋" w:cs="Times New Roman"/>
          <w:kern w:val="2"/>
          <w:sz w:val="32"/>
          <w:szCs w:val="32"/>
          <w:u w:val="none"/>
          <w:lang w:val="en-US" w:eastAsia="zh-CN"/>
        </w:rPr>
        <w:t>项目已取得</w:t>
      </w:r>
      <w:r>
        <w:rPr>
          <w:rFonts w:ascii="仿宋" w:hAnsi="仿宋" w:eastAsia="仿宋"/>
          <w:color w:val="000000"/>
          <w:sz w:val="32"/>
          <w:szCs w:val="32"/>
          <w:u w:val="none"/>
        </w:rPr>
        <w:t>岳阳市云溪区发展和改革局的备案</w:t>
      </w:r>
      <w:r>
        <w:rPr>
          <w:rFonts w:hint="eastAsia" w:ascii="仿宋" w:hAnsi="仿宋" w:eastAsia="仿宋"/>
          <w:color w:val="000000"/>
          <w:sz w:val="32"/>
          <w:szCs w:val="32"/>
          <w:u w:val="none"/>
          <w:lang w:val="en-US" w:eastAsia="zh-CN"/>
        </w:rPr>
        <w:t>证明</w:t>
      </w:r>
      <w:r>
        <w:rPr>
          <w:rFonts w:ascii="仿宋" w:hAnsi="仿宋" w:eastAsia="仿宋"/>
          <w:color w:val="000000"/>
          <w:sz w:val="32"/>
          <w:szCs w:val="32"/>
          <w:u w:val="none"/>
        </w:rPr>
        <w:t>（岳云发改备</w:t>
      </w:r>
      <w:r>
        <w:rPr>
          <w:rFonts w:hint="eastAsia" w:ascii="仿宋" w:hAnsi="仿宋" w:eastAsia="仿宋"/>
          <w:color w:val="000000"/>
          <w:sz w:val="32"/>
          <w:szCs w:val="32"/>
          <w:u w:val="none"/>
        </w:rPr>
        <w:t>〔</w:t>
      </w:r>
      <w:r>
        <w:rPr>
          <w:rFonts w:ascii="仿宋" w:hAnsi="仿宋" w:eastAsia="仿宋"/>
          <w:color w:val="000000"/>
          <w:sz w:val="32"/>
          <w:szCs w:val="32"/>
          <w:u w:val="none"/>
        </w:rPr>
        <w:t>20</w:t>
      </w:r>
      <w:r>
        <w:rPr>
          <w:rFonts w:hint="eastAsia" w:ascii="仿宋" w:hAnsi="仿宋" w:eastAsia="仿宋"/>
          <w:color w:val="000000"/>
          <w:sz w:val="32"/>
          <w:szCs w:val="32"/>
          <w:u w:val="none"/>
          <w:lang w:val="en-US" w:eastAsia="zh-CN"/>
        </w:rPr>
        <w:t>22</w:t>
      </w:r>
      <w:r>
        <w:rPr>
          <w:rFonts w:hint="eastAsia" w:ascii="仿宋" w:hAnsi="仿宋" w:eastAsia="仿宋"/>
          <w:color w:val="000000"/>
          <w:sz w:val="32"/>
          <w:szCs w:val="32"/>
          <w:u w:val="none"/>
        </w:rPr>
        <w:t>〕</w:t>
      </w:r>
      <w:r>
        <w:rPr>
          <w:rFonts w:hint="eastAsia" w:ascii="仿宋" w:hAnsi="仿宋" w:eastAsia="仿宋"/>
          <w:color w:val="000000"/>
          <w:sz w:val="32"/>
          <w:szCs w:val="32"/>
          <w:u w:val="none"/>
          <w:lang w:val="en-US" w:eastAsia="zh-CN"/>
        </w:rPr>
        <w:t>14</w:t>
      </w:r>
      <w:r>
        <w:rPr>
          <w:rFonts w:ascii="仿宋" w:hAnsi="仿宋" w:eastAsia="仿宋"/>
          <w:color w:val="000000"/>
          <w:sz w:val="32"/>
          <w:szCs w:val="32"/>
          <w:u w:val="none"/>
        </w:rPr>
        <w:t>号）。</w:t>
      </w:r>
      <w:r>
        <w:rPr>
          <w:rFonts w:hint="eastAsia" w:ascii="仿宋" w:hAnsi="仿宋" w:eastAsia="仿宋" w:cs="Times New Roman"/>
          <w:kern w:val="2"/>
          <w:sz w:val="32"/>
          <w:szCs w:val="32"/>
          <w:u w:val="none"/>
          <w:lang w:eastAsia="zh-CN"/>
        </w:rPr>
        <w:t>根据湖南葆盛环保有限公司编制的《岳阳昌德新材料有限公司12万吨/年己内酰胺资源综合利用、4万吨/年脂肪胺、2万吨/年环保型有机溶剂、10.5万吨/年醋酸酯项目环境影响报告书（报批稿）》基本内容、结论、专家评审意见</w:t>
      </w:r>
      <w:r>
        <w:rPr>
          <w:rFonts w:hint="eastAsia" w:ascii="仿宋" w:hAnsi="仿宋" w:eastAsia="仿宋" w:cs="仿宋"/>
          <w:kern w:val="2"/>
          <w:sz w:val="32"/>
          <w:szCs w:val="32"/>
          <w:lang w:val="en-US" w:eastAsia="zh-CN" w:bidi="ar"/>
        </w:rPr>
        <w:t>和</w:t>
      </w:r>
      <w:r>
        <w:rPr>
          <w:rFonts w:hint="eastAsia" w:ascii="仿宋" w:hAnsi="仿宋" w:eastAsia="仿宋" w:cs="仿宋"/>
          <w:color w:val="000000"/>
          <w:kern w:val="2"/>
          <w:sz w:val="32"/>
          <w:szCs w:val="32"/>
          <w:lang w:val="en-US" w:eastAsia="zh-CN" w:bidi="ar"/>
        </w:rPr>
        <w:t>岳阳市生态环境事务中心《</w:t>
      </w:r>
      <w:r>
        <w:rPr>
          <w:rFonts w:hint="eastAsia" w:ascii="仿宋" w:hAnsi="仿宋" w:eastAsia="仿宋" w:cs="Times New Roman"/>
          <w:color w:val="000000"/>
          <w:sz w:val="32"/>
          <w:szCs w:val="32"/>
          <w:u w:val="none"/>
          <w:lang w:val="en-US" w:eastAsia="zh-CN"/>
        </w:rPr>
        <w:t>岳阳昌德新材料有限公司12万吨/年己内酰胺资源综合利用、4万吨/年脂肪胺、2万吨/年环保型有机溶剂、10.5万吨/年醋酸酯项目</w:t>
      </w:r>
      <w:r>
        <w:rPr>
          <w:rFonts w:hint="eastAsia" w:ascii="仿宋" w:hAnsi="仿宋" w:eastAsia="仿宋" w:cs="仿宋"/>
          <w:color w:val="000000"/>
          <w:kern w:val="2"/>
          <w:sz w:val="32"/>
          <w:szCs w:val="32"/>
          <w:lang w:val="en-US" w:eastAsia="zh-CN" w:bidi="ar"/>
        </w:rPr>
        <w:t>环境影响报告书技术评估报告》以</w:t>
      </w:r>
      <w:r>
        <w:rPr>
          <w:rFonts w:hint="eastAsia" w:ascii="仿宋" w:hAnsi="仿宋" w:eastAsia="仿宋" w:cs="仿宋"/>
          <w:kern w:val="2"/>
          <w:sz w:val="32"/>
          <w:szCs w:val="32"/>
          <w:lang w:val="en-US" w:eastAsia="zh-CN" w:bidi="ar"/>
        </w:rPr>
        <w:t>及</w:t>
      </w:r>
      <w:r>
        <w:rPr>
          <w:rFonts w:hint="eastAsia" w:ascii="仿宋" w:hAnsi="仿宋" w:eastAsia="仿宋" w:cs="Times New Roman"/>
          <w:kern w:val="2"/>
          <w:sz w:val="32"/>
          <w:szCs w:val="32"/>
          <w:u w:val="none"/>
          <w:lang w:eastAsia="zh-CN"/>
        </w:rPr>
        <w:t>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508"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pStyle w:val="30"/>
        <w:keepNext w:val="0"/>
        <w:keepLines w:val="0"/>
        <w:pageBreakBefore w:val="0"/>
        <w:kinsoku/>
        <w:wordWrap/>
        <w:overflowPunct/>
        <w:topLinePunct w:val="0"/>
        <w:autoSpaceDN/>
        <w:bidi w:val="0"/>
        <w:adjustRightInd/>
        <w:snapToGrid/>
        <w:spacing w:line="508" w:lineRule="exact"/>
        <w:ind w:firstLine="480"/>
        <w:textAlignment w:val="auto"/>
        <w:rPr>
          <w:rFonts w:hint="eastAsia" w:ascii="仿宋" w:hAnsi="仿宋" w:eastAsia="仿宋"/>
          <w:sz w:val="32"/>
          <w:szCs w:val="32"/>
          <w:u w:val="none"/>
        </w:rPr>
      </w:pPr>
      <w:bookmarkStart w:id="0" w:name="OLE_LINK2"/>
      <w:bookmarkEnd w:id="0"/>
      <w:r>
        <w:rPr>
          <w:rFonts w:hint="eastAsia" w:ascii="仿宋" w:hAnsi="仿宋" w:eastAsia="仿宋"/>
          <w:sz w:val="32"/>
          <w:szCs w:val="32"/>
          <w:u w:val="none"/>
        </w:rPr>
        <w:t>（一）</w:t>
      </w:r>
      <w:r>
        <w:rPr>
          <w:rFonts w:hint="eastAsia" w:ascii="仿宋" w:hAnsi="仿宋" w:eastAsia="仿宋"/>
          <w:sz w:val="32"/>
          <w:szCs w:val="32"/>
          <w:u w:val="none"/>
          <w:lang w:val="en-US" w:eastAsia="zh-CN"/>
        </w:rPr>
        <w:t xml:space="preserve"> </w:t>
      </w:r>
      <w:r>
        <w:rPr>
          <w:rFonts w:hint="eastAsia" w:ascii="仿宋" w:hAnsi="仿宋" w:eastAsia="仿宋"/>
          <w:sz w:val="32"/>
          <w:szCs w:val="32"/>
          <w:u w:val="none"/>
        </w:rPr>
        <w:t>施工期环境管理工作。</w:t>
      </w:r>
      <w:r>
        <w:rPr>
          <w:rFonts w:hint="eastAsia" w:ascii="仿宋" w:hAnsi="仿宋" w:eastAsia="仿宋" w:cs="宋体"/>
          <w:sz w:val="32"/>
          <w:szCs w:val="32"/>
          <w:u w:val="none"/>
        </w:rPr>
        <w:t>加强施工期环境管理，优化施工工艺，科学施工</w:t>
      </w:r>
      <w:r>
        <w:rPr>
          <w:rFonts w:hint="eastAsia" w:ascii="仿宋" w:hAnsi="仿宋" w:eastAsia="仿宋"/>
          <w:sz w:val="32"/>
          <w:szCs w:val="32"/>
          <w:u w:val="none"/>
        </w:rPr>
        <w:t>。</w:t>
      </w:r>
      <w:r>
        <w:rPr>
          <w:rFonts w:hint="eastAsia" w:ascii="仿宋" w:hAnsi="仿宋" w:eastAsia="仿宋" w:cs="宋体"/>
          <w:sz w:val="32"/>
          <w:szCs w:val="32"/>
          <w:u w:val="none"/>
          <w:lang w:val="en-US" w:eastAsia="zh-CN"/>
        </w:rPr>
        <w:t>各类</w:t>
      </w:r>
      <w:r>
        <w:rPr>
          <w:rFonts w:hint="eastAsia" w:ascii="仿宋" w:hAnsi="仿宋" w:eastAsia="仿宋" w:cs="宋体"/>
          <w:sz w:val="32"/>
          <w:szCs w:val="32"/>
          <w:u w:val="none"/>
        </w:rPr>
        <w:t>施工废水经沉淀处理后</w:t>
      </w:r>
      <w:r>
        <w:rPr>
          <w:rFonts w:hint="eastAsia" w:ascii="仿宋" w:hAnsi="仿宋" w:eastAsia="仿宋" w:cs="宋体"/>
          <w:sz w:val="32"/>
          <w:szCs w:val="32"/>
          <w:u w:val="none"/>
          <w:lang w:val="en-US" w:eastAsia="zh-CN"/>
        </w:rPr>
        <w:t>尽量</w:t>
      </w:r>
      <w:r>
        <w:rPr>
          <w:rFonts w:hint="eastAsia" w:ascii="仿宋" w:hAnsi="仿宋" w:eastAsia="仿宋" w:cs="宋体"/>
          <w:sz w:val="32"/>
          <w:szCs w:val="32"/>
          <w:u w:val="none"/>
        </w:rPr>
        <w:t>回用</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无法回用的和</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经厂内</w:t>
      </w:r>
      <w:r>
        <w:rPr>
          <w:rFonts w:hint="eastAsia" w:ascii="仿宋" w:hAnsi="仿宋" w:eastAsia="仿宋" w:cs="宋体"/>
          <w:sz w:val="32"/>
          <w:szCs w:val="32"/>
          <w:u w:val="none"/>
          <w:lang w:eastAsia="zh-CN"/>
        </w:rPr>
        <w:t>移动式</w:t>
      </w:r>
      <w:r>
        <w:rPr>
          <w:rFonts w:hint="eastAsia" w:ascii="仿宋" w:hAnsi="仿宋" w:eastAsia="仿宋" w:cs="宋体"/>
          <w:sz w:val="32"/>
          <w:szCs w:val="32"/>
          <w:u w:val="none"/>
        </w:rPr>
        <w:t>污水处理</w:t>
      </w:r>
      <w:r>
        <w:rPr>
          <w:rFonts w:hint="eastAsia" w:ascii="仿宋" w:hAnsi="仿宋" w:eastAsia="仿宋" w:cs="宋体"/>
          <w:sz w:val="32"/>
          <w:szCs w:val="32"/>
          <w:u w:val="none"/>
          <w:lang w:eastAsia="zh-CN"/>
        </w:rPr>
        <w:t>设施</w:t>
      </w:r>
      <w:r>
        <w:rPr>
          <w:rFonts w:hint="eastAsia" w:ascii="仿宋" w:hAnsi="仿宋" w:eastAsia="仿宋" w:cs="宋体"/>
          <w:sz w:val="32"/>
          <w:szCs w:val="32"/>
          <w:u w:val="none"/>
        </w:rPr>
        <w:t>处理</w:t>
      </w:r>
      <w:r>
        <w:rPr>
          <w:rFonts w:hint="eastAsia" w:ascii="仿宋" w:hAnsi="仿宋" w:eastAsia="仿宋" w:cs="宋体"/>
          <w:sz w:val="32"/>
          <w:szCs w:val="32"/>
          <w:u w:val="none"/>
          <w:lang w:val="en-US" w:eastAsia="zh-CN"/>
        </w:rPr>
        <w:t>后，送园区污水处理厂深度处理。</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w:t>
      </w:r>
      <w:r>
        <w:rPr>
          <w:rFonts w:hint="eastAsia" w:ascii="仿宋" w:hAnsi="仿宋" w:eastAsia="仿宋"/>
          <w:sz w:val="32"/>
          <w:szCs w:val="32"/>
          <w:u w:val="none"/>
          <w:lang w:val="en-US" w:eastAsia="zh-CN"/>
        </w:rPr>
        <w:t>工作</w:t>
      </w:r>
      <w:r>
        <w:rPr>
          <w:rFonts w:hint="eastAsia" w:ascii="仿宋" w:hAnsi="仿宋" w:eastAsia="仿宋"/>
          <w:sz w:val="32"/>
          <w:szCs w:val="32"/>
          <w:u w:val="none"/>
        </w:rPr>
        <w:t>，采取洒水抑尘、围挡、覆盖等措施，使用商品混凝土</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。建筑垃圾收集后交相关部门统一处理。</w:t>
      </w:r>
    </w:p>
    <w:p>
      <w:pPr>
        <w:keepNext w:val="0"/>
        <w:keepLines w:val="0"/>
        <w:pageBreakBefore w:val="0"/>
        <w:widowControl w:val="0"/>
        <w:kinsoku/>
        <w:wordWrap/>
        <w:overflowPunct/>
        <w:topLinePunct w:val="0"/>
        <w:autoSpaceDE w:val="0"/>
        <w:autoSpaceDN/>
        <w:bidi w:val="0"/>
        <w:adjustRightInd/>
        <w:snapToGrid/>
        <w:spacing w:line="508"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宋体"/>
          <w:sz w:val="32"/>
          <w:szCs w:val="32"/>
          <w:u w:val="none"/>
          <w:lang w:val="en-US" w:eastAsia="zh-CN" w:bidi="ar-SA"/>
        </w:rPr>
        <w:t>（二）废气污染防治工作。严格控制项目废气污染，规范建设各废气集排气系统和处理设施。</w:t>
      </w:r>
      <w:r>
        <w:rPr>
          <w:rFonts w:hint="eastAsia" w:ascii="仿宋" w:hAnsi="仿宋" w:eastAsia="仿宋" w:cs="_4eff_5b8b_GB2312"/>
          <w:bCs/>
          <w:color w:val="000000"/>
          <w:sz w:val="32"/>
          <w:szCs w:val="32"/>
          <w:u w:val="none"/>
          <w:lang w:val="en-US" w:eastAsia="zh-CN"/>
        </w:rPr>
        <w:t>项目</w:t>
      </w:r>
      <w:r>
        <w:rPr>
          <w:rFonts w:hint="eastAsia" w:ascii="仿宋" w:hAnsi="仿宋" w:eastAsia="仿宋" w:cs="仿宋_GB2312"/>
          <w:bCs/>
          <w:sz w:val="32"/>
          <w:szCs w:val="32"/>
          <w:u w:val="none"/>
        </w:rPr>
        <w:t>制冷剂的使用严格按照</w:t>
      </w:r>
      <w:r>
        <w:rPr>
          <w:rFonts w:hint="eastAsia" w:ascii="仿宋" w:hAnsi="仿宋" w:eastAsia="仿宋" w:cs="仿宋_GB2312"/>
          <w:bCs/>
          <w:sz w:val="32"/>
          <w:szCs w:val="32"/>
          <w:u w:val="none"/>
          <w:lang w:val="en-US" w:eastAsia="zh-CN"/>
        </w:rPr>
        <w:t>相关规定</w:t>
      </w:r>
      <w:r>
        <w:rPr>
          <w:rFonts w:hint="eastAsia" w:ascii="仿宋" w:hAnsi="仿宋" w:eastAsia="仿宋" w:cs="仿宋_GB2312"/>
          <w:bCs/>
          <w:sz w:val="32"/>
          <w:szCs w:val="32"/>
          <w:u w:val="none"/>
        </w:rPr>
        <w:t>执行。</w:t>
      </w:r>
      <w:r>
        <w:rPr>
          <w:rFonts w:hint="eastAsia" w:ascii="仿宋" w:hAnsi="仿宋" w:eastAsia="仿宋" w:cs="宋体"/>
          <w:sz w:val="32"/>
          <w:szCs w:val="32"/>
          <w:u w:val="none"/>
          <w:lang w:val="en-US" w:eastAsia="zh-CN" w:bidi="ar-SA"/>
        </w:rPr>
        <w:t>生产装置产生的含氨废气先经“三级氨吸收”处理，再与罐区废气和三效蒸发器不凝气以及经冷凝后的其他工艺产生的不凝气（不含卤素废气）一并收集经“RTO”处理，</w:t>
      </w:r>
      <w:r>
        <w:rPr>
          <w:rFonts w:hint="eastAsia" w:ascii="仿宋" w:hAnsi="仿宋" w:eastAsia="仿宋" w:cs="宋体"/>
          <w:sz w:val="32"/>
          <w:szCs w:val="32"/>
          <w:u w:val="none"/>
          <w:lang w:val="en-US" w:eastAsia="zh-CN"/>
        </w:rPr>
        <w:t>满足</w:t>
      </w:r>
      <w:r>
        <w:rPr>
          <w:rFonts w:hint="eastAsia" w:ascii="仿宋" w:hAnsi="仿宋" w:eastAsia="仿宋" w:cs="宋体"/>
          <w:sz w:val="32"/>
          <w:szCs w:val="32"/>
          <w:u w:val="none"/>
        </w:rPr>
        <w:t>《石油化学工业污染物排放标准》（GB31571-2015）表4</w:t>
      </w:r>
      <w:r>
        <w:rPr>
          <w:rFonts w:hint="eastAsia" w:ascii="仿宋" w:hAnsi="仿宋" w:eastAsia="仿宋" w:cs="宋体"/>
          <w:sz w:val="32"/>
          <w:szCs w:val="32"/>
          <w:u w:val="none"/>
          <w:lang w:eastAsia="zh-CN"/>
        </w:rPr>
        <w:t>、</w:t>
      </w:r>
      <w:r>
        <w:rPr>
          <w:rFonts w:hint="eastAsia" w:ascii="仿宋" w:hAnsi="仿宋" w:eastAsia="仿宋" w:cs="宋体"/>
          <w:sz w:val="32"/>
          <w:szCs w:val="32"/>
          <w:u w:val="none"/>
        </w:rPr>
        <w:t>表</w:t>
      </w:r>
      <w:r>
        <w:rPr>
          <w:rFonts w:hint="eastAsia" w:ascii="仿宋" w:hAnsi="仿宋" w:eastAsia="仿宋" w:cs="宋体"/>
          <w:sz w:val="32"/>
          <w:szCs w:val="32"/>
          <w:u w:val="none"/>
          <w:lang w:val="en-US" w:eastAsia="zh-CN"/>
        </w:rPr>
        <w:t>6</w:t>
      </w:r>
      <w:r>
        <w:rPr>
          <w:rFonts w:hint="eastAsia" w:ascii="仿宋" w:hAnsi="仿宋" w:eastAsia="仿宋" w:cs="宋体"/>
          <w:sz w:val="32"/>
          <w:szCs w:val="32"/>
          <w:u w:val="none"/>
          <w:lang w:val="en-US" w:eastAsia="zh-CN" w:bidi="ar-SA"/>
        </w:rPr>
        <w:t>后</w:t>
      </w:r>
      <w:r>
        <w:rPr>
          <w:rFonts w:hint="eastAsia" w:ascii="仿宋" w:hAnsi="仿宋" w:eastAsia="仿宋" w:cs="仿宋"/>
          <w:sz w:val="28"/>
          <w:szCs w:val="28"/>
          <w:lang w:eastAsia="zh-CN"/>
        </w:rPr>
        <w:t>，</w:t>
      </w:r>
      <w:r>
        <w:rPr>
          <w:rFonts w:hint="eastAsia" w:ascii="仿宋" w:hAnsi="仿宋" w:eastAsia="仿宋" w:cs="宋体"/>
          <w:sz w:val="32"/>
          <w:szCs w:val="32"/>
          <w:u w:val="none"/>
          <w:lang w:val="en-US" w:eastAsia="zh-CN"/>
        </w:rPr>
        <w:t>由</w:t>
      </w:r>
      <w:r>
        <w:rPr>
          <w:rFonts w:hint="eastAsia" w:ascii="仿宋" w:hAnsi="仿宋" w:eastAsia="仿宋" w:cs="宋体"/>
          <w:sz w:val="32"/>
          <w:szCs w:val="32"/>
          <w:u w:val="none"/>
        </w:rPr>
        <w:t>25</w:t>
      </w:r>
      <w:r>
        <w:rPr>
          <w:rFonts w:hint="eastAsia" w:ascii="仿宋" w:hAnsi="仿宋" w:eastAsia="仿宋" w:cs="宋体"/>
          <w:sz w:val="32"/>
          <w:szCs w:val="32"/>
          <w:u w:val="none"/>
          <w:lang w:val="en-US" w:eastAsia="zh-CN"/>
        </w:rPr>
        <w:t>米</w:t>
      </w:r>
      <w:r>
        <w:rPr>
          <w:rFonts w:hint="eastAsia" w:ascii="仿宋" w:hAnsi="仿宋" w:eastAsia="仿宋" w:cs="宋体"/>
          <w:sz w:val="32"/>
          <w:szCs w:val="32"/>
          <w:u w:val="none"/>
        </w:rPr>
        <w:t>高</w:t>
      </w:r>
      <w:r>
        <w:rPr>
          <w:rFonts w:hint="eastAsia" w:ascii="仿宋" w:hAnsi="仿宋" w:eastAsia="仿宋" w:cs="宋体"/>
          <w:sz w:val="32"/>
          <w:szCs w:val="32"/>
          <w:u w:val="none"/>
          <w:lang w:val="en-US" w:eastAsia="zh-CN"/>
        </w:rPr>
        <w:t>1</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rPr>
        <w:t>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eastAsia="zh-CN"/>
        </w:rPr>
        <w:t>；实验室废气、甲类仓库、丙类仓库废气</w:t>
      </w:r>
      <w:r>
        <w:rPr>
          <w:rFonts w:hint="eastAsia" w:ascii="仿宋" w:hAnsi="仿宋" w:eastAsia="仿宋" w:cs="宋体"/>
          <w:sz w:val="32"/>
          <w:szCs w:val="32"/>
          <w:u w:val="none"/>
          <w:lang w:val="en-US" w:eastAsia="zh-CN"/>
        </w:rPr>
        <w:t>和</w:t>
      </w:r>
      <w:r>
        <w:rPr>
          <w:rFonts w:hint="eastAsia" w:ascii="仿宋" w:hAnsi="仿宋" w:eastAsia="仿宋" w:cs="宋体"/>
          <w:sz w:val="32"/>
          <w:szCs w:val="32"/>
          <w:u w:val="none"/>
          <w:lang w:eastAsia="zh-CN"/>
        </w:rPr>
        <w:t>危废暂存间废气</w:t>
      </w:r>
      <w:r>
        <w:rPr>
          <w:rFonts w:hint="eastAsia" w:ascii="仿宋" w:hAnsi="仿宋" w:eastAsia="仿宋" w:cs="宋体"/>
          <w:sz w:val="32"/>
          <w:szCs w:val="32"/>
          <w:u w:val="none"/>
          <w:lang w:val="en-US" w:eastAsia="zh-CN"/>
        </w:rPr>
        <w:t>收集后分别</w:t>
      </w:r>
      <w:r>
        <w:rPr>
          <w:rFonts w:hint="eastAsia" w:ascii="仿宋" w:hAnsi="仿宋" w:eastAsia="仿宋" w:cs="宋体"/>
          <w:sz w:val="32"/>
          <w:szCs w:val="32"/>
          <w:u w:val="none"/>
          <w:lang w:eastAsia="zh-CN"/>
        </w:rPr>
        <w:t>经“活性炭吸附”处理，</w:t>
      </w:r>
      <w:r>
        <w:rPr>
          <w:rFonts w:hint="eastAsia" w:ascii="仿宋" w:hAnsi="仿宋" w:eastAsia="仿宋" w:cs="宋体"/>
          <w:sz w:val="32"/>
          <w:szCs w:val="32"/>
          <w:u w:val="none"/>
          <w:lang w:val="en-US" w:eastAsia="zh-CN"/>
        </w:rPr>
        <w:t>满足天津</w:t>
      </w:r>
      <w:r>
        <w:rPr>
          <w:rFonts w:hint="eastAsia" w:ascii="仿宋" w:hAnsi="仿宋" w:eastAsia="仿宋" w:cs="宋体"/>
          <w:sz w:val="32"/>
          <w:szCs w:val="32"/>
          <w:u w:val="none"/>
          <w:lang w:eastAsia="zh-CN"/>
        </w:rPr>
        <w:t>地标《工业企业挥发性有机物排放控制标准》（DB12</w:t>
      </w:r>
      <w:r>
        <w:rPr>
          <w:rFonts w:hint="eastAsia" w:ascii="仿宋" w:hAnsi="仿宋" w:eastAsia="仿宋" w:cs="宋体"/>
          <w:sz w:val="32"/>
          <w:szCs w:val="32"/>
          <w:u w:val="none"/>
          <w:lang w:val="en-US" w:eastAsia="zh-CN"/>
        </w:rPr>
        <w:t>/</w:t>
      </w:r>
      <w:r>
        <w:rPr>
          <w:rFonts w:hint="eastAsia" w:ascii="仿宋" w:hAnsi="仿宋" w:eastAsia="仿宋" w:cs="宋体"/>
          <w:sz w:val="32"/>
          <w:szCs w:val="32"/>
          <w:u w:val="none"/>
          <w:lang w:eastAsia="zh-CN"/>
        </w:rPr>
        <w:t>524-2020）表1</w:t>
      </w:r>
      <w:r>
        <w:rPr>
          <w:rFonts w:hint="eastAsia" w:ascii="仿宋" w:hAnsi="仿宋" w:eastAsia="仿宋" w:cs="宋体"/>
          <w:sz w:val="32"/>
          <w:szCs w:val="32"/>
          <w:u w:val="none"/>
          <w:lang w:val="en-US" w:eastAsia="zh-CN"/>
        </w:rPr>
        <w:t>中相关标准</w:t>
      </w:r>
      <w:r>
        <w:rPr>
          <w:rFonts w:hint="eastAsia" w:ascii="仿宋" w:hAnsi="仿宋" w:eastAsia="仿宋" w:cs="宋体"/>
          <w:sz w:val="32"/>
          <w:szCs w:val="32"/>
          <w:u w:val="none"/>
        </w:rPr>
        <w:t>要求</w:t>
      </w:r>
      <w:r>
        <w:rPr>
          <w:rFonts w:hint="eastAsia" w:ascii="仿宋" w:hAnsi="仿宋" w:eastAsia="仿宋" w:cs="宋体"/>
          <w:sz w:val="32"/>
          <w:szCs w:val="32"/>
          <w:u w:val="none"/>
          <w:lang w:eastAsia="zh-CN"/>
        </w:rPr>
        <w:t>后，分别通过四根</w:t>
      </w:r>
      <w:r>
        <w:rPr>
          <w:rFonts w:hint="eastAsia" w:ascii="仿宋" w:hAnsi="仿宋" w:eastAsia="仿宋" w:cs="宋体"/>
          <w:sz w:val="32"/>
          <w:szCs w:val="32"/>
          <w:u w:val="none"/>
          <w:lang w:val="en-US" w:eastAsia="zh-CN"/>
        </w:rPr>
        <w:t>15m高排气筒（2</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、4</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、5</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、6</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）外排；污水处理站废气收集后经“</w:t>
      </w:r>
      <w:r>
        <w:rPr>
          <w:rFonts w:hint="eastAsia" w:ascii="仿宋" w:hAnsi="仿宋" w:eastAsia="仿宋" w:cs="宋体"/>
          <w:sz w:val="32"/>
          <w:szCs w:val="32"/>
          <w:u w:val="none"/>
          <w:lang w:val="zh-CN" w:eastAsia="zh-CN"/>
        </w:rPr>
        <w:t>一级酸洗+一级碱洗+气液分离+活性炭吸附</w:t>
      </w:r>
      <w:r>
        <w:rPr>
          <w:rFonts w:hint="eastAsia" w:ascii="仿宋" w:hAnsi="仿宋" w:eastAsia="仿宋" w:cs="宋体"/>
          <w:sz w:val="32"/>
          <w:szCs w:val="32"/>
          <w:u w:val="none"/>
          <w:lang w:val="en-US" w:eastAsia="zh-CN"/>
        </w:rPr>
        <w:t>”处理，满足《石油化学工业污染物排放标准》（GB31571-2015）表4和《恶臭污染物排放标准》（GB14554-93）中相关标准要求后，由1</w:t>
      </w:r>
      <w:r>
        <w:rPr>
          <w:rFonts w:hint="eastAsia" w:ascii="仿宋" w:hAnsi="仿宋" w:eastAsia="仿宋" w:cs="宋体"/>
          <w:sz w:val="32"/>
          <w:szCs w:val="32"/>
          <w:u w:val="none"/>
        </w:rPr>
        <w:t>5</w:t>
      </w:r>
      <w:r>
        <w:rPr>
          <w:rFonts w:hint="eastAsia" w:ascii="仿宋" w:hAnsi="仿宋" w:eastAsia="仿宋" w:cs="宋体"/>
          <w:sz w:val="32"/>
          <w:szCs w:val="32"/>
          <w:u w:val="none"/>
          <w:lang w:val="en-US" w:eastAsia="zh-CN"/>
        </w:rPr>
        <w:t>米</w:t>
      </w:r>
      <w:r>
        <w:rPr>
          <w:rFonts w:hint="eastAsia" w:ascii="仿宋" w:hAnsi="仿宋" w:eastAsia="仿宋" w:cs="宋体"/>
          <w:sz w:val="32"/>
          <w:szCs w:val="32"/>
          <w:u w:val="none"/>
        </w:rPr>
        <w:t>高</w:t>
      </w:r>
      <w:r>
        <w:rPr>
          <w:rFonts w:hint="eastAsia" w:ascii="仿宋" w:hAnsi="仿宋" w:eastAsia="仿宋" w:cs="宋体"/>
          <w:sz w:val="32"/>
          <w:szCs w:val="32"/>
          <w:u w:val="none"/>
          <w:lang w:val="en-US" w:eastAsia="zh-CN"/>
        </w:rPr>
        <w:t>3</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rPr>
        <w:t>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val="en-US" w:eastAsia="zh-CN"/>
        </w:rPr>
        <w:t>；资源综合利用</w:t>
      </w:r>
      <w:r>
        <w:rPr>
          <w:rFonts w:hint="default" w:ascii="仿宋" w:hAnsi="仿宋" w:eastAsia="仿宋" w:cs="宋体"/>
          <w:sz w:val="32"/>
          <w:szCs w:val="32"/>
          <w:u w:val="none"/>
          <w:lang w:eastAsia="zh-CN"/>
        </w:rPr>
        <w:t>生产</w:t>
      </w:r>
      <w:r>
        <w:rPr>
          <w:rFonts w:hint="eastAsia" w:ascii="仿宋" w:hAnsi="仿宋" w:eastAsia="仿宋" w:cs="宋体"/>
          <w:sz w:val="32"/>
          <w:szCs w:val="32"/>
          <w:u w:val="none"/>
          <w:lang w:val="en-US" w:eastAsia="zh-CN"/>
        </w:rPr>
        <w:t>装置工艺废气中含卤素废气经“二级深度冷凝+活性炭吸附”处理，满足</w:t>
      </w:r>
      <w:r>
        <w:rPr>
          <w:rFonts w:hint="eastAsia" w:ascii="仿宋" w:hAnsi="仿宋" w:eastAsia="仿宋" w:cs="宋体"/>
          <w:sz w:val="32"/>
          <w:szCs w:val="32"/>
          <w:u w:val="none"/>
        </w:rPr>
        <w:t>《石油化学工业污染物排放标准》（GB31571-2015）表4</w:t>
      </w:r>
      <w:r>
        <w:rPr>
          <w:rFonts w:hint="eastAsia" w:ascii="仿宋" w:hAnsi="仿宋" w:eastAsia="仿宋" w:cs="宋体"/>
          <w:sz w:val="32"/>
          <w:szCs w:val="32"/>
          <w:u w:val="none"/>
          <w:lang w:eastAsia="zh-CN"/>
        </w:rPr>
        <w:t>、</w:t>
      </w:r>
      <w:r>
        <w:rPr>
          <w:rFonts w:hint="eastAsia" w:ascii="仿宋" w:hAnsi="仿宋" w:eastAsia="仿宋" w:cs="宋体"/>
          <w:sz w:val="32"/>
          <w:szCs w:val="32"/>
          <w:u w:val="none"/>
        </w:rPr>
        <w:t>表</w:t>
      </w:r>
      <w:r>
        <w:rPr>
          <w:rFonts w:hint="eastAsia" w:ascii="仿宋" w:hAnsi="仿宋" w:eastAsia="仿宋" w:cs="宋体"/>
          <w:sz w:val="32"/>
          <w:szCs w:val="32"/>
          <w:u w:val="none"/>
          <w:lang w:val="en-US" w:eastAsia="zh-CN"/>
        </w:rPr>
        <w:t>6</w:t>
      </w:r>
      <w:r>
        <w:rPr>
          <w:rFonts w:hint="eastAsia" w:ascii="仿宋" w:hAnsi="仿宋" w:eastAsia="仿宋" w:cs="仿宋"/>
          <w:sz w:val="28"/>
          <w:szCs w:val="28"/>
          <w:u w:val="none"/>
          <w:lang w:val="en-US" w:eastAsia="zh-CN"/>
        </w:rPr>
        <w:t>中</w:t>
      </w:r>
      <w:r>
        <w:rPr>
          <w:rFonts w:hint="eastAsia" w:ascii="仿宋" w:hAnsi="仿宋" w:eastAsia="仿宋" w:cs="宋体"/>
          <w:sz w:val="32"/>
          <w:szCs w:val="32"/>
          <w:u w:val="none"/>
          <w:lang w:val="en-US" w:eastAsia="zh-CN"/>
        </w:rPr>
        <w:t>相关标准要求后，由1</w:t>
      </w:r>
      <w:r>
        <w:rPr>
          <w:rFonts w:hint="eastAsia" w:ascii="仿宋" w:hAnsi="仿宋" w:eastAsia="仿宋" w:cs="宋体"/>
          <w:sz w:val="32"/>
          <w:szCs w:val="32"/>
          <w:u w:val="none"/>
        </w:rPr>
        <w:t>5</w:t>
      </w:r>
      <w:r>
        <w:rPr>
          <w:rFonts w:hint="eastAsia" w:ascii="仿宋" w:hAnsi="仿宋" w:eastAsia="仿宋" w:cs="宋体"/>
          <w:sz w:val="32"/>
          <w:szCs w:val="32"/>
          <w:u w:val="none"/>
          <w:lang w:val="en-US" w:eastAsia="zh-CN"/>
        </w:rPr>
        <w:t>米</w:t>
      </w:r>
      <w:r>
        <w:rPr>
          <w:rFonts w:hint="eastAsia" w:ascii="仿宋" w:hAnsi="仿宋" w:eastAsia="仿宋" w:cs="宋体"/>
          <w:sz w:val="32"/>
          <w:szCs w:val="32"/>
          <w:u w:val="none"/>
        </w:rPr>
        <w:t>高</w:t>
      </w:r>
      <w:r>
        <w:rPr>
          <w:rFonts w:hint="eastAsia" w:ascii="仿宋" w:hAnsi="仿宋" w:eastAsia="仿宋" w:cs="宋体"/>
          <w:sz w:val="32"/>
          <w:szCs w:val="32"/>
          <w:u w:val="none"/>
          <w:lang w:val="en-US" w:eastAsia="zh-CN"/>
        </w:rPr>
        <w:t>7</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rPr>
        <w:t>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食堂油烟经</w:t>
      </w:r>
      <w:r>
        <w:rPr>
          <w:rFonts w:hint="eastAsia" w:ascii="仿宋" w:hAnsi="仿宋" w:eastAsia="仿宋" w:cs="宋体"/>
          <w:sz w:val="32"/>
          <w:szCs w:val="32"/>
          <w:u w:val="none"/>
        </w:rPr>
        <w:t>油烟净化器</w:t>
      </w:r>
      <w:r>
        <w:rPr>
          <w:rFonts w:hint="eastAsia" w:ascii="仿宋" w:hAnsi="仿宋" w:eastAsia="仿宋" w:cs="宋体"/>
          <w:sz w:val="32"/>
          <w:szCs w:val="32"/>
          <w:u w:val="none"/>
          <w:lang w:val="en-US" w:eastAsia="zh-CN"/>
        </w:rPr>
        <w:t>处理，满足</w:t>
      </w:r>
      <w:r>
        <w:rPr>
          <w:rFonts w:hint="eastAsia" w:ascii="仿宋" w:hAnsi="仿宋" w:eastAsia="仿宋" w:cs="宋体"/>
          <w:sz w:val="32"/>
          <w:szCs w:val="32"/>
          <w:u w:val="none"/>
        </w:rPr>
        <w:t>《饮食业油烟排放标准》（GB18483-2001）</w:t>
      </w:r>
      <w:r>
        <w:rPr>
          <w:rFonts w:hint="eastAsia" w:ascii="仿宋" w:hAnsi="仿宋" w:eastAsia="仿宋" w:cs="宋体"/>
          <w:sz w:val="32"/>
          <w:szCs w:val="32"/>
          <w:u w:val="none"/>
          <w:lang w:val="en-US" w:eastAsia="zh-CN"/>
        </w:rPr>
        <w:t>相关标准</w:t>
      </w:r>
      <w:r>
        <w:rPr>
          <w:rFonts w:hint="eastAsia" w:ascii="仿宋" w:hAnsi="仿宋" w:eastAsia="仿宋" w:cs="宋体"/>
          <w:sz w:val="32"/>
          <w:szCs w:val="32"/>
          <w:u w:val="none"/>
        </w:rPr>
        <w:t>要求</w:t>
      </w:r>
      <w:r>
        <w:rPr>
          <w:rFonts w:hint="eastAsia" w:ascii="仿宋" w:hAnsi="仿宋" w:eastAsia="仿宋" w:cs="宋体"/>
          <w:sz w:val="32"/>
          <w:szCs w:val="32"/>
          <w:u w:val="none"/>
          <w:lang w:val="en-US" w:eastAsia="zh-CN"/>
        </w:rPr>
        <w:t>后，由</w:t>
      </w:r>
      <w:r>
        <w:rPr>
          <w:rFonts w:hint="eastAsia" w:ascii="仿宋" w:hAnsi="仿宋" w:eastAsia="仿宋" w:cs="宋体"/>
          <w:sz w:val="32"/>
          <w:szCs w:val="32"/>
          <w:u w:val="none"/>
        </w:rPr>
        <w:t>专用排气筒高于屋顶排放</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项目</w:t>
      </w:r>
      <w:r>
        <w:rPr>
          <w:rFonts w:hint="eastAsia" w:ascii="仿宋" w:hAnsi="仿宋" w:eastAsia="仿宋" w:cs="宋体"/>
          <w:sz w:val="32"/>
          <w:szCs w:val="32"/>
          <w:u w:val="none"/>
        </w:rPr>
        <w:t>加强日常监管，定期对设备、装置、阀门、法兰、管路管线、机泵等</w:t>
      </w:r>
      <w:r>
        <w:rPr>
          <w:rFonts w:hint="eastAsia" w:ascii="仿宋" w:hAnsi="仿宋" w:eastAsia="仿宋" w:cs="宋体"/>
          <w:sz w:val="32"/>
          <w:szCs w:val="32"/>
          <w:u w:val="none"/>
          <w:lang w:val="en-US" w:eastAsia="zh-CN"/>
        </w:rPr>
        <w:t>设施设备</w:t>
      </w:r>
      <w:r>
        <w:rPr>
          <w:rFonts w:hint="eastAsia" w:ascii="仿宋" w:hAnsi="仿宋" w:eastAsia="仿宋" w:cs="宋体"/>
          <w:sz w:val="32"/>
          <w:szCs w:val="32"/>
          <w:u w:val="none"/>
        </w:rPr>
        <w:t>进行维护和管理，</w:t>
      </w:r>
      <w:r>
        <w:rPr>
          <w:rFonts w:hint="eastAsia" w:ascii="仿宋" w:hAnsi="仿宋" w:eastAsia="仿宋" w:cs="宋体"/>
          <w:sz w:val="32"/>
          <w:szCs w:val="32"/>
          <w:u w:val="none"/>
          <w:lang w:eastAsia="zh-CN"/>
        </w:rPr>
        <w:t>切实减少</w:t>
      </w:r>
      <w:r>
        <w:rPr>
          <w:rFonts w:hint="eastAsia" w:ascii="仿宋" w:hAnsi="仿宋" w:eastAsia="仿宋" w:cs="宋体"/>
          <w:sz w:val="32"/>
          <w:szCs w:val="32"/>
          <w:u w:val="none"/>
        </w:rPr>
        <w:t>生产过程中的</w:t>
      </w:r>
      <w:r>
        <w:rPr>
          <w:rFonts w:hint="eastAsia" w:ascii="仿宋" w:hAnsi="仿宋" w:eastAsia="仿宋" w:cs="宋体"/>
          <w:sz w:val="32"/>
          <w:szCs w:val="32"/>
          <w:u w:val="none"/>
          <w:lang w:eastAsia="zh-CN"/>
        </w:rPr>
        <w:t>挥发逸散。</w:t>
      </w:r>
      <w:r>
        <w:rPr>
          <w:rFonts w:hint="eastAsia" w:ascii="仿宋" w:hAnsi="仿宋" w:eastAsia="仿宋" w:cs="宋体"/>
          <w:sz w:val="32"/>
          <w:szCs w:val="32"/>
          <w:u w:val="none"/>
        </w:rPr>
        <w:t>最大限度减少生产过程中的废气无组织排放，确保厂界大气污染物无组织废气</w:t>
      </w:r>
      <w:r>
        <w:rPr>
          <w:rFonts w:hint="eastAsia" w:ascii="仿宋" w:hAnsi="仿宋" w:eastAsia="仿宋" w:cs="宋体"/>
          <w:sz w:val="32"/>
          <w:szCs w:val="32"/>
          <w:u w:val="none"/>
          <w:lang w:val="en-US" w:eastAsia="zh-CN"/>
        </w:rPr>
        <w:t>排放</w:t>
      </w:r>
      <w:r>
        <w:rPr>
          <w:rFonts w:hint="eastAsia" w:ascii="仿宋" w:hAnsi="仿宋" w:eastAsia="仿宋" w:cs="宋体"/>
          <w:sz w:val="32"/>
          <w:szCs w:val="32"/>
          <w:u w:val="none"/>
        </w:rPr>
        <w:t>满足</w:t>
      </w:r>
      <w:r>
        <w:rPr>
          <w:rFonts w:hint="eastAsia" w:ascii="仿宋" w:hAnsi="仿宋" w:eastAsia="仿宋" w:cs="_4eff_5b8b_GB2312"/>
          <w:bCs/>
          <w:color w:val="000000"/>
          <w:sz w:val="32"/>
          <w:szCs w:val="32"/>
          <w:u w:val="none"/>
        </w:rPr>
        <w:t>《石油化学工业污染物排放标准》（GB31571-2015）表7中相关限值要求</w:t>
      </w:r>
      <w:r>
        <w:rPr>
          <w:rFonts w:hint="eastAsia" w:ascii="仿宋" w:hAnsi="仿宋" w:eastAsia="仿宋" w:cs="_4eff_5b8b_GB2312"/>
          <w:bCs/>
          <w:color w:val="000000"/>
          <w:sz w:val="32"/>
          <w:szCs w:val="32"/>
          <w:u w:val="none"/>
          <w:lang w:val="en-US" w:eastAsia="zh-CN"/>
        </w:rPr>
        <w:t>和</w:t>
      </w:r>
      <w:r>
        <w:rPr>
          <w:rFonts w:hint="eastAsia" w:ascii="仿宋" w:hAnsi="仿宋" w:eastAsia="仿宋" w:cs="_4eff_5b8b_GB2312"/>
          <w:bCs/>
          <w:color w:val="000000"/>
          <w:sz w:val="32"/>
          <w:szCs w:val="32"/>
          <w:u w:val="none"/>
        </w:rPr>
        <w:t>《恶臭污染物排放标准》（GB14554-93）表</w:t>
      </w:r>
      <w:r>
        <w:rPr>
          <w:rFonts w:hint="eastAsia" w:ascii="仿宋" w:hAnsi="仿宋" w:eastAsia="仿宋" w:cs="_4eff_5b8b_GB2312"/>
          <w:bCs/>
          <w:color w:val="000000"/>
          <w:sz w:val="32"/>
          <w:szCs w:val="32"/>
          <w:u w:val="none"/>
          <w:lang w:val="en-US" w:eastAsia="zh-CN"/>
        </w:rPr>
        <w:t>1</w:t>
      </w:r>
      <w:r>
        <w:rPr>
          <w:rFonts w:hint="eastAsia" w:ascii="仿宋" w:hAnsi="仿宋" w:eastAsia="仿宋" w:cs="_4eff_5b8b_GB2312"/>
          <w:bCs/>
          <w:color w:val="000000"/>
          <w:sz w:val="32"/>
          <w:szCs w:val="32"/>
          <w:u w:val="none"/>
        </w:rPr>
        <w:t>排放限值要求；厂区内挥发性有机物无组织排放</w:t>
      </w:r>
      <w:r>
        <w:rPr>
          <w:rFonts w:hint="eastAsia" w:ascii="仿宋" w:hAnsi="仿宋" w:eastAsia="仿宋" w:cs="_4eff_5b8b_GB2312"/>
          <w:bCs/>
          <w:color w:val="000000"/>
          <w:sz w:val="32"/>
          <w:szCs w:val="32"/>
          <w:u w:val="none"/>
          <w:lang w:val="en-US" w:eastAsia="zh-CN"/>
        </w:rPr>
        <w:t>满足</w:t>
      </w:r>
      <w:r>
        <w:rPr>
          <w:rFonts w:hint="eastAsia" w:ascii="仿宋" w:hAnsi="仿宋" w:eastAsia="仿宋" w:cs="_4eff_5b8b_GB2312"/>
          <w:bCs/>
          <w:color w:val="000000"/>
          <w:sz w:val="32"/>
          <w:szCs w:val="32"/>
          <w:u w:val="none"/>
        </w:rPr>
        <w:t>《挥发性有机物无组织排放控制标准》（GB37822-2019）表A.1中标准限值</w:t>
      </w:r>
      <w:r>
        <w:rPr>
          <w:rFonts w:hint="eastAsia" w:ascii="仿宋" w:hAnsi="仿宋" w:eastAsia="仿宋" w:cs="_4eff_5b8b_GB2312"/>
          <w:bCs/>
          <w:color w:val="000000"/>
          <w:sz w:val="32"/>
          <w:szCs w:val="32"/>
          <w:u w:val="none"/>
          <w:lang w:val="en-US" w:eastAsia="zh-CN"/>
        </w:rPr>
        <w:t>要求</w:t>
      </w:r>
      <w:r>
        <w:rPr>
          <w:rFonts w:hint="eastAsia" w:ascii="仿宋" w:hAnsi="仿宋" w:eastAsia="仿宋" w:cs="_4eff_5b8b_GB2312"/>
          <w:bCs/>
          <w:color w:val="000000"/>
          <w:sz w:val="32"/>
          <w:szCs w:val="32"/>
          <w:u w:val="none"/>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508" w:lineRule="exact"/>
        <w:ind w:firstLine="640"/>
        <w:textAlignment w:val="auto"/>
        <w:rPr>
          <w:rFonts w:hint="eastAsia" w:ascii="仿宋" w:hAnsi="仿宋" w:eastAsia="仿宋"/>
          <w:sz w:val="32"/>
          <w:szCs w:val="32"/>
          <w:u w:val="none"/>
        </w:rPr>
      </w:pPr>
      <w:r>
        <w:rPr>
          <w:rFonts w:hint="eastAsia" w:ascii="仿宋" w:hAnsi="仿宋" w:eastAsia="仿宋"/>
          <w:sz w:val="32"/>
          <w:szCs w:val="32"/>
          <w:u w:val="none"/>
        </w:rPr>
        <w:t>废水污染防治工作。严格按“雨污分流、清污分流、污污分流”原则</w:t>
      </w:r>
      <w:r>
        <w:rPr>
          <w:rFonts w:hint="eastAsia" w:ascii="仿宋" w:hAnsi="仿宋" w:eastAsia="仿宋"/>
          <w:sz w:val="32"/>
          <w:szCs w:val="32"/>
          <w:u w:val="none"/>
          <w:lang w:eastAsia="zh-CN"/>
        </w:rPr>
        <w:t>，</w:t>
      </w:r>
      <w:r>
        <w:rPr>
          <w:rFonts w:hint="eastAsia" w:ascii="仿宋" w:hAnsi="仿宋" w:eastAsia="仿宋"/>
          <w:sz w:val="32"/>
          <w:szCs w:val="32"/>
          <w:u w:val="none"/>
        </w:rPr>
        <w:t>建设好</w:t>
      </w:r>
      <w:r>
        <w:rPr>
          <w:rFonts w:hint="eastAsia" w:ascii="仿宋" w:hAnsi="仿宋" w:eastAsia="仿宋"/>
          <w:sz w:val="32"/>
          <w:szCs w:val="32"/>
          <w:u w:val="none"/>
          <w:lang w:eastAsia="zh-CN"/>
        </w:rPr>
        <w:t>厂</w:t>
      </w:r>
      <w:r>
        <w:rPr>
          <w:rFonts w:hint="eastAsia" w:ascii="仿宋" w:hAnsi="仿宋" w:eastAsia="仿宋"/>
          <w:sz w:val="32"/>
          <w:szCs w:val="32"/>
          <w:u w:val="none"/>
          <w:lang w:val="en-US" w:eastAsia="zh-CN"/>
        </w:rPr>
        <w:t>区</w:t>
      </w:r>
      <w:r>
        <w:rPr>
          <w:rFonts w:hint="eastAsia" w:ascii="仿宋" w:hAnsi="仿宋" w:eastAsia="仿宋"/>
          <w:sz w:val="32"/>
          <w:szCs w:val="32"/>
          <w:u w:val="none"/>
          <w:lang w:eastAsia="zh-CN"/>
        </w:rPr>
        <w:t>雨污</w:t>
      </w:r>
      <w:r>
        <w:rPr>
          <w:rFonts w:hint="eastAsia" w:ascii="仿宋" w:hAnsi="仿宋" w:eastAsia="仿宋"/>
          <w:sz w:val="32"/>
          <w:szCs w:val="32"/>
          <w:u w:val="none"/>
        </w:rPr>
        <w:t>管网并与</w:t>
      </w:r>
      <w:r>
        <w:rPr>
          <w:rFonts w:hint="eastAsia" w:ascii="仿宋" w:hAnsi="仿宋" w:eastAsia="仿宋"/>
          <w:sz w:val="32"/>
          <w:szCs w:val="32"/>
          <w:u w:val="none"/>
          <w:lang w:val="en-US" w:eastAsia="zh-CN"/>
        </w:rPr>
        <w:t>园区管网</w:t>
      </w:r>
      <w:r>
        <w:rPr>
          <w:rFonts w:hint="eastAsia" w:ascii="仿宋" w:hAnsi="仿宋" w:eastAsia="仿宋"/>
          <w:sz w:val="32"/>
          <w:szCs w:val="32"/>
          <w:u w:val="none"/>
        </w:rPr>
        <w:t>做好对接工作。</w:t>
      </w:r>
      <w:r>
        <w:rPr>
          <w:rFonts w:hint="eastAsia" w:ascii="仿宋" w:hAnsi="仿宋" w:eastAsia="仿宋"/>
          <w:sz w:val="32"/>
          <w:szCs w:val="32"/>
          <w:u w:val="none"/>
          <w:lang w:val="en-US" w:eastAsia="zh-CN"/>
        </w:rPr>
        <w:t>项目生产</w:t>
      </w:r>
      <w:r>
        <w:rPr>
          <w:rFonts w:hint="eastAsia" w:ascii="仿宋" w:hAnsi="仿宋" w:eastAsia="仿宋"/>
          <w:sz w:val="32"/>
          <w:szCs w:val="32"/>
          <w:u w:val="none"/>
        </w:rPr>
        <w:t>产生的</w:t>
      </w:r>
      <w:r>
        <w:rPr>
          <w:rFonts w:hint="eastAsia" w:ascii="仿宋" w:hAnsi="仿宋" w:eastAsia="仿宋"/>
          <w:sz w:val="32"/>
          <w:szCs w:val="32"/>
          <w:u w:val="none"/>
          <w:lang w:val="en-US" w:eastAsia="zh-CN"/>
        </w:rPr>
        <w:t>各</w:t>
      </w:r>
      <w:r>
        <w:rPr>
          <w:rFonts w:hint="eastAsia" w:ascii="仿宋" w:hAnsi="仿宋" w:eastAsia="仿宋"/>
          <w:sz w:val="32"/>
          <w:szCs w:val="32"/>
          <w:u w:val="none"/>
          <w:lang w:eastAsia="zh-CN"/>
        </w:rPr>
        <w:t>工艺废水、地面冲洗废水、设备清洗废水、实验室废水、循环冷却废水、初期雨水</w:t>
      </w:r>
      <w:r>
        <w:rPr>
          <w:rFonts w:hint="eastAsia" w:ascii="仿宋" w:hAnsi="仿宋" w:eastAsia="仿宋"/>
          <w:sz w:val="32"/>
          <w:szCs w:val="32"/>
          <w:u w:val="none"/>
          <w:lang w:val="en-US" w:eastAsia="zh-CN"/>
        </w:rPr>
        <w:t>经收集后经厂内自建污水处理站处理，</w:t>
      </w:r>
      <w:r>
        <w:rPr>
          <w:rFonts w:hint="eastAsia" w:ascii="仿宋" w:hAnsi="仿宋" w:eastAsia="仿宋"/>
          <w:sz w:val="32"/>
          <w:szCs w:val="32"/>
          <w:u w:val="none"/>
        </w:rPr>
        <w:t>员工生活污水</w:t>
      </w:r>
      <w:r>
        <w:rPr>
          <w:rFonts w:hint="eastAsia" w:ascii="仿宋" w:hAnsi="仿宋" w:eastAsia="仿宋"/>
          <w:sz w:val="32"/>
          <w:szCs w:val="32"/>
          <w:u w:val="none"/>
          <w:lang w:val="en-US" w:eastAsia="zh-CN"/>
        </w:rPr>
        <w:t>经化粪池处理，达到</w:t>
      </w:r>
      <w:r>
        <w:rPr>
          <w:rFonts w:hint="eastAsia" w:ascii="仿宋" w:hAnsi="仿宋" w:eastAsia="仿宋"/>
          <w:sz w:val="32"/>
          <w:szCs w:val="32"/>
          <w:u w:val="none"/>
        </w:rPr>
        <w:t>《石油化学工业污染物排放标准》（GB31571-2015）中</w:t>
      </w:r>
      <w:r>
        <w:rPr>
          <w:rFonts w:hint="eastAsia" w:ascii="仿宋" w:hAnsi="仿宋" w:eastAsia="仿宋"/>
          <w:sz w:val="32"/>
          <w:szCs w:val="32"/>
          <w:u w:val="none"/>
          <w:lang w:val="en-US" w:eastAsia="zh-CN"/>
        </w:rPr>
        <w:t>间接排放标准和</w:t>
      </w:r>
      <w:r>
        <w:rPr>
          <w:rFonts w:hint="eastAsia" w:ascii="仿宋" w:hAnsi="仿宋" w:eastAsia="仿宋"/>
          <w:sz w:val="32"/>
          <w:szCs w:val="32"/>
          <w:u w:val="none"/>
          <w:lang w:eastAsia="zh-CN"/>
        </w:rPr>
        <w:t>巴陵石化污水处理系统</w:t>
      </w:r>
      <w:r>
        <w:rPr>
          <w:rFonts w:hint="eastAsia" w:ascii="仿宋" w:hAnsi="仿宋" w:eastAsia="仿宋"/>
          <w:sz w:val="32"/>
          <w:szCs w:val="32"/>
          <w:u w:val="none"/>
          <w:lang w:val="en-US" w:eastAsia="zh-CN"/>
        </w:rPr>
        <w:t>的进水</w:t>
      </w:r>
      <w:r>
        <w:rPr>
          <w:rFonts w:hint="eastAsia" w:ascii="仿宋" w:hAnsi="仿宋" w:eastAsia="仿宋"/>
          <w:sz w:val="32"/>
          <w:szCs w:val="32"/>
          <w:u w:val="none"/>
          <w:lang w:eastAsia="zh-CN"/>
        </w:rPr>
        <w:t>水质</w:t>
      </w:r>
      <w:r>
        <w:rPr>
          <w:rFonts w:hint="eastAsia" w:ascii="仿宋" w:hAnsi="仿宋" w:eastAsia="仿宋"/>
          <w:sz w:val="32"/>
          <w:szCs w:val="32"/>
          <w:u w:val="none"/>
          <w:lang w:val="en-US" w:eastAsia="zh-CN"/>
        </w:rPr>
        <w:t>标准后，排入</w:t>
      </w:r>
      <w:r>
        <w:rPr>
          <w:rFonts w:hint="eastAsia" w:ascii="仿宋" w:hAnsi="仿宋" w:eastAsia="仿宋"/>
          <w:sz w:val="32"/>
          <w:szCs w:val="32"/>
          <w:u w:val="none"/>
          <w:lang w:eastAsia="zh-CN"/>
        </w:rPr>
        <w:t>巴陵石化污水处理系统</w:t>
      </w:r>
      <w:r>
        <w:rPr>
          <w:rFonts w:hint="eastAsia" w:ascii="仿宋" w:hAnsi="仿宋" w:eastAsia="仿宋"/>
          <w:sz w:val="32"/>
          <w:szCs w:val="32"/>
          <w:u w:val="none"/>
          <w:lang w:val="en-US" w:eastAsia="zh-CN"/>
        </w:rPr>
        <w:t>进一步</w:t>
      </w:r>
      <w:r>
        <w:rPr>
          <w:rFonts w:hint="eastAsia" w:ascii="仿宋" w:hAnsi="仿宋" w:eastAsia="仿宋"/>
          <w:sz w:val="32"/>
          <w:szCs w:val="32"/>
          <w:u w:val="none"/>
        </w:rPr>
        <w:t>达标处理。</w:t>
      </w:r>
    </w:p>
    <w:p>
      <w:pPr>
        <w:keepNext w:val="0"/>
        <w:keepLines w:val="0"/>
        <w:pageBreakBefore w:val="0"/>
        <w:widowControl w:val="0"/>
        <w:numPr>
          <w:ilvl w:val="0"/>
          <w:numId w:val="0"/>
        </w:numPr>
        <w:kinsoku/>
        <w:wordWrap/>
        <w:overflowPunct/>
        <w:topLinePunct w:val="0"/>
        <w:autoSpaceDE w:val="0"/>
        <w:autoSpaceDN/>
        <w:bidi w:val="0"/>
        <w:adjustRightInd/>
        <w:snapToGrid/>
        <w:spacing w:line="508"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（四）地下水污染防治工作。按照分区防控的原则落实报告书提出的地下水污染防治措施，做好</w:t>
      </w:r>
      <w:r>
        <w:rPr>
          <w:rFonts w:hint="eastAsia" w:ascii="仿宋" w:hAnsi="仿宋" w:eastAsia="仿宋" w:cs="_4eff_5b8b_GB2312"/>
          <w:bCs/>
          <w:color w:val="000000"/>
          <w:sz w:val="32"/>
          <w:szCs w:val="32"/>
          <w:u w:val="none"/>
          <w:lang w:val="en-US" w:eastAsia="zh-CN"/>
        </w:rPr>
        <w:t>项目</w:t>
      </w:r>
      <w:r>
        <w:rPr>
          <w:rFonts w:hint="eastAsia" w:ascii="仿宋" w:hAnsi="仿宋" w:eastAsia="仿宋" w:cs="_4eff_5b8b_GB2312"/>
          <w:bCs/>
          <w:color w:val="000000"/>
          <w:sz w:val="32"/>
          <w:szCs w:val="32"/>
          <w:u w:val="none"/>
        </w:rPr>
        <w:t>装置区</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罐区、仓库</w:t>
      </w:r>
      <w:r>
        <w:rPr>
          <w:rFonts w:hint="eastAsia" w:ascii="仿宋" w:hAnsi="仿宋" w:eastAsia="仿宋" w:cs="_4eff_5b8b_GB2312"/>
          <w:bCs/>
          <w:color w:val="000000"/>
          <w:sz w:val="32"/>
          <w:szCs w:val="32"/>
          <w:u w:val="none"/>
        </w:rPr>
        <w:t>和地下污水管网等</w:t>
      </w:r>
      <w:r>
        <w:rPr>
          <w:rFonts w:hint="eastAsia" w:ascii="仿宋" w:hAnsi="仿宋" w:eastAsia="仿宋" w:cs="_4eff_5b8b_GB2312"/>
          <w:bCs/>
          <w:color w:val="000000"/>
          <w:sz w:val="32"/>
          <w:szCs w:val="32"/>
          <w:u w:val="none"/>
          <w:lang w:val="en-US" w:eastAsia="zh-CN"/>
        </w:rPr>
        <w:t>区域</w:t>
      </w:r>
      <w:r>
        <w:rPr>
          <w:rFonts w:hint="eastAsia" w:ascii="仿宋" w:hAnsi="仿宋" w:eastAsia="仿宋" w:cs="_4eff_5b8b_GB2312"/>
          <w:bCs/>
          <w:color w:val="000000"/>
          <w:sz w:val="32"/>
          <w:szCs w:val="32"/>
          <w:u w:val="none"/>
        </w:rPr>
        <w:t>的分区防腐、防渗工作，避免由于防渗层破损造成污染物下渗污染地下水；根据《环境影响评价技术导则地下水环境》(HJ610-2016)要求，做好跟踪监测工作，确保地下水环境安全。</w:t>
      </w:r>
    </w:p>
    <w:p>
      <w:pPr>
        <w:keepNext w:val="0"/>
        <w:keepLines w:val="0"/>
        <w:pageBreakBefore w:val="0"/>
        <w:widowControl w:val="0"/>
        <w:kinsoku/>
        <w:wordWrap/>
        <w:overflowPunct/>
        <w:topLinePunct w:val="0"/>
        <w:autoSpaceDE/>
        <w:autoSpaceDN/>
        <w:bidi w:val="0"/>
        <w:adjustRightInd/>
        <w:snapToGrid/>
        <w:spacing w:line="508" w:lineRule="exact"/>
        <w:ind w:firstLine="640" w:firstLineChars="200"/>
        <w:textAlignment w:val="auto"/>
        <w:rPr>
          <w:rFonts w:hint="eastAsia" w:ascii="仿宋" w:hAnsi="仿宋" w:eastAsia="仿宋" w:cs="_4eff_5b8b_GB2312"/>
          <w:bCs/>
          <w:color w:val="000000"/>
          <w:sz w:val="32"/>
          <w:szCs w:val="32"/>
          <w:u w:val="none"/>
          <w:lang w:val="en-US" w:eastAsia="zh-CN" w:bidi="ar-SA"/>
        </w:rPr>
      </w:pPr>
      <w:r>
        <w:rPr>
          <w:rFonts w:hint="eastAsia" w:ascii="仿宋" w:hAnsi="仿宋" w:eastAsia="仿宋"/>
          <w:sz w:val="32"/>
          <w:szCs w:val="32"/>
          <w:u w:val="none"/>
          <w:lang w:val="en-US" w:eastAsia="zh-CN"/>
        </w:rPr>
        <w:t>（五）</w:t>
      </w:r>
      <w:r>
        <w:rPr>
          <w:rFonts w:hint="eastAsia" w:ascii="仿宋" w:hAnsi="仿宋" w:eastAsia="仿宋" w:cs="_4eff_5b8b_GB2312"/>
          <w:bCs/>
          <w:color w:val="000000"/>
          <w:sz w:val="32"/>
          <w:szCs w:val="32"/>
          <w:u w:val="none"/>
          <w:lang w:val="en-US" w:eastAsia="zh-CN" w:bidi="ar-SA"/>
        </w:rPr>
        <w:t>噪声污染防治工作。合理布局，采用低噪声设备，加强生产设备的日常维护保养工作，对风机、泵等主要噪声源设备采取隔声、减振等措施，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adjustRightInd/>
        <w:snapToGrid/>
        <w:spacing w:line="508" w:lineRule="exact"/>
        <w:ind w:firstLine="640" w:firstLineChars="20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lang w:val="en-US" w:eastAsia="zh-CN" w:bidi="ar-SA"/>
        </w:rPr>
        <w:t>（六）</w:t>
      </w:r>
      <w:r>
        <w:rPr>
          <w:rFonts w:hint="eastAsia" w:ascii="仿宋" w:hAnsi="仿宋" w:eastAsia="仿宋"/>
          <w:sz w:val="32"/>
          <w:szCs w:val="32"/>
          <w:u w:val="none"/>
        </w:rPr>
        <w:t>固体废物管理工作。根据“无害化、减量化、资源化”原则，严格落实《危险废物贮存污染控制标准（GB18597-2001）》及其2013年修改单和《危险废物收集贮存运输技术规范》（HJ 2025-2012）以及《</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》相关标准和规定要求，做好各类固体废物分类收集、暂存工作，</w:t>
      </w:r>
      <w:r>
        <w:rPr>
          <w:rFonts w:hint="eastAsia" w:ascii="仿宋" w:hAnsi="仿宋" w:eastAsia="仿宋"/>
          <w:sz w:val="32"/>
          <w:szCs w:val="32"/>
          <w:u w:val="none"/>
          <w:lang w:val="en-US" w:eastAsia="zh-CN"/>
        </w:rPr>
        <w:t>建立健全</w:t>
      </w:r>
      <w:r>
        <w:rPr>
          <w:rFonts w:hint="eastAsia" w:ascii="仿宋" w:hAnsi="仿宋" w:eastAsia="仿宋"/>
          <w:sz w:val="32"/>
          <w:szCs w:val="32"/>
          <w:u w:val="none"/>
        </w:rPr>
        <w:t>固体废物产生、收集、储存、转运、处置等相关管理台帐。项目产生的</w:t>
      </w:r>
      <w:r>
        <w:rPr>
          <w:rFonts w:hint="eastAsia" w:ascii="仿宋" w:hAnsi="仿宋" w:eastAsia="仿宋"/>
          <w:sz w:val="32"/>
          <w:szCs w:val="32"/>
          <w:u w:val="none"/>
          <w:lang w:eastAsia="zh-CN"/>
        </w:rPr>
        <w:t>废催化剂、废活性炭、废酸</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釜残</w:t>
      </w:r>
      <w:r>
        <w:rPr>
          <w:rFonts w:hint="eastAsia" w:ascii="仿宋" w:hAnsi="仿宋" w:eastAsia="仿宋" w:cs="Times New Roman"/>
          <w:sz w:val="32"/>
          <w:szCs w:val="32"/>
          <w:u w:val="none"/>
          <w:lang w:eastAsia="zh-CN"/>
        </w:rPr>
        <w:t>、</w:t>
      </w:r>
      <w:r>
        <w:rPr>
          <w:rFonts w:hint="eastAsia" w:ascii="仿宋" w:hAnsi="仿宋" w:eastAsia="仿宋"/>
          <w:sz w:val="32"/>
          <w:szCs w:val="32"/>
          <w:u w:val="none"/>
          <w:lang w:eastAsia="zh-CN"/>
        </w:rPr>
        <w:t>废矿物油</w:t>
      </w:r>
      <w:r>
        <w:rPr>
          <w:rFonts w:hint="eastAsia" w:ascii="仿宋" w:hAnsi="仿宋" w:eastAsia="仿宋"/>
          <w:sz w:val="32"/>
          <w:szCs w:val="32"/>
          <w:u w:val="none"/>
          <w:lang w:val="en-US" w:eastAsia="zh-CN"/>
        </w:rPr>
        <w:t>和</w:t>
      </w:r>
      <w:r>
        <w:rPr>
          <w:rFonts w:hint="eastAsia" w:ascii="仿宋" w:hAnsi="仿宋" w:eastAsia="仿宋"/>
          <w:sz w:val="32"/>
          <w:szCs w:val="32"/>
          <w:u w:val="none"/>
          <w:lang w:eastAsia="zh-CN"/>
        </w:rPr>
        <w:t>实验室废试剂</w:t>
      </w:r>
      <w:r>
        <w:rPr>
          <w:rFonts w:hint="eastAsia" w:ascii="仿宋" w:hAnsi="仿宋" w:eastAsia="仿宋"/>
          <w:sz w:val="32"/>
          <w:szCs w:val="32"/>
          <w:u w:val="none"/>
        </w:rPr>
        <w:t>等危险废物经收集交由有资质单位安全处置并严格执行转移联单制度；</w:t>
      </w:r>
      <w:r>
        <w:rPr>
          <w:rFonts w:hint="eastAsia" w:ascii="仿宋" w:hAnsi="仿宋" w:eastAsia="仿宋"/>
          <w:sz w:val="32"/>
          <w:szCs w:val="32"/>
          <w:u w:val="none"/>
          <w:lang w:eastAsia="zh-CN"/>
        </w:rPr>
        <w:t>废旧设备和</w:t>
      </w:r>
      <w:r>
        <w:rPr>
          <w:rFonts w:hint="eastAsia" w:ascii="仿宋" w:hAnsi="仿宋" w:eastAsia="仿宋"/>
          <w:sz w:val="32"/>
          <w:szCs w:val="32"/>
          <w:u w:val="none"/>
          <w:lang w:val="en-US" w:eastAsia="zh-CN"/>
        </w:rPr>
        <w:t>RTO蓄热体等一般固体废物经收集后交由厂家回收处理；</w:t>
      </w:r>
      <w:r>
        <w:rPr>
          <w:rFonts w:hint="eastAsia" w:ascii="仿宋" w:hAnsi="仿宋" w:eastAsia="仿宋" w:cs="Times New Roman"/>
          <w:sz w:val="32"/>
          <w:szCs w:val="32"/>
          <w:u w:val="none"/>
          <w:lang w:eastAsia="zh-CN"/>
        </w:rPr>
        <w:t>生化污泥</w:t>
      </w:r>
      <w:r>
        <w:rPr>
          <w:rFonts w:hint="eastAsia" w:ascii="仿宋" w:hAnsi="仿宋" w:eastAsia="仿宋" w:cs="Times New Roman"/>
          <w:sz w:val="32"/>
          <w:szCs w:val="32"/>
          <w:u w:val="none"/>
          <w:lang w:val="en-US" w:eastAsia="zh-CN"/>
        </w:rPr>
        <w:t>经收集后</w:t>
      </w:r>
      <w:r>
        <w:rPr>
          <w:rFonts w:hint="eastAsia" w:ascii="仿宋" w:hAnsi="仿宋" w:eastAsia="仿宋" w:cs="Times New Roman"/>
          <w:sz w:val="32"/>
          <w:szCs w:val="32"/>
          <w:u w:val="none"/>
          <w:lang w:eastAsia="zh-CN"/>
        </w:rPr>
        <w:t>卫生填埋，</w:t>
      </w:r>
      <w:r>
        <w:rPr>
          <w:rFonts w:hint="eastAsia" w:ascii="仿宋" w:hAnsi="仿宋" w:eastAsia="仿宋"/>
          <w:sz w:val="32"/>
          <w:szCs w:val="32"/>
          <w:u w:val="none"/>
        </w:rPr>
        <w:t>生活垃圾经收集后交由环卫部门统一处理。</w:t>
      </w:r>
    </w:p>
    <w:p>
      <w:pPr>
        <w:keepNext w:val="0"/>
        <w:keepLines w:val="0"/>
        <w:pageBreakBefore w:val="0"/>
        <w:widowControl w:val="0"/>
        <w:kinsoku/>
        <w:wordWrap/>
        <w:overflowPunct/>
        <w:topLinePunct w:val="0"/>
        <w:autoSpaceDE/>
        <w:autoSpaceDN/>
        <w:bidi w:val="0"/>
        <w:adjustRightInd/>
        <w:snapToGrid/>
        <w:spacing w:line="508" w:lineRule="exact"/>
        <w:ind w:firstLine="640" w:firstLineChars="200"/>
        <w:textAlignment w:val="auto"/>
        <w:rPr>
          <w:rFonts w:hint="eastAsia" w:ascii="仿宋" w:hAnsi="仿宋" w:eastAsia="仿宋" w:cs="仿宋"/>
          <w:sz w:val="28"/>
          <w:szCs w:val="28"/>
          <w:u w:val="none"/>
          <w:lang w:eastAsia="zh-CN"/>
        </w:rPr>
      </w:pPr>
      <w:r>
        <w:rPr>
          <w:rFonts w:hint="eastAsia" w:ascii="仿宋" w:hAnsi="仿宋" w:eastAsia="仿宋" w:cs="_4eff_5b8b_GB2312"/>
          <w:bCs/>
          <w:color w:val="000000"/>
          <w:sz w:val="32"/>
          <w:szCs w:val="32"/>
          <w:u w:val="none"/>
        </w:rPr>
        <w:t>（七）</w:t>
      </w:r>
      <w:r>
        <w:rPr>
          <w:rFonts w:hint="eastAsia" w:ascii="仿宋" w:hAnsi="仿宋" w:eastAsia="仿宋"/>
          <w:sz w:val="32"/>
          <w:szCs w:val="32"/>
          <w:u w:val="none"/>
        </w:rPr>
        <w:t>环境管理和风险防范工作。设置专门环保机构，配备专职环保管理人员，加强生产设备和污防设施的检修、保养及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sz w:val="32"/>
          <w:szCs w:val="32"/>
          <w:u w:val="none"/>
          <w:lang w:val="en-US" w:eastAsia="zh-CN"/>
        </w:rPr>
        <w:t>规范建设初期雨水收集池、事故应急池和罐区配套设施等，</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r>
        <w:rPr>
          <w:rFonts w:hint="eastAsia" w:ascii="仿宋" w:hAnsi="仿宋" w:eastAsia="仿宋" w:cs="仿宋"/>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08" w:lineRule="exact"/>
        <w:ind w:firstLine="640" w:firstLineChars="200"/>
        <w:textAlignment w:val="auto"/>
        <w:rPr>
          <w:rFonts w:hint="eastAsia" w:ascii="仿宋" w:hAnsi="仿宋" w:eastAsia="仿宋" w:cs="_4eff_5b8b_GB2312"/>
          <w:bCs/>
          <w:color w:val="000000"/>
          <w:sz w:val="32"/>
          <w:szCs w:val="32"/>
          <w:u w:val="none"/>
          <w:lang w:eastAsia="zh-CN"/>
        </w:rPr>
      </w:pPr>
      <w:r>
        <w:rPr>
          <w:rFonts w:hint="eastAsia" w:ascii="仿宋" w:hAnsi="仿宋" w:eastAsia="仿宋" w:cs="_4eff_5b8b_GB2312"/>
          <w:bCs/>
          <w:color w:val="000000"/>
          <w:sz w:val="32"/>
          <w:szCs w:val="32"/>
          <w:u w:val="none"/>
        </w:rPr>
        <w:t>（八）项目</w:t>
      </w:r>
      <w:r>
        <w:rPr>
          <w:rFonts w:hint="eastAsia" w:ascii="仿宋" w:hAnsi="仿宋" w:eastAsia="仿宋" w:cs="_4eff_5b8b_GB2312"/>
          <w:bCs/>
          <w:color w:val="000000"/>
          <w:sz w:val="32"/>
          <w:szCs w:val="32"/>
          <w:u w:val="none"/>
          <w:lang w:val="en-US" w:eastAsia="zh-CN"/>
        </w:rPr>
        <w:t>建成后，公司</w:t>
      </w:r>
      <w:r>
        <w:rPr>
          <w:rFonts w:hint="eastAsia" w:ascii="仿宋" w:hAnsi="仿宋" w:eastAsia="仿宋" w:cs="_4eff_5b8b_GB2312"/>
          <w:bCs/>
          <w:color w:val="000000"/>
          <w:sz w:val="32"/>
          <w:szCs w:val="32"/>
          <w:u w:val="none"/>
        </w:rPr>
        <w:t>主要污染物总量控制指标为</w:t>
      </w:r>
      <w:r>
        <w:rPr>
          <w:rFonts w:hint="eastAsia" w:ascii="仿宋" w:hAnsi="仿宋" w:eastAsia="仿宋" w:cs="_4eff_5b8b_GB2312"/>
          <w:bCs/>
          <w:color w:val="000000"/>
          <w:sz w:val="32"/>
          <w:szCs w:val="32"/>
          <w:u w:val="none"/>
          <w:lang w:eastAsia="zh-CN"/>
        </w:rPr>
        <w:t>COD≤</w:t>
      </w:r>
      <w:r>
        <w:rPr>
          <w:rFonts w:hint="eastAsia" w:ascii="仿宋" w:hAnsi="仿宋" w:eastAsia="仿宋" w:cs="_4eff_5b8b_GB2312"/>
          <w:bCs/>
          <w:color w:val="000000"/>
          <w:sz w:val="32"/>
          <w:szCs w:val="32"/>
          <w:u w:val="none"/>
          <w:lang w:val="en-US" w:eastAsia="zh-CN"/>
        </w:rPr>
        <w:t>2.0</w:t>
      </w:r>
      <w:r>
        <w:rPr>
          <w:rFonts w:hint="eastAsia" w:ascii="仿宋" w:hAnsi="仿宋" w:eastAsia="仿宋" w:cs="_4eff_5b8b_GB2312"/>
          <w:bCs/>
          <w:color w:val="000000"/>
          <w:sz w:val="32"/>
          <w:szCs w:val="32"/>
          <w:u w:val="none"/>
          <w:lang w:eastAsia="zh-CN"/>
        </w:rPr>
        <w:t>t/a、氨氮≤0.</w:t>
      </w:r>
      <w:r>
        <w:rPr>
          <w:rFonts w:hint="eastAsia" w:ascii="仿宋" w:hAnsi="仿宋" w:eastAsia="仿宋" w:cs="_4eff_5b8b_GB2312"/>
          <w:bCs/>
          <w:color w:val="000000"/>
          <w:sz w:val="32"/>
          <w:szCs w:val="32"/>
          <w:u w:val="none"/>
          <w:lang w:val="en-US" w:eastAsia="zh-CN"/>
        </w:rPr>
        <w:t>2</w:t>
      </w:r>
      <w:r>
        <w:rPr>
          <w:rFonts w:hint="eastAsia" w:ascii="仿宋" w:hAnsi="仿宋" w:eastAsia="仿宋" w:cs="_4eff_5b8b_GB2312"/>
          <w:bCs/>
          <w:color w:val="000000"/>
          <w:sz w:val="32"/>
          <w:szCs w:val="32"/>
          <w:u w:val="none"/>
          <w:lang w:eastAsia="zh-CN"/>
        </w:rPr>
        <w:t>t/a、VOC</w:t>
      </w:r>
      <w:r>
        <w:rPr>
          <w:rFonts w:hint="eastAsia" w:ascii="仿宋" w:hAnsi="仿宋" w:eastAsia="仿宋" w:cs="_4eff_5b8b_GB2312"/>
          <w:bCs/>
          <w:color w:val="000000"/>
          <w:sz w:val="32"/>
          <w:szCs w:val="32"/>
          <w:u w:val="none"/>
          <w:vertAlign w:val="subscript"/>
          <w:lang w:eastAsia="zh-CN"/>
        </w:rPr>
        <w:t>S</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13.2</w:t>
      </w:r>
      <w:r>
        <w:rPr>
          <w:rFonts w:hint="eastAsia" w:ascii="仿宋" w:hAnsi="仿宋" w:eastAsia="仿宋" w:cs="_4eff_5b8b_GB2312"/>
          <w:bCs/>
          <w:color w:val="000000"/>
          <w:sz w:val="32"/>
          <w:szCs w:val="32"/>
          <w:u w:val="none"/>
          <w:lang w:eastAsia="zh-CN"/>
        </w:rPr>
        <w:t>t/a。</w:t>
      </w:r>
    </w:p>
    <w:p>
      <w:pPr>
        <w:keepNext w:val="0"/>
        <w:keepLines w:val="0"/>
        <w:pageBreakBefore w:val="0"/>
        <w:widowControl w:val="0"/>
        <w:kinsoku/>
        <w:wordWrap/>
        <w:overflowPunct/>
        <w:topLinePunct w:val="0"/>
        <w:autoSpaceDE w:val="0"/>
        <w:autoSpaceDN/>
        <w:bidi w:val="0"/>
        <w:adjustRightInd/>
        <w:snapToGrid/>
        <w:spacing w:line="508"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三、你公司应收到本批复后15个工作日内，将批复及批准的环评报告文件送岳阳市生态环境局云溪分局、</w:t>
      </w:r>
      <w:r>
        <w:rPr>
          <w:rFonts w:hint="eastAsia" w:ascii="仿宋" w:hAnsi="仿宋" w:eastAsia="仿宋" w:cs="_4eff_5b8b_GB2312"/>
          <w:bCs/>
          <w:color w:val="000000"/>
          <w:sz w:val="32"/>
          <w:szCs w:val="32"/>
          <w:u w:val="none"/>
          <w:lang w:eastAsia="zh-CN"/>
        </w:rPr>
        <w:t>湖南葆盛环保有限公司</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napToGrid/>
        <w:spacing w:line="508"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四、请岳阳市生态环境局云溪分局负责项目建设和运营期的日常环境监管。</w:t>
      </w: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hint="eastAsia" w:ascii="仿宋" w:hAnsi="仿宋" w:eastAsia="仿宋"/>
          <w:sz w:val="32"/>
          <w:szCs w:val="32"/>
          <w:u w:val="none"/>
        </w:rPr>
      </w:pPr>
      <w:r>
        <w:rPr>
          <w:rFonts w:ascii="仿宋" w:hAnsi="仿宋" w:eastAsia="仿宋"/>
          <w:sz w:val="32"/>
          <w:szCs w:val="32"/>
          <w:u w:val="none"/>
        </w:rPr>
        <w:t xml:space="preserve">                        岳阳市生态环境局</w:t>
      </w:r>
    </w:p>
    <w:p>
      <w:pPr>
        <w:spacing w:line="480" w:lineRule="exact"/>
        <w:ind w:firstLine="64" w:firstLineChars="20"/>
        <w:rPr>
          <w:color w:val="000000"/>
          <w:szCs w:val="22"/>
          <w:u w:val="none"/>
        </w:rPr>
      </w:pPr>
      <w:r>
        <w:rPr>
          <w:rFonts w:ascii="仿宋" w:hAnsi="仿宋" w:eastAsia="仿宋"/>
          <w:sz w:val="32"/>
          <w:szCs w:val="32"/>
          <w:u w:val="none"/>
        </w:rPr>
        <w:t xml:space="preserve">                            </w:t>
      </w:r>
      <w:r>
        <w:rPr>
          <w:rFonts w:ascii="仿宋" w:hAnsi="仿宋" w:eastAsia="仿宋"/>
          <w:spacing w:val="-11"/>
          <w:sz w:val="32"/>
          <w:szCs w:val="32"/>
          <w:u w:val="none"/>
        </w:rPr>
        <w:t>2022年</w:t>
      </w:r>
      <w:r>
        <w:rPr>
          <w:rFonts w:hint="eastAsia" w:ascii="仿宋" w:hAnsi="仿宋" w:eastAsia="仿宋"/>
          <w:spacing w:val="-11"/>
          <w:sz w:val="32"/>
          <w:szCs w:val="32"/>
          <w:u w:val="none"/>
          <w:lang w:val="en-US" w:eastAsia="zh-CN"/>
        </w:rPr>
        <w:t>6</w:t>
      </w:r>
      <w:r>
        <w:rPr>
          <w:rFonts w:ascii="仿宋" w:hAnsi="仿宋" w:eastAsia="仿宋"/>
          <w:spacing w:val="-11"/>
          <w:sz w:val="32"/>
          <w:szCs w:val="32"/>
          <w:u w:val="none"/>
        </w:rPr>
        <w:t>月</w:t>
      </w:r>
      <w:bookmarkStart w:id="1" w:name="_GoBack"/>
      <w:bookmarkEnd w:id="1"/>
      <w:r>
        <w:rPr>
          <w:rFonts w:hint="eastAsia" w:ascii="仿宋" w:hAnsi="仿宋" w:eastAsia="仿宋"/>
          <w:spacing w:val="-11"/>
          <w:sz w:val="32"/>
          <w:szCs w:val="32"/>
          <w:u w:val="none"/>
          <w:lang w:val="en-US" w:eastAsia="zh-CN"/>
        </w:rPr>
        <w:t>17</w:t>
      </w:r>
      <w:r>
        <w:rPr>
          <w:rFonts w:ascii="仿宋" w:hAnsi="仿宋" w:eastAsia="仿宋"/>
          <w:spacing w:val="-11"/>
          <w:sz w:val="32"/>
          <w:szCs w:val="32"/>
          <w:u w:val="none"/>
        </w:rPr>
        <w:t>日</w:t>
      </w:r>
    </w:p>
    <w:p>
      <w:pPr>
        <w:spacing w:line="480" w:lineRule="exact"/>
        <w:ind w:firstLine="40" w:firstLineChars="20"/>
        <w:jc w:val="both"/>
        <w:rPr>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ew York">
    <w:altName w:val="Times New Roman"/>
    <w:panose1 w:val="02040503060506020304"/>
    <w:charset w:val="00"/>
    <w:family w:val="roman"/>
    <w:pitch w:val="default"/>
    <w:sig w:usb0="00000000" w:usb1="00000000" w:usb2="00000000" w:usb3="00000000" w:csb0="0000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fldChar w:fldCharType="begin"/>
    </w:r>
    <w:r>
      <w:instrText xml:space="preserve">PAGE   \* MERGEFORMAT</w:instrText>
    </w:r>
    <w:r>
      <w:fldChar w:fldCharType="separate"/>
    </w:r>
    <w:r>
      <w:rPr>
        <w:lang w:val="zh-CN"/>
      </w:rPr>
      <w:t>2</w:t>
    </w:r>
    <w: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515A1"/>
    <w:multiLevelType w:val="singleLevel"/>
    <w:tmpl w:val="0D2515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5079DF"/>
    <w:rsid w:val="005A7208"/>
    <w:rsid w:val="00925FA4"/>
    <w:rsid w:val="0093216E"/>
    <w:rsid w:val="00C76252"/>
    <w:rsid w:val="017A36FD"/>
    <w:rsid w:val="01804167"/>
    <w:rsid w:val="02046418"/>
    <w:rsid w:val="024330B6"/>
    <w:rsid w:val="02B22AA9"/>
    <w:rsid w:val="02F75A2C"/>
    <w:rsid w:val="030126EB"/>
    <w:rsid w:val="039B5B6E"/>
    <w:rsid w:val="04B862AB"/>
    <w:rsid w:val="05085485"/>
    <w:rsid w:val="05C42D45"/>
    <w:rsid w:val="05D7488F"/>
    <w:rsid w:val="062A1B37"/>
    <w:rsid w:val="06D41775"/>
    <w:rsid w:val="08262763"/>
    <w:rsid w:val="086150D6"/>
    <w:rsid w:val="089D3FDB"/>
    <w:rsid w:val="08B438D9"/>
    <w:rsid w:val="08D31953"/>
    <w:rsid w:val="09480C43"/>
    <w:rsid w:val="0A7F7F97"/>
    <w:rsid w:val="0BA965B8"/>
    <w:rsid w:val="0BC07F69"/>
    <w:rsid w:val="0CBF4C23"/>
    <w:rsid w:val="0D3B5CAB"/>
    <w:rsid w:val="0D5E5DB1"/>
    <w:rsid w:val="0D9C1255"/>
    <w:rsid w:val="0F1A64E0"/>
    <w:rsid w:val="0F256C33"/>
    <w:rsid w:val="0F2629D1"/>
    <w:rsid w:val="0F82454C"/>
    <w:rsid w:val="0FEA6BFB"/>
    <w:rsid w:val="116C667E"/>
    <w:rsid w:val="11EE5A02"/>
    <w:rsid w:val="122E5629"/>
    <w:rsid w:val="123322BF"/>
    <w:rsid w:val="12903870"/>
    <w:rsid w:val="134F6AB4"/>
    <w:rsid w:val="145A0633"/>
    <w:rsid w:val="14A02886"/>
    <w:rsid w:val="14B5790D"/>
    <w:rsid w:val="14B76732"/>
    <w:rsid w:val="14C65740"/>
    <w:rsid w:val="16855DC9"/>
    <w:rsid w:val="16D658D7"/>
    <w:rsid w:val="193D5DCA"/>
    <w:rsid w:val="1A187AC0"/>
    <w:rsid w:val="1C6B4928"/>
    <w:rsid w:val="1C765C6B"/>
    <w:rsid w:val="1DE74BBA"/>
    <w:rsid w:val="1E930AF4"/>
    <w:rsid w:val="1F4C3143"/>
    <w:rsid w:val="1F5E5F75"/>
    <w:rsid w:val="1F6F01CA"/>
    <w:rsid w:val="1FB73367"/>
    <w:rsid w:val="1FB95DF2"/>
    <w:rsid w:val="1FED6F09"/>
    <w:rsid w:val="21617BDF"/>
    <w:rsid w:val="218569EA"/>
    <w:rsid w:val="219857D3"/>
    <w:rsid w:val="22D24584"/>
    <w:rsid w:val="23077A58"/>
    <w:rsid w:val="2366189C"/>
    <w:rsid w:val="23910F38"/>
    <w:rsid w:val="246E0528"/>
    <w:rsid w:val="253972F4"/>
    <w:rsid w:val="25700B4B"/>
    <w:rsid w:val="257213F7"/>
    <w:rsid w:val="25767D3C"/>
    <w:rsid w:val="25AF4F91"/>
    <w:rsid w:val="2620416C"/>
    <w:rsid w:val="264D464E"/>
    <w:rsid w:val="265131EC"/>
    <w:rsid w:val="2675089C"/>
    <w:rsid w:val="269742E9"/>
    <w:rsid w:val="27A24E6D"/>
    <w:rsid w:val="27F01264"/>
    <w:rsid w:val="28141F89"/>
    <w:rsid w:val="28854EED"/>
    <w:rsid w:val="2901329B"/>
    <w:rsid w:val="293A7102"/>
    <w:rsid w:val="297B3EC5"/>
    <w:rsid w:val="29F43F54"/>
    <w:rsid w:val="2A354571"/>
    <w:rsid w:val="2DA500D2"/>
    <w:rsid w:val="2E03543C"/>
    <w:rsid w:val="2F37233F"/>
    <w:rsid w:val="2F991498"/>
    <w:rsid w:val="2FBE4369"/>
    <w:rsid w:val="30C85944"/>
    <w:rsid w:val="319947CD"/>
    <w:rsid w:val="31C50C5A"/>
    <w:rsid w:val="31D1627B"/>
    <w:rsid w:val="31D77B24"/>
    <w:rsid w:val="327562FB"/>
    <w:rsid w:val="338139A3"/>
    <w:rsid w:val="34925A11"/>
    <w:rsid w:val="36A06A1C"/>
    <w:rsid w:val="36B9188B"/>
    <w:rsid w:val="36F1784F"/>
    <w:rsid w:val="371755C1"/>
    <w:rsid w:val="374B6685"/>
    <w:rsid w:val="374F4019"/>
    <w:rsid w:val="37580DE2"/>
    <w:rsid w:val="37C11A0D"/>
    <w:rsid w:val="37DB2961"/>
    <w:rsid w:val="37E401D0"/>
    <w:rsid w:val="390C2146"/>
    <w:rsid w:val="390E4C54"/>
    <w:rsid w:val="39387D98"/>
    <w:rsid w:val="393F4770"/>
    <w:rsid w:val="3A8310CB"/>
    <w:rsid w:val="3D45566E"/>
    <w:rsid w:val="3E78202C"/>
    <w:rsid w:val="3EFE2C6E"/>
    <w:rsid w:val="3F024441"/>
    <w:rsid w:val="3F427EE2"/>
    <w:rsid w:val="3FB17DFB"/>
    <w:rsid w:val="40B124CA"/>
    <w:rsid w:val="40E619D0"/>
    <w:rsid w:val="425B3DD9"/>
    <w:rsid w:val="4291183E"/>
    <w:rsid w:val="42D57B3D"/>
    <w:rsid w:val="43646117"/>
    <w:rsid w:val="43A10C96"/>
    <w:rsid w:val="44637C14"/>
    <w:rsid w:val="447D1C81"/>
    <w:rsid w:val="44C25FDA"/>
    <w:rsid w:val="45111C43"/>
    <w:rsid w:val="45B27752"/>
    <w:rsid w:val="45F53868"/>
    <w:rsid w:val="461B020C"/>
    <w:rsid w:val="465E7BAC"/>
    <w:rsid w:val="46A338D2"/>
    <w:rsid w:val="47335C34"/>
    <w:rsid w:val="4830538A"/>
    <w:rsid w:val="48D60EF7"/>
    <w:rsid w:val="490966A2"/>
    <w:rsid w:val="498D0A16"/>
    <w:rsid w:val="4A392B8E"/>
    <w:rsid w:val="4AC62A9D"/>
    <w:rsid w:val="4BD60B78"/>
    <w:rsid w:val="4BF41811"/>
    <w:rsid w:val="4C64552E"/>
    <w:rsid w:val="4C720429"/>
    <w:rsid w:val="4EB50A05"/>
    <w:rsid w:val="4FFC0D0F"/>
    <w:rsid w:val="50B52913"/>
    <w:rsid w:val="51022EB8"/>
    <w:rsid w:val="51FA302C"/>
    <w:rsid w:val="52E15F9A"/>
    <w:rsid w:val="53B5186B"/>
    <w:rsid w:val="53C94D4E"/>
    <w:rsid w:val="53DD0E57"/>
    <w:rsid w:val="543134A5"/>
    <w:rsid w:val="55D8771A"/>
    <w:rsid w:val="561D1830"/>
    <w:rsid w:val="578B02E3"/>
    <w:rsid w:val="57AB1477"/>
    <w:rsid w:val="57DB178D"/>
    <w:rsid w:val="57E82929"/>
    <w:rsid w:val="5811586C"/>
    <w:rsid w:val="585E2283"/>
    <w:rsid w:val="595F71C2"/>
    <w:rsid w:val="599134C3"/>
    <w:rsid w:val="59C416EA"/>
    <w:rsid w:val="5A3F0176"/>
    <w:rsid w:val="5A487F00"/>
    <w:rsid w:val="5ACB5F7E"/>
    <w:rsid w:val="5B687259"/>
    <w:rsid w:val="5B936B23"/>
    <w:rsid w:val="5BB1236D"/>
    <w:rsid w:val="5C593045"/>
    <w:rsid w:val="5C782274"/>
    <w:rsid w:val="5CE6055C"/>
    <w:rsid w:val="5DF45D35"/>
    <w:rsid w:val="5E3B0524"/>
    <w:rsid w:val="5F8110FD"/>
    <w:rsid w:val="5F847057"/>
    <w:rsid w:val="61715875"/>
    <w:rsid w:val="61916E3E"/>
    <w:rsid w:val="61974B52"/>
    <w:rsid w:val="61D02FB3"/>
    <w:rsid w:val="625C31C0"/>
    <w:rsid w:val="62B90CF6"/>
    <w:rsid w:val="62E11424"/>
    <w:rsid w:val="63474FB3"/>
    <w:rsid w:val="63A34002"/>
    <w:rsid w:val="64393226"/>
    <w:rsid w:val="64402523"/>
    <w:rsid w:val="657C1287"/>
    <w:rsid w:val="65F30067"/>
    <w:rsid w:val="66DD0822"/>
    <w:rsid w:val="67675ABC"/>
    <w:rsid w:val="67FB3202"/>
    <w:rsid w:val="681100F9"/>
    <w:rsid w:val="68780870"/>
    <w:rsid w:val="69071A90"/>
    <w:rsid w:val="694B3D6D"/>
    <w:rsid w:val="69B6668F"/>
    <w:rsid w:val="6A072CCD"/>
    <w:rsid w:val="6B0E6590"/>
    <w:rsid w:val="6B8C0D41"/>
    <w:rsid w:val="6C5D15CE"/>
    <w:rsid w:val="6D7F639C"/>
    <w:rsid w:val="6E3B1502"/>
    <w:rsid w:val="6E783365"/>
    <w:rsid w:val="6EC94357"/>
    <w:rsid w:val="6FAF51B1"/>
    <w:rsid w:val="6FB46AB9"/>
    <w:rsid w:val="6FF07C9F"/>
    <w:rsid w:val="70E2609B"/>
    <w:rsid w:val="714061B8"/>
    <w:rsid w:val="721F3D0A"/>
    <w:rsid w:val="730065A6"/>
    <w:rsid w:val="73A12654"/>
    <w:rsid w:val="74463A57"/>
    <w:rsid w:val="74CC66DB"/>
    <w:rsid w:val="74D016B7"/>
    <w:rsid w:val="77121525"/>
    <w:rsid w:val="77627606"/>
    <w:rsid w:val="777B69C0"/>
    <w:rsid w:val="77CC5F6D"/>
    <w:rsid w:val="7808174F"/>
    <w:rsid w:val="788D05ED"/>
    <w:rsid w:val="78E71CAD"/>
    <w:rsid w:val="79201AFA"/>
    <w:rsid w:val="794E5888"/>
    <w:rsid w:val="79DD225C"/>
    <w:rsid w:val="7B1339EF"/>
    <w:rsid w:val="7B837B29"/>
    <w:rsid w:val="7B844F72"/>
    <w:rsid w:val="7BD6533A"/>
    <w:rsid w:val="7C094CF5"/>
    <w:rsid w:val="7C0A1AFB"/>
    <w:rsid w:val="7C5759AE"/>
    <w:rsid w:val="7CFF67CF"/>
    <w:rsid w:val="7DC21241"/>
    <w:rsid w:val="7E6A3164"/>
    <w:rsid w:val="7F1C0812"/>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4">
    <w:name w:val="heading 1"/>
    <w:basedOn w:val="1"/>
    <w:next w:val="5"/>
    <w:qFormat/>
    <w:uiPriority w:val="0"/>
    <w:pPr>
      <w:keepNext/>
      <w:keepLines/>
      <w:spacing w:before="300" w:after="300" w:line="360" w:lineRule="auto"/>
      <w:jc w:val="center"/>
      <w:outlineLvl w:val="0"/>
    </w:pPr>
    <w:rPr>
      <w:b/>
      <w:kern w:val="44"/>
      <w:sz w:val="36"/>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2"/>
    <w:basedOn w:val="1"/>
    <w:next w:val="3"/>
    <w:qFormat/>
    <w:uiPriority w:val="0"/>
    <w:pPr>
      <w:spacing w:line="480" w:lineRule="auto"/>
    </w:pPr>
    <w:rPr>
      <w:rFonts w:ascii="New York" w:hAnsi="New York"/>
      <w:sz w:val="21"/>
    </w:rPr>
  </w:style>
  <w:style w:type="paragraph" w:styleId="3">
    <w:name w:val="Body Text"/>
    <w:basedOn w:val="1"/>
    <w:next w:val="1"/>
    <w:qFormat/>
    <w:uiPriority w:val="0"/>
    <w:pPr>
      <w:spacing w:after="120"/>
    </w:pPr>
  </w:style>
  <w:style w:type="paragraph" w:customStyle="1" w:styleId="5">
    <w:name w:val="正文2"/>
    <w:qFormat/>
    <w:uiPriority w:val="99"/>
    <w:pPr>
      <w:jc w:val="both"/>
    </w:pPr>
    <w:rPr>
      <w:rFonts w:ascii="Times New Roman" w:hAnsi="Times New Roman" w:eastAsia="宋体" w:cs="Times New Roman"/>
      <w:kern w:val="2"/>
      <w:sz w:val="21"/>
      <w:szCs w:val="21"/>
      <w:lang w:val="en-US" w:eastAsia="zh-CN" w:bidi="ar-SA"/>
    </w:rPr>
  </w:style>
  <w:style w:type="paragraph" w:styleId="6">
    <w:name w:val="Body Text Indent"/>
    <w:basedOn w:val="1"/>
    <w:next w:val="7"/>
    <w:link w:val="21"/>
    <w:qFormat/>
    <w:uiPriority w:val="0"/>
    <w:pPr>
      <w:spacing w:after="120"/>
      <w:ind w:left="283"/>
    </w:pPr>
    <w:rPr>
      <w:rFonts w:ascii="Times New Roman" w:hAnsi="Times New Roman" w:eastAsia="宋体" w:cs="Times New Roman"/>
    </w:rPr>
  </w:style>
  <w:style w:type="paragraph" w:styleId="7">
    <w:name w:val="Body Text First Indent 2"/>
    <w:basedOn w:val="6"/>
    <w:next w:val="1"/>
    <w:link w:val="22"/>
    <w:qFormat/>
    <w:uiPriority w:val="0"/>
    <w:pPr>
      <w:spacing w:after="200"/>
      <w:ind w:left="360" w:firstLine="360"/>
    </w:pPr>
    <w:rPr>
      <w:rFonts w:ascii="Times New Roman" w:hAnsi="Times New Roman" w:eastAsia="宋体" w:cs="Times New Roman"/>
    </w:rPr>
  </w:style>
  <w:style w:type="paragraph" w:styleId="8">
    <w:name w:val="Body Text Indent 2"/>
    <w:basedOn w:val="1"/>
    <w:next w:val="1"/>
    <w:qFormat/>
    <w:uiPriority w:val="0"/>
    <w:pPr>
      <w:spacing w:after="120" w:line="480" w:lineRule="auto"/>
      <w:ind w:left="420" w:leftChars="200"/>
    </w:pPr>
    <w:rPr>
      <w:rFonts w:eastAsia="宋体"/>
      <w:szCs w:val="24"/>
    </w:rPr>
  </w:style>
  <w:style w:type="paragraph" w:styleId="9">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Body Text First Indent"/>
    <w:basedOn w:val="3"/>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xl27"/>
    <w:basedOn w:val="1"/>
    <w:next w:val="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17">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20">
    <w:name w:val="标题二"/>
    <w:basedOn w:val="1"/>
    <w:qFormat/>
    <w:uiPriority w:val="99"/>
  </w:style>
  <w:style w:type="character" w:customStyle="1" w:styleId="21">
    <w:name w:val="正文文本缩进 Char"/>
    <w:basedOn w:val="14"/>
    <w:link w:val="6"/>
    <w:qFormat/>
    <w:uiPriority w:val="0"/>
    <w:rPr>
      <w:rFonts w:hint="default" w:ascii="Times New Roman" w:hAnsi="Times New Roman" w:cs="Times New Roman"/>
    </w:rPr>
  </w:style>
  <w:style w:type="character" w:customStyle="1" w:styleId="22">
    <w:name w:val="正文首行缩进 2 Char"/>
    <w:basedOn w:val="21"/>
    <w:link w:val="7"/>
    <w:qFormat/>
    <w:uiPriority w:val="0"/>
    <w:rPr>
      <w:rFonts w:hint="default" w:ascii="Times New Roman" w:hAnsi="Times New Roman" w:cs="Times New Roman"/>
    </w:rPr>
  </w:style>
  <w:style w:type="character" w:customStyle="1" w:styleId="23">
    <w:name w:val="表格文字 Char"/>
    <w:basedOn w:val="14"/>
    <w:qFormat/>
    <w:uiPriority w:val="0"/>
    <w:rPr>
      <w:kern w:val="2"/>
      <w:sz w:val="21"/>
    </w:rPr>
  </w:style>
  <w:style w:type="character" w:customStyle="1" w:styleId="24">
    <w:name w:val="fontstyle01"/>
    <w:qFormat/>
    <w:uiPriority w:val="0"/>
    <w:rPr>
      <w:rFonts w:ascii="宋体" w:hAnsi="宋体" w:eastAsia="宋体" w:cs="宋体"/>
      <w:color w:val="000000"/>
      <w:sz w:val="24"/>
      <w:szCs w:val="24"/>
    </w:rPr>
  </w:style>
  <w:style w:type="paragraph" w:customStyle="1" w:styleId="25">
    <w:name w:val="表格内容"/>
    <w:basedOn w:val="26"/>
    <w:qFormat/>
    <w:uiPriority w:val="0"/>
    <w:pPr>
      <w:outlineLvl w:val="9"/>
    </w:pPr>
    <w:rPr>
      <w:rFonts w:cs="宋体"/>
      <w:b w:val="0"/>
      <w:szCs w:val="21"/>
    </w:rPr>
  </w:style>
  <w:style w:type="paragraph" w:customStyle="1" w:styleId="26">
    <w:name w:val="表格标题"/>
    <w:next w:val="27"/>
    <w:qFormat/>
    <w:uiPriority w:val="0"/>
    <w:pPr>
      <w:jc w:val="center"/>
      <w:outlineLvl w:val="5"/>
    </w:pPr>
    <w:rPr>
      <w:rFonts w:ascii="Times New Roman" w:hAnsi="Times New Roman" w:eastAsia="宋体" w:cs="Times New Roman"/>
      <w:b/>
      <w:sz w:val="21"/>
      <w:szCs w:val="20"/>
    </w:rPr>
  </w:style>
  <w:style w:type="paragraph" w:customStyle="1" w:styleId="27">
    <w:name w:val="表格报告书"/>
    <w:basedOn w:val="28"/>
    <w:next w:val="28"/>
    <w:qFormat/>
    <w:uiPriority w:val="0"/>
    <w:pPr>
      <w:spacing w:line="240" w:lineRule="auto"/>
      <w:ind w:firstLine="0" w:firstLineChars="0"/>
      <w:jc w:val="center"/>
    </w:pPr>
    <w:rPr>
      <w:rFonts w:ascii="Times New Roman" w:hAnsi="Times New Roman" w:eastAsia="宋体"/>
      <w:sz w:val="21"/>
    </w:rPr>
  </w:style>
  <w:style w:type="paragraph" w:customStyle="1" w:styleId="28">
    <w:name w:val="正文报告书"/>
    <w:basedOn w:val="29"/>
    <w:next w:val="1"/>
    <w:qFormat/>
    <w:uiPriority w:val="0"/>
    <w:pPr>
      <w:spacing w:before="20" w:line="360" w:lineRule="auto"/>
      <w:ind w:firstLine="643" w:firstLineChars="200"/>
    </w:pPr>
    <w:rPr>
      <w:rFonts w:ascii="Times New Roman" w:hAnsi="Times New Roman"/>
      <w:sz w:val="24"/>
    </w:rPr>
  </w:style>
  <w:style w:type="paragraph" w:customStyle="1" w:styleId="29">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0">
    <w:name w:val="环评正文"/>
    <w:basedOn w:val="1"/>
    <w:qFormat/>
    <w:uiPriority w:val="0"/>
    <w:pPr>
      <w:spacing w:line="360" w:lineRule="auto"/>
      <w:ind w:firstLine="72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3355</Words>
  <Characters>3634</Characters>
  <Lines>0</Lines>
  <Paragraphs>0</Paragraphs>
  <TotalTime>20</TotalTime>
  <ScaleCrop>false</ScaleCrop>
  <LinksUpToDate>false</LinksUpToDate>
  <CharactersWithSpaces>3748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2022-06-06T09:20:00Z</cp:lastPrinted>
  <dcterms:modified xsi:type="dcterms:W3CDTF">2022-06-17T06:56:00Z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384DD165AE464A7A978131791876A09E</vt:lpwstr>
  </property>
  <property fmtid="{D5CDD505-2E9C-101B-9397-08002B2CF9AE}" pid="4" name="commondata">
    <vt:lpwstr>eyJoZGlkIjoiNGZlNGZjYWYyNTBkYjc4NTc5ZmFjMmFiYzM0YzgyZjIifQ==</vt:lpwstr>
  </property>
</Properties>
</file>