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rPr>
          <w:rFonts w:ascii="黑体" w:hAnsi="黑体" w:eastAsia="黑体" w:cs="黑体"/>
          <w:bCs/>
          <w:sz w:val="32"/>
          <w:szCs w:val="32"/>
        </w:rPr>
      </w:pPr>
      <w:r>
        <w:rPr>
          <w:rFonts w:hint="eastAsia" w:ascii="黑体" w:hAnsi="黑体" w:eastAsia="黑体" w:cs="黑体"/>
          <w:bCs/>
          <w:sz w:val="32"/>
          <w:szCs w:val="32"/>
        </w:rPr>
        <w:t>附件2-1</w:t>
      </w:r>
    </w:p>
    <w:p>
      <w:pPr>
        <w:spacing w:line="348" w:lineRule="auto"/>
        <w:jc w:val="center"/>
        <w:rPr>
          <w:rFonts w:eastAsia="方正小标宋简体"/>
          <w:bCs/>
          <w:sz w:val="42"/>
          <w:szCs w:val="42"/>
        </w:rPr>
      </w:pPr>
    </w:p>
    <w:p>
      <w:pPr>
        <w:spacing w:line="800" w:lineRule="exact"/>
        <w:jc w:val="center"/>
        <w:rPr>
          <w:rFonts w:eastAsia="方正小标宋简体"/>
          <w:bCs/>
          <w:sz w:val="46"/>
          <w:szCs w:val="46"/>
        </w:rPr>
      </w:pPr>
      <w:r>
        <w:rPr>
          <w:rFonts w:hint="eastAsia" w:eastAsia="方正小标宋简体"/>
          <w:bCs/>
          <w:sz w:val="46"/>
          <w:szCs w:val="46"/>
        </w:rPr>
        <w:t>岳阳市2021年度部门整体支出</w:t>
      </w:r>
    </w:p>
    <w:p>
      <w:pPr>
        <w:spacing w:line="800" w:lineRule="exact"/>
        <w:jc w:val="center"/>
        <w:rPr>
          <w:rFonts w:eastAsia="方正小标宋简体"/>
          <w:bCs/>
          <w:sz w:val="46"/>
          <w:szCs w:val="46"/>
        </w:rPr>
      </w:pPr>
      <w:r>
        <w:rPr>
          <w:rFonts w:hint="eastAsia" w:eastAsia="方正小标宋简体"/>
          <w:bCs/>
          <w:sz w:val="46"/>
          <w:szCs w:val="46"/>
        </w:rPr>
        <w:t>绩效评价自评报告</w:t>
      </w:r>
    </w:p>
    <w:p>
      <w:pPr>
        <w:rPr>
          <w:rFonts w:eastAsia="仿宋_GB2312"/>
          <w:b/>
          <w:sz w:val="32"/>
        </w:rPr>
      </w:pPr>
    </w:p>
    <w:p>
      <w:pPr>
        <w:rPr>
          <w:rFonts w:eastAsia="仿宋_GB2312"/>
          <w:b/>
          <w:sz w:val="32"/>
        </w:rPr>
      </w:pPr>
    </w:p>
    <w:p>
      <w:pPr>
        <w:rPr>
          <w:rFonts w:eastAsia="仿宋_GB2312"/>
          <w:b/>
          <w:sz w:val="32"/>
        </w:rPr>
      </w:pPr>
    </w:p>
    <w:p>
      <w:pPr>
        <w:spacing w:beforeLines="50" w:line="348" w:lineRule="auto"/>
        <w:ind w:firstLine="476" w:firstLineChars="150"/>
        <w:rPr>
          <w:rFonts w:eastAsia="仿宋_GB2312"/>
          <w:sz w:val="32"/>
          <w:szCs w:val="32"/>
          <w:u w:val="single"/>
        </w:rPr>
      </w:pPr>
      <w:r>
        <w:rPr>
          <w:rFonts w:hint="eastAsia" w:eastAsia="仿宋_GB2312"/>
          <w:sz w:val="32"/>
          <w:szCs w:val="32"/>
        </w:rPr>
        <w:t>部门(单位)名称：</w:t>
      </w:r>
      <w:r>
        <w:rPr>
          <w:rFonts w:hint="eastAsia" w:eastAsia="仿宋_GB2312"/>
          <w:sz w:val="32"/>
          <w:szCs w:val="32"/>
          <w:u w:val="single"/>
        </w:rPr>
        <w:t xml:space="preserve">   岳阳市社会福利院                                </w:t>
      </w:r>
    </w:p>
    <w:p>
      <w:pPr>
        <w:spacing w:beforeLines="50" w:line="348" w:lineRule="auto"/>
        <w:ind w:firstLine="476" w:firstLineChars="150"/>
        <w:rPr>
          <w:rFonts w:eastAsia="仿宋_GB2312"/>
          <w:spacing w:val="20"/>
          <w:sz w:val="32"/>
          <w:szCs w:val="32"/>
        </w:rPr>
      </w:pPr>
      <w:r>
        <w:rPr>
          <w:rFonts w:hint="eastAsia" w:eastAsia="仿宋_GB2312"/>
          <w:sz w:val="32"/>
          <w:szCs w:val="32"/>
        </w:rPr>
        <w:t>预</w:t>
      </w:r>
      <w:r>
        <w:rPr>
          <w:rFonts w:hint="eastAsia" w:eastAsia="仿宋_GB2312"/>
          <w:spacing w:val="30"/>
          <w:sz w:val="32"/>
          <w:szCs w:val="32"/>
        </w:rPr>
        <w:t xml:space="preserve"> 算 编 码：</w:t>
      </w:r>
      <w:r>
        <w:rPr>
          <w:rFonts w:hint="eastAsia" w:eastAsia="仿宋_GB2312"/>
          <w:spacing w:val="20"/>
          <w:sz w:val="32"/>
          <w:szCs w:val="32"/>
          <w:u w:val="single"/>
        </w:rPr>
        <w:t xml:space="preserve">  403002                          </w:t>
      </w:r>
    </w:p>
    <w:p>
      <w:pPr>
        <w:spacing w:beforeLines="50" w:line="348" w:lineRule="auto"/>
        <w:ind w:firstLine="476" w:firstLineChars="150"/>
        <w:rPr>
          <w:rFonts w:eastAsia="仿宋_GB2312"/>
          <w:sz w:val="32"/>
          <w:szCs w:val="32"/>
        </w:rPr>
      </w:pPr>
      <w:r>
        <w:rPr>
          <w:rFonts w:hint="eastAsia" w:eastAsia="仿宋_GB2312"/>
          <w:sz w:val="32"/>
          <w:szCs w:val="32"/>
        </w:rPr>
        <w:t>评价方式：部门（单位）绩效自评</w:t>
      </w:r>
    </w:p>
    <w:p>
      <w:pPr>
        <w:spacing w:beforeLines="50" w:line="348" w:lineRule="auto"/>
        <w:ind w:firstLine="476" w:firstLineChars="150"/>
        <w:rPr>
          <w:rFonts w:eastAsia="仿宋_GB2312"/>
          <w:sz w:val="32"/>
          <w:szCs w:val="32"/>
        </w:rPr>
      </w:pPr>
      <w:r>
        <w:rPr>
          <w:rFonts w:hint="eastAsia" w:eastAsia="仿宋_GB2312"/>
          <w:sz w:val="32"/>
          <w:szCs w:val="32"/>
        </w:rPr>
        <w:t xml:space="preserve">评价机构：部门（单位）评价组   </w:t>
      </w: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348" w:lineRule="auto"/>
        <w:jc w:val="center"/>
        <w:rPr>
          <w:rFonts w:eastAsia="仿宋_GB2312"/>
          <w:sz w:val="32"/>
        </w:rPr>
      </w:pPr>
      <w:r>
        <w:rPr>
          <w:rFonts w:hint="eastAsia" w:eastAsia="仿宋_GB2312"/>
          <w:sz w:val="32"/>
        </w:rPr>
        <w:t>报告日期：2022年6月10日</w:t>
      </w:r>
    </w:p>
    <w:p>
      <w:pPr>
        <w:autoSpaceDN w:val="0"/>
        <w:jc w:val="center"/>
        <w:textAlignment w:val="center"/>
        <w:rPr>
          <w:rFonts w:eastAsia="仿宋_GB2312"/>
          <w:sz w:val="32"/>
          <w:szCs w:val="32"/>
        </w:rPr>
        <w:sectPr>
          <w:headerReference r:id="rId3" w:type="default"/>
          <w:footerReference r:id="rId4" w:type="default"/>
          <w:footerReference r:id="rId5" w:type="even"/>
          <w:pgSz w:w="11906" w:h="16838"/>
          <w:pgMar w:top="1247" w:right="1588" w:bottom="1247" w:left="1588" w:header="851" w:footer="992" w:gutter="0"/>
          <w:pgNumType w:start="1"/>
          <w:cols w:space="720" w:num="1"/>
          <w:docGrid w:type="linesAndChars" w:linePitch="602" w:charSpace="-782"/>
        </w:sectPr>
      </w:pPr>
      <w:r>
        <w:rPr>
          <w:rFonts w:hint="eastAsia" w:eastAsia="仿宋_GB2312"/>
          <w:sz w:val="32"/>
        </w:rPr>
        <w:t>岳阳市财政</w:t>
      </w:r>
      <w:r>
        <w:rPr>
          <w:rFonts w:hint="eastAsia" w:eastAsia="仿宋_GB2312"/>
          <w:sz w:val="32"/>
          <w:szCs w:val="32"/>
        </w:rPr>
        <w:t>局（制）</w:t>
      </w:r>
    </w:p>
    <w:tbl>
      <w:tblPr>
        <w:tblStyle w:val="6"/>
        <w:tblW w:w="106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46"/>
        <w:gridCol w:w="1080"/>
        <w:gridCol w:w="210"/>
        <w:gridCol w:w="1145"/>
        <w:gridCol w:w="272"/>
        <w:gridCol w:w="808"/>
        <w:gridCol w:w="1479"/>
        <w:gridCol w:w="226"/>
        <w:gridCol w:w="196"/>
        <w:gridCol w:w="259"/>
        <w:gridCol w:w="1080"/>
        <w:gridCol w:w="265"/>
        <w:gridCol w:w="139"/>
        <w:gridCol w:w="763"/>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0614"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李超</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3920"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3226207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43</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3920"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50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8960" w:type="dxa"/>
            <w:gridSpan w:val="15"/>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宋体" w:eastAsia="仿宋_GB2312" w:cs="宋体"/>
                <w:kern w:val="0"/>
                <w:sz w:val="22"/>
                <w:szCs w:val="22"/>
              </w:rPr>
              <w:t>负责孤寡老人、孤残儿童、流浪乞讨安置人员和社会寄养老人提供护理、医疗、康复、教育、娱乐等服务工作。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464"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8960" w:type="dxa"/>
            <w:gridSpan w:val="15"/>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1：加强基础设施建设，全力打造服务平台，医养康融合养老。</w:t>
            </w:r>
          </w:p>
          <w:p>
            <w:pPr>
              <w:autoSpaceDN w:val="0"/>
              <w:spacing w:line="320" w:lineRule="exact"/>
              <w:jc w:val="left"/>
              <w:textAlignment w:val="center"/>
              <w:rPr>
                <w:rFonts w:ascii="仿宋_GB2312" w:hAnsi="宋体" w:eastAsia="仿宋_GB2312" w:cs="宋体"/>
                <w:kern w:val="0"/>
                <w:sz w:val="24"/>
              </w:rPr>
            </w:pPr>
            <w:r>
              <w:rPr>
                <w:rFonts w:hint="eastAsia" w:ascii="仿宋_GB2312" w:hAnsi="仿宋_GB2312" w:eastAsia="仿宋_GB2312" w:cs="仿宋_GB2312"/>
                <w:color w:val="000000"/>
                <w:sz w:val="24"/>
              </w:rPr>
              <w:t>2：</w:t>
            </w:r>
            <w:r>
              <w:rPr>
                <w:rFonts w:hint="eastAsia" w:ascii="仿宋_GB2312" w:hAnsi="宋体" w:eastAsia="仿宋_GB2312" w:cs="宋体"/>
                <w:kern w:val="0"/>
                <w:sz w:val="24"/>
              </w:rPr>
              <w:t>强化老小服务，涉及护理、医疗、康复、教育、娱乐等方面。</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3：完善文化中心建设，配套设施设备，配齐专业人员。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26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年度部门（单位）总体运行情况及取得的成绩</w:t>
            </w:r>
          </w:p>
        </w:tc>
        <w:tc>
          <w:tcPr>
            <w:tcW w:w="8960" w:type="dxa"/>
            <w:gridSpan w:val="15"/>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老小居住环境进一步优化，对现有设施进行了维护改造，医养康融合养老模式平台投入使用，经济效益得到提升，继续完善文化中心建设，丰富老年生活，赢得良好口碑，打造文化养老品牌。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0614"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0614"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834" w:type="dxa"/>
            <w:gridSpan w:val="1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14" w:hRule="atLeast"/>
          <w:jc w:val="center"/>
        </w:trPr>
        <w:tc>
          <w:tcPr>
            <w:tcW w:w="1700" w:type="dxa"/>
            <w:gridSpan w:val="3"/>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70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894"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hint="eastAsia" w:ascii="仿宋_GB2312" w:hAnsi="仿宋_GB2312" w:eastAsia="仿宋_GB2312" w:cs="仿宋_GB2312"/>
                <w:sz w:val="24"/>
                <w:lang w:eastAsia="zh-CN"/>
              </w:rPr>
            </w:pPr>
            <w:r>
              <w:rPr>
                <w:rFonts w:hint="eastAsia" w:ascii="仿宋_GB2312" w:hAnsi="仿宋_GB2312" w:eastAsia="仿宋_GB2312" w:cs="仿宋_GB2312"/>
                <w:sz w:val="24"/>
              </w:rPr>
              <w:t>2、</w:t>
            </w:r>
            <w:r>
              <w:rPr>
                <w:rFonts w:hint="eastAsia" w:ascii="仿宋_GB2312" w:hAnsi="仿宋_GB2312" w:eastAsia="仿宋_GB2312" w:cs="仿宋_GB2312"/>
                <w:sz w:val="24"/>
                <w:lang w:eastAsia="zh-CN"/>
              </w:rPr>
              <w:t>市社会福利院</w:t>
            </w:r>
          </w:p>
        </w:tc>
        <w:tc>
          <w:tcPr>
            <w:tcW w:w="1080" w:type="dxa"/>
            <w:tcBorders>
              <w:right w:val="single" w:color="auto" w:sz="4" w:space="0"/>
            </w:tcBorders>
            <w:vAlign w:val="center"/>
          </w:tcPr>
          <w:p>
            <w:pPr>
              <w:autoSpaceDN w:val="0"/>
              <w:spacing w:line="320" w:lineRule="exact"/>
              <w:ind w:firstLine="120" w:firstLineChars="5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969.37</w:t>
            </w:r>
          </w:p>
        </w:tc>
        <w:tc>
          <w:tcPr>
            <w:tcW w:w="1355" w:type="dxa"/>
            <w:gridSpan w:val="2"/>
            <w:tcBorders>
              <w:left w:val="single" w:color="auto" w:sz="4" w:space="0"/>
            </w:tcBorders>
            <w:vAlign w:val="center"/>
          </w:tcPr>
          <w:p>
            <w:pPr>
              <w:autoSpaceDN w:val="0"/>
              <w:spacing w:line="320" w:lineRule="exact"/>
              <w:ind w:firstLine="240" w:firstLineChars="10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105.76</w:t>
            </w:r>
          </w:p>
        </w:tc>
        <w:tc>
          <w:tcPr>
            <w:tcW w:w="1080" w:type="dxa"/>
            <w:gridSpan w:val="2"/>
            <w:vAlign w:val="center"/>
          </w:tcPr>
          <w:p>
            <w:pPr>
              <w:autoSpaceDN w:val="0"/>
              <w:spacing w:line="320" w:lineRule="exact"/>
              <w:ind w:firstLine="120" w:firstLineChars="5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755.52</w:t>
            </w:r>
          </w:p>
        </w:tc>
        <w:tc>
          <w:tcPr>
            <w:tcW w:w="1705"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894"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108.09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0614"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napToGrid w:val="0"/>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675" w:type="dxa"/>
            <w:gridSpan w:val="9"/>
            <w:tcBorders>
              <w:left w:val="single" w:color="auto" w:sz="4" w:space="0"/>
              <w:bottom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2159" w:type="dxa"/>
            <w:gridSpan w:val="4"/>
            <w:tcBorders>
              <w:left w:val="single" w:color="auto" w:sz="4" w:space="0"/>
              <w:bottom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3240" w:type="dxa"/>
            <w:gridSpan w:val="6"/>
            <w:tcBorders>
              <w:top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080" w:type="dxa"/>
            <w:vMerge w:val="restart"/>
            <w:tcBorders>
              <w:top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1167" w:type="dxa"/>
            <w:gridSpan w:val="3"/>
            <w:vMerge w:val="restart"/>
            <w:tcBorders>
              <w:top w:val="single" w:color="auto" w:sz="4" w:space="0"/>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992" w:type="dxa"/>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167" w:type="dxa"/>
            <w:gridSpan w:val="3"/>
            <w:vMerge w:val="continue"/>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92" w:type="dxa"/>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lang w:eastAsia="zh-CN"/>
              </w:rPr>
              <w:t>市社会福利院</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964.48</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649.36</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417.97</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231.39</w:t>
            </w:r>
          </w:p>
        </w:tc>
        <w:tc>
          <w:tcPr>
            <w:tcW w:w="1080"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315.12</w:t>
            </w:r>
          </w:p>
        </w:tc>
        <w:tc>
          <w:tcPr>
            <w:tcW w:w="1167"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4.89</w:t>
            </w:r>
          </w:p>
        </w:tc>
        <w:tc>
          <w:tcPr>
            <w:tcW w:w="992"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7834" w:type="dxa"/>
            <w:gridSpan w:val="1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3239"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lang w:eastAsia="zh-CN"/>
              </w:rPr>
              <w:t>市社会福利院</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3239"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079" w:type="dxa"/>
            <w:gridSpan w:val="11"/>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755" w:type="dxa"/>
            <w:gridSpan w:val="2"/>
            <w:vMerge w:val="restart"/>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644" w:type="dxa"/>
            <w:gridSpan w:val="7"/>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1755"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lang w:eastAsia="zh-CN"/>
              </w:rPr>
              <w:t>市社会福利院</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2143.98</w:t>
            </w: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2143.98</w:t>
            </w: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75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0614"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377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5399" w:type="dxa"/>
            <w:gridSpan w:val="9"/>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72"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3774" w:type="dxa"/>
            <w:gridSpan w:val="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任务1：加强基础设施建设，全力打造服务平台，医养康融合养老。</w:t>
            </w:r>
          </w:p>
          <w:p>
            <w:pPr>
              <w:autoSpaceDN w:val="0"/>
              <w:spacing w:line="320" w:lineRule="exact"/>
              <w:jc w:val="left"/>
              <w:textAlignment w:val="center"/>
              <w:rPr>
                <w:rFonts w:ascii="仿宋_GB2312" w:hAnsi="宋体" w:eastAsia="仿宋_GB2312" w:cs="宋体"/>
                <w:kern w:val="0"/>
                <w:sz w:val="24"/>
              </w:rPr>
            </w:pPr>
            <w:r>
              <w:rPr>
                <w:rFonts w:hint="eastAsia" w:ascii="仿宋_GB2312" w:hAnsi="仿宋_GB2312" w:eastAsia="仿宋_GB2312" w:cs="仿宋_GB2312"/>
                <w:color w:val="000000"/>
                <w:sz w:val="24"/>
              </w:rPr>
              <w:t>任务2：</w:t>
            </w:r>
            <w:r>
              <w:rPr>
                <w:rFonts w:hint="eastAsia" w:ascii="仿宋_GB2312" w:hAnsi="宋体" w:eastAsia="仿宋_GB2312" w:cs="宋体"/>
                <w:kern w:val="0"/>
                <w:sz w:val="24"/>
              </w:rPr>
              <w:t>强化老小服务，涉及护理、医疗、康复、教育、娱乐等方面。</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任务3：完善文化中心建设，配套设施设备，配齐专业人员。</w:t>
            </w:r>
          </w:p>
        </w:tc>
        <w:tc>
          <w:tcPr>
            <w:tcW w:w="5399" w:type="dxa"/>
            <w:gridSpan w:val="9"/>
            <w:vAlign w:val="center"/>
          </w:tcPr>
          <w:p>
            <w:pPr>
              <w:numPr>
                <w:ilvl w:val="0"/>
                <w:numId w:val="2"/>
              </w:num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增加基础设施设备，改善养老环境，医养康模式运行。</w:t>
            </w:r>
          </w:p>
          <w:p>
            <w:pPr>
              <w:numPr>
                <w:ilvl w:val="0"/>
                <w:numId w:val="2"/>
              </w:num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增加了医疗、康复、教育和娱乐服务等项目。</w:t>
            </w:r>
          </w:p>
          <w:p>
            <w:pPr>
              <w:numPr>
                <w:ilvl w:val="0"/>
                <w:numId w:val="2"/>
              </w:num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开设书法班、绘画班、唱歌班、舞蹈班、太极拳班、茶艺班、手工制作等13个班。</w:t>
            </w:r>
          </w:p>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966"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2709"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3498"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（部门工作实绩，包含上级部门和市委市政府布置的重点工作、实事任务等，根据部门实际进行调整细化）</w:t>
            </w: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宋体" w:eastAsia="仿宋_GB2312" w:cs="宋体"/>
                <w:kern w:val="0"/>
                <w:sz w:val="24"/>
              </w:rPr>
              <w:t>增加服务项目，构建护理、医疗、康复、教育、娱乐五位一体养老模式。</w:t>
            </w:r>
          </w:p>
        </w:tc>
        <w:tc>
          <w:tcPr>
            <w:tcW w:w="3498"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rPr>
              <w:t>增加了医疗、康复、教育和娱乐服务等项目。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安置流浪乞讨人员近70人,寄养人员人数近300人</w:t>
            </w:r>
          </w:p>
        </w:tc>
        <w:tc>
          <w:tcPr>
            <w:tcW w:w="3498"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rPr>
              <w:t>完成流浪乞讨人员近70人安置,截止年底，在院寄养人数近300余人。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时效指标</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坚持文化养老品牌理念，老小生活更加幸福。</w:t>
            </w:r>
          </w:p>
        </w:tc>
        <w:tc>
          <w:tcPr>
            <w:tcW w:w="3498"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rPr>
              <w:t>完善文化中心建设，配套设施设备，配齐专业人员。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成本指标</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按照年初安排预算，不超出预算范围。</w:t>
            </w:r>
          </w:p>
        </w:tc>
        <w:tc>
          <w:tcPr>
            <w:tcW w:w="3498"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rPr>
              <w:t>未超出预算范围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安置流浪乞讨人员，缓解社会压力。</w:t>
            </w:r>
          </w:p>
        </w:tc>
        <w:tc>
          <w:tcPr>
            <w:tcW w:w="3498"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rPr>
              <w:t>流浪乞讨人员经费已全部进行对流浪乞讨人员的安置、助医、济困支出。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经济效益</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完善文化养老中心。医养康融合养老模式运行。</w:t>
            </w:r>
          </w:p>
        </w:tc>
        <w:tc>
          <w:tcPr>
            <w:tcW w:w="3498"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rPr>
              <w:t>文化养老中心改造完成已投入使用。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生态效益</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疗养环境改善，得到优化</w:t>
            </w:r>
          </w:p>
        </w:tc>
        <w:tc>
          <w:tcPr>
            <w:tcW w:w="3498"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rPr>
              <w:t>文化养老中心改造完成已投入使用。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宋体" w:eastAsia="仿宋_GB2312" w:cs="宋体"/>
                <w:kern w:val="0"/>
                <w:sz w:val="24"/>
              </w:rPr>
              <w:t>保障老小满意度，老小服务满意度达85%以上</w:t>
            </w:r>
          </w:p>
        </w:tc>
        <w:tc>
          <w:tcPr>
            <w:tcW w:w="3498"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rPr>
              <w:t>服务对象满意度测评达95%以上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7624" w:type="dxa"/>
            <w:gridSpan w:val="1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7624" w:type="dxa"/>
            <w:gridSpan w:val="1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0614"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姓  名</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职务/职称</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单  位</w:t>
            </w:r>
          </w:p>
        </w:tc>
        <w:tc>
          <w:tcPr>
            <w:tcW w:w="3920"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张益群</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副院长</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920"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贺丽芬</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出纳</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920"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李超</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会计</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920"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jc w:val="center"/>
        </w:trPr>
        <w:tc>
          <w:tcPr>
            <w:tcW w:w="10614" w:type="dxa"/>
            <w:gridSpan w:val="1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10614" w:type="dxa"/>
            <w:gridSpan w:val="1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部门（单位）负责人（签章）：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4" w:hRule="atLeast"/>
          <w:jc w:val="center"/>
        </w:trPr>
        <w:tc>
          <w:tcPr>
            <w:tcW w:w="10614" w:type="dxa"/>
            <w:gridSpan w:val="17"/>
            <w:vAlign w:val="center"/>
          </w:tcPr>
          <w:p>
            <w:pPr>
              <w:spacing w:line="320" w:lineRule="exact"/>
              <w:rPr>
                <w:rFonts w:eastAsia="仿宋_GB2312"/>
                <w:sz w:val="24"/>
              </w:rPr>
            </w:pPr>
            <w:r>
              <w:rPr>
                <w:rFonts w:hint="eastAsia" w:eastAsia="仿宋_GB2312"/>
                <w:sz w:val="24"/>
              </w:rPr>
              <w:t>财政部门归口业务科室意见：</w:t>
            </w: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r>
              <w:rPr>
                <w:rFonts w:hint="eastAsia" w:eastAsia="仿宋_GB2312"/>
                <w:sz w:val="24"/>
              </w:rPr>
              <w:t xml:space="preserve">                                  财政部门归口业务科室负责人（签章）：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eastAsia="仿宋_GB2312"/>
                <w:sz w:val="24"/>
              </w:rPr>
              <w:t xml:space="preserve">                                                                 年    月   日</w:t>
            </w:r>
          </w:p>
        </w:tc>
      </w:tr>
    </w:tbl>
    <w:p>
      <w:pPr>
        <w:rPr>
          <w:rFonts w:eastAsia="仿宋_GB2312" w:cs="仿宋_GB2312"/>
          <w:bCs/>
          <w:sz w:val="28"/>
          <w:szCs w:val="28"/>
        </w:rPr>
      </w:pPr>
      <w:r>
        <w:rPr>
          <w:rFonts w:hint="eastAsia" w:eastAsia="仿宋_GB2312" w:cs="仿宋_GB2312"/>
          <w:bCs/>
          <w:sz w:val="28"/>
          <w:szCs w:val="28"/>
        </w:rPr>
        <w:t>填报人（签名）：                          联系电话：</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998" w:hRule="atLeast"/>
          <w:jc w:val="center"/>
        </w:trPr>
        <w:tc>
          <w:tcPr>
            <w:tcW w:w="9558" w:type="dxa"/>
          </w:tcPr>
          <w:p>
            <w:pPr>
              <w:numPr>
                <w:ilvl w:val="0"/>
                <w:numId w:val="3"/>
              </w:numPr>
              <w:jc w:val="center"/>
              <w:rPr>
                <w:rFonts w:ascii="黑体" w:hAnsi="黑体" w:eastAsia="黑体" w:cs="黑体"/>
                <w:bCs/>
                <w:sz w:val="28"/>
                <w:szCs w:val="28"/>
              </w:rPr>
            </w:pPr>
            <w:r>
              <w:rPr>
                <w:rFonts w:hint="eastAsia" w:ascii="黑体" w:hAnsi="黑体" w:eastAsia="黑体" w:cs="黑体"/>
                <w:bCs/>
                <w:sz w:val="28"/>
                <w:szCs w:val="28"/>
              </w:rPr>
              <w:t>评价报告综述（文字部分）</w:t>
            </w:r>
          </w:p>
          <w:p>
            <w:pPr>
              <w:rPr>
                <w:rFonts w:ascii="黑体" w:hAnsi="黑体" w:eastAsia="黑体" w:cs="黑体"/>
                <w:bCs/>
                <w:sz w:val="28"/>
                <w:szCs w:val="28"/>
              </w:rPr>
            </w:pPr>
            <w:r>
              <w:rPr>
                <w:rFonts w:hint="eastAsia" w:ascii="黑体" w:hAnsi="黑体" w:eastAsia="黑体" w:cs="黑体"/>
                <w:bCs/>
                <w:sz w:val="28"/>
                <w:szCs w:val="28"/>
              </w:rPr>
              <w:t>一、部门（单位）概况</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（一）部门（单位）基本情况</w:t>
            </w:r>
          </w:p>
          <w:p>
            <w:pPr>
              <w:snapToGrid w:val="0"/>
              <w:spacing w:line="54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我院始建于1958年，隶属民政局，建筑面积30000平米，是一所集孤寡老人、孤残儿童、流浪乞讨安置人员、三无精神病人和社会失能半失能老人等提供养护的纯公益性事业单位，从生活照料、医疗康复、文娱活动等多方面提供专业服务，先后获得“全国巾帼文明示范岗”、“湖南省一级社会福利院”、“湖南省示范福利机构”等荣誉。</w:t>
            </w:r>
          </w:p>
          <w:p>
            <w:pPr>
              <w:snapToGrid w:val="0"/>
              <w:spacing w:line="54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（二）部门（单位）整体支出964.48万元，其中基本支出649.36万元，项目支出315.12万元，涉及流浪乞讨人员救助、老小服务、收、寄养人员日常护理等事项支出。</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二、部门（单位）整体支出管理及使用情况</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（一）基本支出</w:t>
            </w:r>
          </w:p>
          <w:p>
            <w:pPr>
              <w:snapToGrid w:val="0"/>
              <w:spacing w:line="54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本年度支出总额为964.48万元，基本支出649.36万元，占本年支出的 67.33%；主要用于：工资福利支出351.41万元，占本年支出36.44%，商品和服务支出226.71万元，占本年支出23.51%，对个人和家庭的补助支出66.56万元，占本年支出6.9%，资本性支出4.68万元，占本年支出0.48%。</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（二）项目支出</w:t>
            </w:r>
          </w:p>
          <w:p>
            <w:pPr>
              <w:snapToGrid w:val="0"/>
              <w:spacing w:line="54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本年度项目支出315.12万元，占本年支出的32.67%；主要用于老小服务日常支出，保障老小生活需要，为院内收、寄养人员做好照料、护理、疗养工作。其中：工资福利支出23.36万元，占本年支出2.42%，商品和服务支出193.52万元，占本年支出20.06%，对个人和家庭的补助支出68.24万元，占本年支出 7.08%，资本性支出30万元，占本年支出3.11%。</w:t>
            </w:r>
          </w:p>
          <w:p>
            <w:pPr>
              <w:snapToGrid w:val="0"/>
              <w:spacing w:line="540" w:lineRule="exact"/>
              <w:ind w:firstLine="560" w:firstLineChars="200"/>
              <w:rPr>
                <w:rFonts w:ascii="仿宋_GB2312" w:hAnsi="仿宋_GB2312" w:eastAsia="仿宋_GB2312" w:cs="仿宋_GB2312"/>
                <w:bCs/>
                <w:sz w:val="28"/>
                <w:szCs w:val="28"/>
              </w:rPr>
            </w:pP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2、专项资金实际使用情况分析</w:t>
            </w:r>
          </w:p>
          <w:p>
            <w:pPr>
              <w:snapToGrid w:val="0"/>
              <w:spacing w:line="54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2021年床位费项目实际使用159万元，涉及护理收、寄养人员日常服务，改善老小生活条件和安全防护设施支出。其中，劳务费24万元，维修（护）费8万元，其他商品和服务支出112.9万元，取暖费10.5万元，水电费3.6万元。</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3、专项资金管理情况分析</w:t>
            </w:r>
          </w:p>
          <w:p>
            <w:pPr>
              <w:snapToGrid w:val="0"/>
              <w:spacing w:line="54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项目资金管理严格按照相关专项资金管理办法，合理安排资金开支使用，制度严格执行，会计核算规范。</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三、部门（单位）专项组织实施情况</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（一）专项组织情况分析</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（二）专项管理情况分析</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四、部门（单位）整体支出绩效情况</w:t>
            </w:r>
          </w:p>
          <w:p>
            <w:pPr>
              <w:snapToGrid w:val="0"/>
              <w:spacing w:line="54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2021年预算成本未超出预算控制范围，如期完成所设预期目标，从单位实际情况出发，细化区分条目对应、列表清晰，把资金最大限度的用于服务老小，不断改善老小生活条件，持续为老小服务。在满足老年人吃饱穿暖的基础上，增加了康复、医疗、教育和娱乐等服务项目，进一步优化了疗养居住环境，院内防护设备设施加强，完善文化中心建设，增强配套设施设备。</w:t>
            </w:r>
          </w:p>
          <w:p>
            <w:pPr>
              <w:snapToGrid w:val="0"/>
              <w:spacing w:line="540" w:lineRule="exact"/>
              <w:ind w:firstLine="560" w:firstLineChars="200"/>
              <w:rPr>
                <w:rFonts w:ascii="黑体" w:hAnsi="黑体" w:eastAsia="黑体" w:cs="黑体"/>
                <w:bCs/>
                <w:sz w:val="28"/>
                <w:szCs w:val="28"/>
              </w:rPr>
            </w:pPr>
            <w:r>
              <w:rPr>
                <w:rFonts w:hint="eastAsia" w:ascii="黑体" w:hAnsi="黑体" w:eastAsia="黑体" w:cs="黑体"/>
                <w:bCs/>
                <w:sz w:val="28"/>
                <w:szCs w:val="28"/>
              </w:rPr>
              <w:t>五、存在的主要问题</w:t>
            </w:r>
          </w:p>
          <w:p>
            <w:pPr>
              <w:snapToGrid w:val="0"/>
              <w:spacing w:line="54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人员编制严重不足，与日益发展的养老服务业和养老产业相比，目前我院养老服务从业者护理人员年龄结构偏大、人员流动性大，专技人员紧缺，人才引进难。</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六、改进措施和有关建议</w:t>
            </w:r>
          </w:p>
          <w:p>
            <w:pPr>
              <w:ind w:firstLine="560" w:firstLineChars="200"/>
              <w:rPr>
                <w:rFonts w:eastAsia="楷体_GB2312"/>
                <w:bCs/>
                <w:sz w:val="28"/>
                <w:szCs w:val="28"/>
              </w:rPr>
            </w:pPr>
            <w:r>
              <w:rPr>
                <w:rFonts w:hint="eastAsia" w:ascii="仿宋_GB2312" w:hAnsi="仿宋_GB2312" w:eastAsia="仿宋_GB2312" w:cs="仿宋_GB2312"/>
                <w:bCs/>
                <w:sz w:val="28"/>
                <w:szCs w:val="28"/>
              </w:rPr>
              <w:t>养老工作责任大、风险大，护工队伍整体素质需提升，加强专业护理知识及技能培训，提高业务能力。强学习，防淡化；强管理，防危化；强服务，防弱化；强队伍，防退化。</w:t>
            </w:r>
          </w:p>
        </w:tc>
      </w:tr>
    </w:tbl>
    <w:p>
      <w:pPr>
        <w:spacing w:line="348" w:lineRule="auto"/>
        <w:rPr>
          <w:rFonts w:eastAsia="楷体_GB2312"/>
          <w:bCs/>
          <w:sz w:val="28"/>
          <w:szCs w:val="28"/>
        </w:rPr>
      </w:pPr>
    </w:p>
    <w:p>
      <w:pPr>
        <w:spacing w:line="348" w:lineRule="auto"/>
        <w:rPr>
          <w:rFonts w:ascii="黑体" w:hAnsi="黑体" w:eastAsia="黑体"/>
          <w:sz w:val="32"/>
          <w:szCs w:val="32"/>
        </w:rPr>
      </w:pPr>
      <w:r>
        <w:rPr>
          <w:rFonts w:hint="eastAsia" w:ascii="黑体" w:hAnsi="黑体" w:eastAsia="黑体"/>
          <w:sz w:val="32"/>
          <w:szCs w:val="32"/>
        </w:rPr>
        <w:t>附件3-1</w:t>
      </w:r>
    </w:p>
    <w:p>
      <w:pPr>
        <w:spacing w:beforeLines="100" w:afterLines="100"/>
        <w:jc w:val="center"/>
        <w:rPr>
          <w:rFonts w:ascii="方正小标宋简体" w:eastAsia="方正小标宋简体"/>
          <w:sz w:val="38"/>
          <w:szCs w:val="38"/>
        </w:rPr>
      </w:pPr>
      <w:r>
        <w:rPr>
          <w:rFonts w:hint="eastAsia" w:ascii="方正小标宋简体" w:eastAsia="方正小标宋简体"/>
          <w:sz w:val="38"/>
          <w:szCs w:val="38"/>
        </w:rPr>
        <w:t>部门整体支出绩效评价评分表（参考样表）</w:t>
      </w:r>
    </w:p>
    <w:tbl>
      <w:tblPr>
        <w:tblStyle w:val="6"/>
        <w:tblW w:w="0" w:type="auto"/>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525"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0"/>
                <w:kern w:val="0"/>
                <w:sz w:val="18"/>
                <w:szCs w:val="18"/>
              </w:rPr>
            </w:pPr>
            <w:r>
              <w:rPr>
                <w:rFonts w:hint="eastAsia" w:ascii="仿宋_GB2312" w:hAnsi="宋体" w:eastAsia="仿宋_GB2312" w:cs="宋体"/>
                <w:b/>
                <w:bCs/>
                <w:spacing w:val="-10"/>
                <w:kern w:val="0"/>
                <w:sz w:val="18"/>
                <w:szCs w:val="18"/>
              </w:rPr>
              <w:t>扣分原因和其他说明</w:t>
            </w:r>
          </w:p>
        </w:tc>
      </w:tr>
      <w:tr>
        <w:tblPrEx>
          <w:tblCellMar>
            <w:top w:w="0" w:type="dxa"/>
            <w:left w:w="108" w:type="dxa"/>
            <w:bottom w:w="0" w:type="dxa"/>
            <w:right w:w="108" w:type="dxa"/>
          </w:tblCellMar>
        </w:tblPrEx>
        <w:trPr>
          <w:trHeight w:val="559"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投  入</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预算配置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财政供养人员</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以100%为标准。在职人员控制率</w:t>
            </w:r>
            <w:r>
              <w:rPr>
                <w:rFonts w:hint="eastAsia" w:ascii="宋体" w:hAnsi="宋体" w:cs="宋体"/>
                <w:kern w:val="0"/>
                <w:sz w:val="18"/>
                <w:szCs w:val="18"/>
              </w:rPr>
              <w:t>≦</w:t>
            </w:r>
            <w:r>
              <w:rPr>
                <w:rFonts w:hint="eastAsia" w:ascii="仿宋_GB2312" w:hAnsi="宋体" w:eastAsia="仿宋_GB2312" w:cs="宋体"/>
                <w:kern w:val="0"/>
                <w:sz w:val="18"/>
                <w:szCs w:val="18"/>
              </w:rPr>
              <w:t>100%，计5分；每超过一个百分点扣0.5分，扣完为止。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ind w:firstLine="180" w:firstLineChars="100"/>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8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变动率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“三公经费”变动率</w:t>
            </w:r>
            <w:r>
              <w:rPr>
                <w:rFonts w:hint="eastAsia" w:ascii="宋体" w:hAnsi="宋体" w:cs="宋体"/>
                <w:kern w:val="0"/>
                <w:sz w:val="18"/>
                <w:szCs w:val="18"/>
              </w:rPr>
              <w:t>≦</w:t>
            </w:r>
            <w:r>
              <w:rPr>
                <w:rFonts w:hint="eastAsia" w:ascii="仿宋_GB2312" w:hAnsi="宋体" w:eastAsia="仿宋_GB2312" w:cs="宋体"/>
                <w:kern w:val="0"/>
                <w:sz w:val="18"/>
                <w:szCs w:val="18"/>
              </w:rPr>
              <w:t>0,计5分；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“三公经费”＞0，每超过一个百分点扣0.5分，扣完为止。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ind w:firstLine="180" w:firstLineChars="100"/>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37"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重点支出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安排率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重点支出安排率≥90%，计5分；80%（含）-90%，计4分；70%（含）-80%，计3分；60%（含）-70%，计2分；低于60%不得分。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ind w:firstLine="180" w:firstLineChars="100"/>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76"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（40分）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预算执行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预算调整率=0，计3分；0-10%（含），计2分；10-20%（含），计1分；20-30%（含），计0.5分；大于30%不得分。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03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支付进度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春节前下达全部专项资金的50%；6月底前所有专项资金指标全部下达完。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每出现一个专项未按进度完成资金下达扣0.5分，扣完为止。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61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资金结余</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无结余，3分；有结余，但不超过上年结转，2分；结余超过上年结转，不得分。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资金有结余，未超过上年结转</w:t>
            </w:r>
          </w:p>
        </w:tc>
      </w:tr>
      <w:tr>
        <w:tblPrEx>
          <w:tblCellMar>
            <w:top w:w="0" w:type="dxa"/>
            <w:left w:w="108" w:type="dxa"/>
            <w:bottom w:w="0" w:type="dxa"/>
            <w:right w:w="108" w:type="dxa"/>
          </w:tblCellMar>
        </w:tblPrEx>
        <w:trPr>
          <w:trHeight w:val="49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以100%为标准。三公经费控制率</w:t>
            </w:r>
            <w:r>
              <w:rPr>
                <w:rFonts w:hint="eastAsia" w:ascii="宋体" w:hAnsi="宋体" w:cs="宋体"/>
                <w:kern w:val="0"/>
                <w:sz w:val="18"/>
                <w:szCs w:val="18"/>
              </w:rPr>
              <w:t>≦</w:t>
            </w:r>
            <w:r>
              <w:rPr>
                <w:rFonts w:hint="eastAsia" w:ascii="仿宋_GB2312" w:hAnsi="宋体" w:eastAsia="仿宋_GB2312" w:cs="宋体"/>
                <w:kern w:val="0"/>
                <w:sz w:val="18"/>
                <w:szCs w:val="18"/>
              </w:rPr>
              <w:t>100%，计6分；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每超过一个百分点扣1分，扣完为止。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91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①已制定或具有预算资金管理办法，内部财务管理制度、会计核算制度等管理制度，1分；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②相关管理制度合法、合规、完整，1分；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③相关管理制度得到有效执行，1分。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802"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资金使用</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合规性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①支出符合国家财经法规和财务管理制度规定以及有关专项资金管理办法的规定；</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②资金拨付有完整的审批程序和手续；</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③项目支出按规定经过评估论证；</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④支出符合部门预算批复的用途；</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⑤资金使用无截留、挤占、挪用、虚列支出等情况。</w:t>
            </w:r>
            <w:r>
              <w:rPr>
                <w:rFonts w:hint="eastAsia" w:ascii="仿宋_GB2312" w:hAnsi="宋体" w:eastAsia="仿宋_GB2312" w:cs="宋体"/>
                <w:spacing w:val="-6"/>
                <w:kern w:val="0"/>
                <w:sz w:val="18"/>
                <w:szCs w:val="18"/>
              </w:rPr>
              <w:br w:type="textWrapping"/>
            </w:r>
            <w:r>
              <w:rPr>
                <w:rFonts w:hint="eastAsia" w:ascii="仿宋_GB2312" w:hAnsi="宋体" w:eastAsia="仿宋_GB2312" w:cs="宋体"/>
                <w:spacing w:val="-6"/>
                <w:kern w:val="0"/>
                <w:sz w:val="18"/>
                <w:szCs w:val="18"/>
              </w:rPr>
              <w:t>以上情况每出现一例不符合要求的扣1分，扣完为止。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项目支出未经过评估论证</w:t>
            </w:r>
          </w:p>
        </w:tc>
      </w:tr>
      <w:tr>
        <w:tblPrEx>
          <w:tblCellMar>
            <w:top w:w="0" w:type="dxa"/>
            <w:left w:w="108" w:type="dxa"/>
            <w:bottom w:w="0" w:type="dxa"/>
            <w:right w:w="108" w:type="dxa"/>
          </w:tblCellMar>
        </w:tblPrEx>
        <w:trPr>
          <w:trHeight w:val="45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预决算信息公开性和完善性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①按规定内容公开预决算信息，1分；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②按规定时限公开预决算信息，0.5分；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③基础数据信息和会计信息资料真实，0.5分；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④基础数据信息和会计信息资料完整，0.5分；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⑤基础数据信息和汇集信息资料准确，0.5分。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7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政府采购</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执行率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政府采购执行率等于100%的，得3分；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每减少一个百分点，扣0.2分，扣完为止。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3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公务卡刷卡率达50％以上的，得3分。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每减少一个百分点，扣0.2分，扣完为止。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35"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①已制定或具有资产管理制度，且相关资产管理制度合法、合规、完整，2分；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②相关资产管理制度得到有效执行，1分。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bl>
    <w:p/>
    <w:tbl>
      <w:tblPr>
        <w:tblStyle w:val="6"/>
        <w:tblW w:w="9894" w:type="dxa"/>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609"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2"/>
                <w:kern w:val="0"/>
                <w:sz w:val="18"/>
                <w:szCs w:val="18"/>
              </w:rPr>
            </w:pPr>
            <w:r>
              <w:rPr>
                <w:rFonts w:hint="eastAsia" w:ascii="仿宋_GB2312" w:hAnsi="宋体" w:eastAsia="仿宋_GB2312" w:cs="宋体"/>
                <w:b/>
                <w:bCs/>
                <w:spacing w:val="-12"/>
                <w:kern w:val="0"/>
                <w:sz w:val="18"/>
                <w:szCs w:val="18"/>
              </w:rPr>
              <w:t>扣分原因和其他说明</w:t>
            </w:r>
          </w:p>
        </w:tc>
      </w:tr>
      <w:tr>
        <w:tblPrEx>
          <w:tblCellMar>
            <w:top w:w="0" w:type="dxa"/>
            <w:left w:w="108" w:type="dxa"/>
            <w:bottom w:w="0" w:type="dxa"/>
            <w:right w:w="108" w:type="dxa"/>
          </w:tblCellMar>
        </w:tblPrEx>
        <w:trPr>
          <w:trHeight w:val="2011" w:hRule="atLeast"/>
          <w:jc w:val="center"/>
        </w:trPr>
        <w:tc>
          <w:tcPr>
            <w:tcW w:w="9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安全性</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①资产保存完整；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②资产配置合理；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③资产处置规范； </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④资产账务管理合规，帐实相符；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⑤资产有偿使用及处置收入及时足额上缴；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以上情况每出现一例不符合有关要求的扣1分，扣完为止。</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74"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固定资产</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利用率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每低于100%一个百分点扣0.1分，扣完为止。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产  出（25分）</w:t>
            </w: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职责履行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（25分）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《政府工作报告》目标任务完成情况</w:t>
            </w:r>
          </w:p>
        </w:tc>
        <w:tc>
          <w:tcPr>
            <w:tcW w:w="417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lang w:eastAsia="zh-CN"/>
              </w:rPr>
              <w:t>根据当年年末综合绩效考评情况评分</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10</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10</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省市重点民生实事完成情况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省市重点工程和重大项目建设完成情况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8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其他工作实绩指标完成情况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bookmarkStart w:id="0" w:name="_GoBack"/>
            <w:bookmarkEnd w:id="0"/>
            <w:r>
              <w:rPr>
                <w:rFonts w:hint="eastAsia" w:ascii="仿宋_GB2312" w:hAnsi="宋体" w:eastAsia="仿宋_GB2312" w:cs="宋体"/>
                <w:kern w:val="0"/>
                <w:sz w:val="18"/>
                <w:szCs w:val="18"/>
              </w:rPr>
              <w:t>效  果</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履职效益</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经济效益</w:t>
            </w:r>
          </w:p>
        </w:tc>
        <w:tc>
          <w:tcPr>
            <w:tcW w:w="417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此三项指标为设置部门整体支出绩效评价指标时必须考虑的共性要素。</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部门单位应根据部门实际并结合部门整体支出绩效目标设立情况有选择的进行设置，并将其细化为相应的个性化指标。</w:t>
            </w:r>
          </w:p>
        </w:tc>
        <w:tc>
          <w:tcPr>
            <w:tcW w:w="61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社会效益</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生态效益</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1113"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社会公众或服务对象满意度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95%（含）以上计5分；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85%（含）-95%，计3分；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75%（含）-85%，计1分；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低于75%计0分。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70" w:hRule="atLeast"/>
          <w:jc w:val="center"/>
        </w:trPr>
        <w:tc>
          <w:tcPr>
            <w:tcW w:w="97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 分</w:t>
            </w:r>
          </w:p>
        </w:tc>
        <w:tc>
          <w:tcPr>
            <w:tcW w:w="93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417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spacing w:val="-8"/>
                <w:kern w:val="0"/>
                <w:sz w:val="18"/>
                <w:szCs w:val="18"/>
              </w:rPr>
            </w:pPr>
            <w:r>
              <w:rPr>
                <w:rFonts w:hint="eastAsia" w:ascii="仿宋_GB2312" w:hAnsi="宋体" w:eastAsia="仿宋_GB2312" w:cs="宋体"/>
                <w:b/>
                <w:bCs/>
                <w:spacing w:val="-8"/>
                <w:kern w:val="0"/>
                <w:sz w:val="18"/>
                <w:szCs w:val="18"/>
              </w:rPr>
              <w:t>100</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96</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r>
    </w:tbl>
    <w:p>
      <w:pPr>
        <w:spacing w:beforeLines="50"/>
        <w:rPr>
          <w:rFonts w:ascii="仿宋_GB2312" w:hAnsi="宋体" w:eastAsia="仿宋_GB2312" w:cs="宋体"/>
          <w:kern w:val="0"/>
          <w:szCs w:val="21"/>
        </w:rPr>
      </w:pPr>
      <w:r>
        <w:rPr>
          <w:rFonts w:hint="eastAsia" w:ascii="仿宋_GB2312" w:hAnsi="宋体" w:eastAsia="仿宋_GB2312" w:cs="宋体"/>
          <w:kern w:val="0"/>
          <w:szCs w:val="21"/>
        </w:rPr>
        <w:t>备注：如部门（单位）根据本部门实际情况修改调整了附件3《部门整体支出绩效评价指标体系（参考样表）》，须相应修改调整本表中的对应部分。</w:t>
      </w:r>
    </w:p>
    <w:sectPr>
      <w:headerReference r:id="rId8" w:type="first"/>
      <w:footerReference r:id="rId11" w:type="first"/>
      <w:headerReference r:id="rId6" w:type="default"/>
      <w:footerReference r:id="rId9" w:type="default"/>
      <w:headerReference r:id="rId7" w:type="even"/>
      <w:footerReference r:id="rId10" w:type="even"/>
      <w:pgSz w:w="11906" w:h="16838"/>
      <w:pgMar w:top="1440" w:right="1800" w:bottom="127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46A1BA9-7DD0-452D-AC82-6C72796EBCD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AB97B73E-B847-49CC-A8F2-D98DA85490D4}"/>
  </w:font>
  <w:font w:name="仿宋_GB2312">
    <w:altName w:val="仿宋"/>
    <w:panose1 w:val="02010609030101010101"/>
    <w:charset w:val="86"/>
    <w:family w:val="modern"/>
    <w:pitch w:val="default"/>
    <w:sig w:usb0="00000000" w:usb1="00000000" w:usb2="00000000" w:usb3="00000000" w:csb0="00040000" w:csb1="00000000"/>
    <w:embedRegular r:id="rId3" w:fontKey="{26B23D2A-EC93-4E1B-AB09-F4CFA2277BFE}"/>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embedRegular r:id="rId4" w:fontKey="{EEC1D8CE-0BBB-4366-820F-14F51FFD020A}"/>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5" w:fontKey="{F39B30E7-752F-4C2A-AF1B-ACFAED493AD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sz w:val="24"/>
        <w:szCs w:val="24"/>
      </w:rPr>
    </w:pPr>
    <w:r>
      <w:rPr>
        <w:rStyle w:val="8"/>
        <w:rFonts w:hint="eastAsia"/>
        <w:sz w:val="24"/>
        <w:szCs w:val="24"/>
      </w:rPr>
      <w:t xml:space="preserve">— </w:t>
    </w:r>
    <w:r>
      <w:rPr>
        <w:sz w:val="24"/>
        <w:szCs w:val="24"/>
      </w:rPr>
      <w:fldChar w:fldCharType="begin"/>
    </w:r>
    <w:r>
      <w:rPr>
        <w:rStyle w:val="8"/>
        <w:sz w:val="24"/>
        <w:szCs w:val="24"/>
      </w:rPr>
      <w:instrText xml:space="preserve">PAGE  </w:instrText>
    </w:r>
    <w:r>
      <w:rPr>
        <w:sz w:val="24"/>
        <w:szCs w:val="24"/>
      </w:rPr>
      <w:fldChar w:fldCharType="separate"/>
    </w:r>
    <w:r>
      <w:rPr>
        <w:rStyle w:val="8"/>
        <w:sz w:val="24"/>
        <w:szCs w:val="24"/>
      </w:rPr>
      <w:t>1</w:t>
    </w:r>
    <w:r>
      <w:rPr>
        <w:sz w:val="24"/>
        <w:szCs w:val="24"/>
      </w:rPr>
      <w:fldChar w:fldCharType="end"/>
    </w:r>
    <w:r>
      <w:rPr>
        <w:rStyle w:val="8"/>
        <w:rFonts w:hint="eastAsia"/>
        <w:sz w:val="24"/>
        <w:szCs w:val="24"/>
      </w:rPr>
      <w:t xml:space="preserve"> —</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F"/>
    <w:multiLevelType w:val="singleLevel"/>
    <w:tmpl w:val="FFFFFF7F"/>
    <w:lvl w:ilvl="0" w:tentative="0">
      <w:start w:val="1"/>
      <w:numFmt w:val="decimal"/>
      <w:pStyle w:val="15"/>
      <w:lvlText w:val="%1."/>
      <w:lvlJc w:val="left"/>
      <w:pPr>
        <w:tabs>
          <w:tab w:val="left" w:pos="780"/>
        </w:tabs>
        <w:ind w:left="780" w:hanging="360"/>
      </w:pPr>
    </w:lvl>
  </w:abstractNum>
  <w:abstractNum w:abstractNumId="1">
    <w:nsid w:val="3A477876"/>
    <w:multiLevelType w:val="singleLevel"/>
    <w:tmpl w:val="3A477876"/>
    <w:lvl w:ilvl="0" w:tentative="0">
      <w:start w:val="5"/>
      <w:numFmt w:val="chineseCounting"/>
      <w:suff w:val="nothing"/>
      <w:lvlText w:val="%1、"/>
      <w:lvlJc w:val="left"/>
      <w:rPr>
        <w:rFonts w:hint="eastAsia"/>
      </w:rPr>
    </w:lvl>
  </w:abstractNum>
  <w:abstractNum w:abstractNumId="2">
    <w:nsid w:val="79297CD7"/>
    <w:multiLevelType w:val="multilevel"/>
    <w:tmpl w:val="79297CD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3"/>
  <w:drawingGridVerticalSpacing w:val="30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lhMWFhZjM0NDAwMDBmNzBiNGJjOWViMjUyZDk1NTMifQ=="/>
  </w:docVars>
  <w:rsids>
    <w:rsidRoot w:val="00BB5306"/>
    <w:rsid w:val="00001D7D"/>
    <w:rsid w:val="00002B44"/>
    <w:rsid w:val="000058D1"/>
    <w:rsid w:val="00006387"/>
    <w:rsid w:val="0001044B"/>
    <w:rsid w:val="0001699C"/>
    <w:rsid w:val="00016D19"/>
    <w:rsid w:val="00017840"/>
    <w:rsid w:val="00017B32"/>
    <w:rsid w:val="00017CE5"/>
    <w:rsid w:val="00017F5B"/>
    <w:rsid w:val="0002003A"/>
    <w:rsid w:val="000246D7"/>
    <w:rsid w:val="000269E0"/>
    <w:rsid w:val="0003152A"/>
    <w:rsid w:val="00032AC5"/>
    <w:rsid w:val="000352A8"/>
    <w:rsid w:val="000414CD"/>
    <w:rsid w:val="000471D1"/>
    <w:rsid w:val="0004777B"/>
    <w:rsid w:val="0005025E"/>
    <w:rsid w:val="00050401"/>
    <w:rsid w:val="00050ABD"/>
    <w:rsid w:val="00051A4B"/>
    <w:rsid w:val="00052FB2"/>
    <w:rsid w:val="0005578D"/>
    <w:rsid w:val="00057E54"/>
    <w:rsid w:val="0006014D"/>
    <w:rsid w:val="00064585"/>
    <w:rsid w:val="00064A90"/>
    <w:rsid w:val="0006597B"/>
    <w:rsid w:val="00066126"/>
    <w:rsid w:val="0006759F"/>
    <w:rsid w:val="000676EE"/>
    <w:rsid w:val="00067A1A"/>
    <w:rsid w:val="00071BA9"/>
    <w:rsid w:val="000732FC"/>
    <w:rsid w:val="0007515C"/>
    <w:rsid w:val="000755E9"/>
    <w:rsid w:val="00077DD8"/>
    <w:rsid w:val="000847C6"/>
    <w:rsid w:val="00084A6B"/>
    <w:rsid w:val="00085E11"/>
    <w:rsid w:val="0008705D"/>
    <w:rsid w:val="00094A1A"/>
    <w:rsid w:val="0009541C"/>
    <w:rsid w:val="00096A1A"/>
    <w:rsid w:val="000A1B62"/>
    <w:rsid w:val="000A1F4D"/>
    <w:rsid w:val="000A2B58"/>
    <w:rsid w:val="000A3CD5"/>
    <w:rsid w:val="000A62CB"/>
    <w:rsid w:val="000B1955"/>
    <w:rsid w:val="000B20D1"/>
    <w:rsid w:val="000B433E"/>
    <w:rsid w:val="000B4823"/>
    <w:rsid w:val="000B6B92"/>
    <w:rsid w:val="000C2BFF"/>
    <w:rsid w:val="000C3D7C"/>
    <w:rsid w:val="000D2269"/>
    <w:rsid w:val="000D2AED"/>
    <w:rsid w:val="000D38A1"/>
    <w:rsid w:val="000D5F58"/>
    <w:rsid w:val="000E06B9"/>
    <w:rsid w:val="000E08EC"/>
    <w:rsid w:val="000E1727"/>
    <w:rsid w:val="000E3D69"/>
    <w:rsid w:val="000E4939"/>
    <w:rsid w:val="000E5435"/>
    <w:rsid w:val="000E5B40"/>
    <w:rsid w:val="000F0217"/>
    <w:rsid w:val="000F083B"/>
    <w:rsid w:val="000F1727"/>
    <w:rsid w:val="000F1C29"/>
    <w:rsid w:val="000F345A"/>
    <w:rsid w:val="000F41F8"/>
    <w:rsid w:val="000F4D04"/>
    <w:rsid w:val="000F5FE0"/>
    <w:rsid w:val="000F66D4"/>
    <w:rsid w:val="000F72B2"/>
    <w:rsid w:val="001073B7"/>
    <w:rsid w:val="00112F29"/>
    <w:rsid w:val="00114906"/>
    <w:rsid w:val="00114E12"/>
    <w:rsid w:val="00115044"/>
    <w:rsid w:val="00115C77"/>
    <w:rsid w:val="001169AC"/>
    <w:rsid w:val="0012160F"/>
    <w:rsid w:val="00125DA1"/>
    <w:rsid w:val="0012601D"/>
    <w:rsid w:val="00131A96"/>
    <w:rsid w:val="00131F92"/>
    <w:rsid w:val="001347CC"/>
    <w:rsid w:val="001403A1"/>
    <w:rsid w:val="001424BF"/>
    <w:rsid w:val="0014369C"/>
    <w:rsid w:val="00145559"/>
    <w:rsid w:val="00146AA7"/>
    <w:rsid w:val="001507F9"/>
    <w:rsid w:val="00150E9F"/>
    <w:rsid w:val="001515E1"/>
    <w:rsid w:val="00152C42"/>
    <w:rsid w:val="001537BA"/>
    <w:rsid w:val="001538AF"/>
    <w:rsid w:val="00155E57"/>
    <w:rsid w:val="0015664A"/>
    <w:rsid w:val="00161BD6"/>
    <w:rsid w:val="00161CAA"/>
    <w:rsid w:val="00170110"/>
    <w:rsid w:val="0017567A"/>
    <w:rsid w:val="001767DA"/>
    <w:rsid w:val="00176999"/>
    <w:rsid w:val="00177AAB"/>
    <w:rsid w:val="00177B4F"/>
    <w:rsid w:val="00180C85"/>
    <w:rsid w:val="00182471"/>
    <w:rsid w:val="0018432B"/>
    <w:rsid w:val="00184B97"/>
    <w:rsid w:val="00185ECC"/>
    <w:rsid w:val="001979FE"/>
    <w:rsid w:val="00197E5F"/>
    <w:rsid w:val="001A1A10"/>
    <w:rsid w:val="001A21AA"/>
    <w:rsid w:val="001A2732"/>
    <w:rsid w:val="001A2F0D"/>
    <w:rsid w:val="001A3B0D"/>
    <w:rsid w:val="001A66A4"/>
    <w:rsid w:val="001A7CFC"/>
    <w:rsid w:val="001B0285"/>
    <w:rsid w:val="001B15D1"/>
    <w:rsid w:val="001B19D0"/>
    <w:rsid w:val="001B34BA"/>
    <w:rsid w:val="001B70B8"/>
    <w:rsid w:val="001B7175"/>
    <w:rsid w:val="001B77FA"/>
    <w:rsid w:val="001B7D3C"/>
    <w:rsid w:val="001C015E"/>
    <w:rsid w:val="001C2413"/>
    <w:rsid w:val="001C4226"/>
    <w:rsid w:val="001C434C"/>
    <w:rsid w:val="001D02F5"/>
    <w:rsid w:val="001D1C45"/>
    <w:rsid w:val="001D41DE"/>
    <w:rsid w:val="001D6B97"/>
    <w:rsid w:val="001D781B"/>
    <w:rsid w:val="001E2C21"/>
    <w:rsid w:val="001E2EF2"/>
    <w:rsid w:val="001E55DD"/>
    <w:rsid w:val="001E5CAD"/>
    <w:rsid w:val="001E7711"/>
    <w:rsid w:val="001E7890"/>
    <w:rsid w:val="001F1534"/>
    <w:rsid w:val="001F26E0"/>
    <w:rsid w:val="001F4FB9"/>
    <w:rsid w:val="001F53D6"/>
    <w:rsid w:val="001F5EB0"/>
    <w:rsid w:val="001F6074"/>
    <w:rsid w:val="001F7BE4"/>
    <w:rsid w:val="00202878"/>
    <w:rsid w:val="00202925"/>
    <w:rsid w:val="00202C4D"/>
    <w:rsid w:val="00203959"/>
    <w:rsid w:val="00203DA5"/>
    <w:rsid w:val="0020691C"/>
    <w:rsid w:val="002079A4"/>
    <w:rsid w:val="002125D7"/>
    <w:rsid w:val="00213429"/>
    <w:rsid w:val="0021427E"/>
    <w:rsid w:val="00214659"/>
    <w:rsid w:val="00215498"/>
    <w:rsid w:val="00217512"/>
    <w:rsid w:val="00220FD4"/>
    <w:rsid w:val="0022118A"/>
    <w:rsid w:val="0022593B"/>
    <w:rsid w:val="0022649A"/>
    <w:rsid w:val="002268A6"/>
    <w:rsid w:val="00226F3D"/>
    <w:rsid w:val="00227CA0"/>
    <w:rsid w:val="00230AAD"/>
    <w:rsid w:val="00230D55"/>
    <w:rsid w:val="00231EF6"/>
    <w:rsid w:val="00233462"/>
    <w:rsid w:val="002335B2"/>
    <w:rsid w:val="00234E2D"/>
    <w:rsid w:val="0023598E"/>
    <w:rsid w:val="00235E64"/>
    <w:rsid w:val="00236904"/>
    <w:rsid w:val="00240B01"/>
    <w:rsid w:val="00241479"/>
    <w:rsid w:val="00241A04"/>
    <w:rsid w:val="002434E9"/>
    <w:rsid w:val="0024403C"/>
    <w:rsid w:val="0024534C"/>
    <w:rsid w:val="0024599A"/>
    <w:rsid w:val="00246DC8"/>
    <w:rsid w:val="00252F6F"/>
    <w:rsid w:val="0025448C"/>
    <w:rsid w:val="0025497E"/>
    <w:rsid w:val="00254FD7"/>
    <w:rsid w:val="00255504"/>
    <w:rsid w:val="00257A87"/>
    <w:rsid w:val="00263171"/>
    <w:rsid w:val="00263A4A"/>
    <w:rsid w:val="00263E7E"/>
    <w:rsid w:val="00264E50"/>
    <w:rsid w:val="002662B4"/>
    <w:rsid w:val="00267B0F"/>
    <w:rsid w:val="002719C2"/>
    <w:rsid w:val="00272C11"/>
    <w:rsid w:val="00273998"/>
    <w:rsid w:val="00274C45"/>
    <w:rsid w:val="002750DB"/>
    <w:rsid w:val="00281FBC"/>
    <w:rsid w:val="002825A0"/>
    <w:rsid w:val="00283D80"/>
    <w:rsid w:val="00290A4B"/>
    <w:rsid w:val="00293D68"/>
    <w:rsid w:val="002943DC"/>
    <w:rsid w:val="002969D9"/>
    <w:rsid w:val="0029749C"/>
    <w:rsid w:val="00297F2C"/>
    <w:rsid w:val="002A0EFD"/>
    <w:rsid w:val="002A1763"/>
    <w:rsid w:val="002A4163"/>
    <w:rsid w:val="002A4861"/>
    <w:rsid w:val="002A66DA"/>
    <w:rsid w:val="002A67B1"/>
    <w:rsid w:val="002A763D"/>
    <w:rsid w:val="002A79AA"/>
    <w:rsid w:val="002B2428"/>
    <w:rsid w:val="002B35A2"/>
    <w:rsid w:val="002B5B9D"/>
    <w:rsid w:val="002C0F44"/>
    <w:rsid w:val="002C1CC0"/>
    <w:rsid w:val="002C23C4"/>
    <w:rsid w:val="002C26F7"/>
    <w:rsid w:val="002D012B"/>
    <w:rsid w:val="002D0C45"/>
    <w:rsid w:val="002D196C"/>
    <w:rsid w:val="002D257D"/>
    <w:rsid w:val="002D4C75"/>
    <w:rsid w:val="002D7A7D"/>
    <w:rsid w:val="002E172A"/>
    <w:rsid w:val="002E4165"/>
    <w:rsid w:val="002E5BB6"/>
    <w:rsid w:val="002E5BF7"/>
    <w:rsid w:val="002E5EEA"/>
    <w:rsid w:val="002F1297"/>
    <w:rsid w:val="002F2089"/>
    <w:rsid w:val="002F4CEA"/>
    <w:rsid w:val="002F50F8"/>
    <w:rsid w:val="002F7533"/>
    <w:rsid w:val="002F7976"/>
    <w:rsid w:val="00300EFF"/>
    <w:rsid w:val="00304394"/>
    <w:rsid w:val="00305368"/>
    <w:rsid w:val="00305F50"/>
    <w:rsid w:val="00306F74"/>
    <w:rsid w:val="003104D2"/>
    <w:rsid w:val="00310D79"/>
    <w:rsid w:val="00311FCA"/>
    <w:rsid w:val="0031241D"/>
    <w:rsid w:val="00314362"/>
    <w:rsid w:val="00314E51"/>
    <w:rsid w:val="0031624E"/>
    <w:rsid w:val="00321818"/>
    <w:rsid w:val="00322908"/>
    <w:rsid w:val="00323587"/>
    <w:rsid w:val="00324C6F"/>
    <w:rsid w:val="003276EA"/>
    <w:rsid w:val="0033143D"/>
    <w:rsid w:val="00341977"/>
    <w:rsid w:val="00341EF7"/>
    <w:rsid w:val="00342F27"/>
    <w:rsid w:val="00343E6F"/>
    <w:rsid w:val="003543F8"/>
    <w:rsid w:val="003553B0"/>
    <w:rsid w:val="00356327"/>
    <w:rsid w:val="00356FB0"/>
    <w:rsid w:val="00364501"/>
    <w:rsid w:val="0036595A"/>
    <w:rsid w:val="0036651C"/>
    <w:rsid w:val="00371EDA"/>
    <w:rsid w:val="00373F8F"/>
    <w:rsid w:val="00375281"/>
    <w:rsid w:val="003757C5"/>
    <w:rsid w:val="00381DB2"/>
    <w:rsid w:val="0038399C"/>
    <w:rsid w:val="00385A6B"/>
    <w:rsid w:val="003865EB"/>
    <w:rsid w:val="003869A3"/>
    <w:rsid w:val="00387C03"/>
    <w:rsid w:val="00394C6C"/>
    <w:rsid w:val="00395C64"/>
    <w:rsid w:val="003960D7"/>
    <w:rsid w:val="003977CF"/>
    <w:rsid w:val="00397B9F"/>
    <w:rsid w:val="003A33EE"/>
    <w:rsid w:val="003A500F"/>
    <w:rsid w:val="003B22B9"/>
    <w:rsid w:val="003B255B"/>
    <w:rsid w:val="003B26E5"/>
    <w:rsid w:val="003B44C0"/>
    <w:rsid w:val="003B4B79"/>
    <w:rsid w:val="003B5458"/>
    <w:rsid w:val="003C1E98"/>
    <w:rsid w:val="003C2D84"/>
    <w:rsid w:val="003C2FD9"/>
    <w:rsid w:val="003C33CA"/>
    <w:rsid w:val="003C6CEB"/>
    <w:rsid w:val="003D1614"/>
    <w:rsid w:val="003D3670"/>
    <w:rsid w:val="003D43DB"/>
    <w:rsid w:val="003E0D5E"/>
    <w:rsid w:val="003E0F73"/>
    <w:rsid w:val="003E1DEE"/>
    <w:rsid w:val="003E3E09"/>
    <w:rsid w:val="003E46FE"/>
    <w:rsid w:val="003E6574"/>
    <w:rsid w:val="003F0CFE"/>
    <w:rsid w:val="003F11AA"/>
    <w:rsid w:val="003F272B"/>
    <w:rsid w:val="003F366A"/>
    <w:rsid w:val="003F4DA3"/>
    <w:rsid w:val="003F4ECC"/>
    <w:rsid w:val="003F5664"/>
    <w:rsid w:val="003F58DB"/>
    <w:rsid w:val="003F7910"/>
    <w:rsid w:val="003F7B27"/>
    <w:rsid w:val="003F7C23"/>
    <w:rsid w:val="003F7EFE"/>
    <w:rsid w:val="0040338F"/>
    <w:rsid w:val="00404403"/>
    <w:rsid w:val="0040744E"/>
    <w:rsid w:val="0041059D"/>
    <w:rsid w:val="004130C6"/>
    <w:rsid w:val="00414157"/>
    <w:rsid w:val="004202FA"/>
    <w:rsid w:val="00421DA8"/>
    <w:rsid w:val="004228A6"/>
    <w:rsid w:val="00426064"/>
    <w:rsid w:val="00430BBA"/>
    <w:rsid w:val="00435246"/>
    <w:rsid w:val="004424B0"/>
    <w:rsid w:val="00442DE9"/>
    <w:rsid w:val="00444828"/>
    <w:rsid w:val="00445F24"/>
    <w:rsid w:val="00452882"/>
    <w:rsid w:val="00455285"/>
    <w:rsid w:val="0045592D"/>
    <w:rsid w:val="00455EAF"/>
    <w:rsid w:val="00457154"/>
    <w:rsid w:val="00457553"/>
    <w:rsid w:val="00464364"/>
    <w:rsid w:val="004657EF"/>
    <w:rsid w:val="00465B2A"/>
    <w:rsid w:val="00467841"/>
    <w:rsid w:val="004741D7"/>
    <w:rsid w:val="00475E98"/>
    <w:rsid w:val="00480F04"/>
    <w:rsid w:val="00483309"/>
    <w:rsid w:val="0048529F"/>
    <w:rsid w:val="00487D33"/>
    <w:rsid w:val="00493027"/>
    <w:rsid w:val="00495B8B"/>
    <w:rsid w:val="004A05F6"/>
    <w:rsid w:val="004A15B0"/>
    <w:rsid w:val="004A2403"/>
    <w:rsid w:val="004A2DE4"/>
    <w:rsid w:val="004A5919"/>
    <w:rsid w:val="004A622D"/>
    <w:rsid w:val="004B073B"/>
    <w:rsid w:val="004B11C5"/>
    <w:rsid w:val="004B24ED"/>
    <w:rsid w:val="004B35F6"/>
    <w:rsid w:val="004B3FA1"/>
    <w:rsid w:val="004B7222"/>
    <w:rsid w:val="004C3B11"/>
    <w:rsid w:val="004C4724"/>
    <w:rsid w:val="004C532B"/>
    <w:rsid w:val="004C55A2"/>
    <w:rsid w:val="004C5D63"/>
    <w:rsid w:val="004C669C"/>
    <w:rsid w:val="004C6CBF"/>
    <w:rsid w:val="004D0306"/>
    <w:rsid w:val="004D0B47"/>
    <w:rsid w:val="004D0B9D"/>
    <w:rsid w:val="004D0EEF"/>
    <w:rsid w:val="004D3B49"/>
    <w:rsid w:val="004D4E78"/>
    <w:rsid w:val="004D5D9D"/>
    <w:rsid w:val="004D604E"/>
    <w:rsid w:val="004E010C"/>
    <w:rsid w:val="004E0D88"/>
    <w:rsid w:val="004F14C0"/>
    <w:rsid w:val="004F274C"/>
    <w:rsid w:val="004F2A04"/>
    <w:rsid w:val="004F3C76"/>
    <w:rsid w:val="004F4D46"/>
    <w:rsid w:val="004F6DF6"/>
    <w:rsid w:val="004F74FB"/>
    <w:rsid w:val="005009DA"/>
    <w:rsid w:val="00505358"/>
    <w:rsid w:val="005103FC"/>
    <w:rsid w:val="0051214D"/>
    <w:rsid w:val="005135F8"/>
    <w:rsid w:val="00520740"/>
    <w:rsid w:val="005224E5"/>
    <w:rsid w:val="0052728C"/>
    <w:rsid w:val="00527DA0"/>
    <w:rsid w:val="005303A5"/>
    <w:rsid w:val="005307D8"/>
    <w:rsid w:val="00530C26"/>
    <w:rsid w:val="00530E24"/>
    <w:rsid w:val="005311DA"/>
    <w:rsid w:val="005320FC"/>
    <w:rsid w:val="00532ACB"/>
    <w:rsid w:val="00532F66"/>
    <w:rsid w:val="00534324"/>
    <w:rsid w:val="00535BEC"/>
    <w:rsid w:val="00536704"/>
    <w:rsid w:val="00540C9D"/>
    <w:rsid w:val="0054794C"/>
    <w:rsid w:val="005530D1"/>
    <w:rsid w:val="00555188"/>
    <w:rsid w:val="00556947"/>
    <w:rsid w:val="00560634"/>
    <w:rsid w:val="00560DAC"/>
    <w:rsid w:val="00560E4D"/>
    <w:rsid w:val="00565206"/>
    <w:rsid w:val="00570354"/>
    <w:rsid w:val="00571596"/>
    <w:rsid w:val="005761BC"/>
    <w:rsid w:val="0058157B"/>
    <w:rsid w:val="00585469"/>
    <w:rsid w:val="0058594A"/>
    <w:rsid w:val="00586143"/>
    <w:rsid w:val="005862BF"/>
    <w:rsid w:val="005929C4"/>
    <w:rsid w:val="00592A3A"/>
    <w:rsid w:val="005954E8"/>
    <w:rsid w:val="00596CC9"/>
    <w:rsid w:val="00597608"/>
    <w:rsid w:val="00597E90"/>
    <w:rsid w:val="005A1488"/>
    <w:rsid w:val="005A397F"/>
    <w:rsid w:val="005A4C92"/>
    <w:rsid w:val="005B0661"/>
    <w:rsid w:val="005B134D"/>
    <w:rsid w:val="005B515D"/>
    <w:rsid w:val="005B64C0"/>
    <w:rsid w:val="005C06C1"/>
    <w:rsid w:val="005C43DA"/>
    <w:rsid w:val="005C4EAD"/>
    <w:rsid w:val="005C5770"/>
    <w:rsid w:val="005C5E91"/>
    <w:rsid w:val="005D007E"/>
    <w:rsid w:val="005D04C8"/>
    <w:rsid w:val="005D4478"/>
    <w:rsid w:val="005D4A22"/>
    <w:rsid w:val="005D4CA4"/>
    <w:rsid w:val="005D5245"/>
    <w:rsid w:val="005D6D49"/>
    <w:rsid w:val="005D7087"/>
    <w:rsid w:val="005D765E"/>
    <w:rsid w:val="005E007B"/>
    <w:rsid w:val="005E0340"/>
    <w:rsid w:val="005E05F5"/>
    <w:rsid w:val="005E06BD"/>
    <w:rsid w:val="005E1CD1"/>
    <w:rsid w:val="005E2F06"/>
    <w:rsid w:val="005E38C4"/>
    <w:rsid w:val="005E44BD"/>
    <w:rsid w:val="005E4D75"/>
    <w:rsid w:val="005E59B8"/>
    <w:rsid w:val="005F11DF"/>
    <w:rsid w:val="005F18A6"/>
    <w:rsid w:val="005F1DAE"/>
    <w:rsid w:val="005F43C0"/>
    <w:rsid w:val="005F4703"/>
    <w:rsid w:val="005F6F5B"/>
    <w:rsid w:val="005F7A92"/>
    <w:rsid w:val="00603DB7"/>
    <w:rsid w:val="006045FB"/>
    <w:rsid w:val="006124FB"/>
    <w:rsid w:val="00612F8A"/>
    <w:rsid w:val="00612FB0"/>
    <w:rsid w:val="006178E0"/>
    <w:rsid w:val="0062051F"/>
    <w:rsid w:val="0062077E"/>
    <w:rsid w:val="00620A34"/>
    <w:rsid w:val="00621618"/>
    <w:rsid w:val="00623F5A"/>
    <w:rsid w:val="006249CC"/>
    <w:rsid w:val="006260D7"/>
    <w:rsid w:val="0063153E"/>
    <w:rsid w:val="00632761"/>
    <w:rsid w:val="00632D23"/>
    <w:rsid w:val="006426C9"/>
    <w:rsid w:val="006446A7"/>
    <w:rsid w:val="00646E20"/>
    <w:rsid w:val="00652B4E"/>
    <w:rsid w:val="00653E56"/>
    <w:rsid w:val="00655303"/>
    <w:rsid w:val="006608B5"/>
    <w:rsid w:val="006611AB"/>
    <w:rsid w:val="006630AF"/>
    <w:rsid w:val="00665073"/>
    <w:rsid w:val="00667221"/>
    <w:rsid w:val="006715F3"/>
    <w:rsid w:val="00671BD6"/>
    <w:rsid w:val="006737F0"/>
    <w:rsid w:val="00673EB3"/>
    <w:rsid w:val="00674208"/>
    <w:rsid w:val="00675EC8"/>
    <w:rsid w:val="00676B17"/>
    <w:rsid w:val="0067724B"/>
    <w:rsid w:val="00677514"/>
    <w:rsid w:val="00681610"/>
    <w:rsid w:val="00681EBB"/>
    <w:rsid w:val="006902DF"/>
    <w:rsid w:val="006903A8"/>
    <w:rsid w:val="0069079F"/>
    <w:rsid w:val="00691009"/>
    <w:rsid w:val="00697134"/>
    <w:rsid w:val="006A12EF"/>
    <w:rsid w:val="006A16B0"/>
    <w:rsid w:val="006A3BA9"/>
    <w:rsid w:val="006A4A94"/>
    <w:rsid w:val="006A5D87"/>
    <w:rsid w:val="006A5F04"/>
    <w:rsid w:val="006B2A3D"/>
    <w:rsid w:val="006B7806"/>
    <w:rsid w:val="006C0390"/>
    <w:rsid w:val="006C1FC4"/>
    <w:rsid w:val="006C28ED"/>
    <w:rsid w:val="006C35BF"/>
    <w:rsid w:val="006C49D8"/>
    <w:rsid w:val="006C646C"/>
    <w:rsid w:val="006D05A2"/>
    <w:rsid w:val="006D30B1"/>
    <w:rsid w:val="006D384A"/>
    <w:rsid w:val="006D6579"/>
    <w:rsid w:val="006E09A9"/>
    <w:rsid w:val="006E2301"/>
    <w:rsid w:val="006E23D9"/>
    <w:rsid w:val="006E2B71"/>
    <w:rsid w:val="006E2C64"/>
    <w:rsid w:val="006E62B6"/>
    <w:rsid w:val="006E6B11"/>
    <w:rsid w:val="006F0DEB"/>
    <w:rsid w:val="006F31FA"/>
    <w:rsid w:val="006F4251"/>
    <w:rsid w:val="006F503E"/>
    <w:rsid w:val="006F5A3D"/>
    <w:rsid w:val="006F6464"/>
    <w:rsid w:val="006F76F4"/>
    <w:rsid w:val="006F7D2F"/>
    <w:rsid w:val="0070421D"/>
    <w:rsid w:val="0070445F"/>
    <w:rsid w:val="00705509"/>
    <w:rsid w:val="00707C81"/>
    <w:rsid w:val="00707D23"/>
    <w:rsid w:val="007110FB"/>
    <w:rsid w:val="007128A0"/>
    <w:rsid w:val="0071517A"/>
    <w:rsid w:val="00723F49"/>
    <w:rsid w:val="00725B5C"/>
    <w:rsid w:val="00732F18"/>
    <w:rsid w:val="00736A3F"/>
    <w:rsid w:val="00741B0F"/>
    <w:rsid w:val="007425CD"/>
    <w:rsid w:val="00742925"/>
    <w:rsid w:val="007464F7"/>
    <w:rsid w:val="0074697C"/>
    <w:rsid w:val="00751CAE"/>
    <w:rsid w:val="00754AE6"/>
    <w:rsid w:val="00757171"/>
    <w:rsid w:val="00763B43"/>
    <w:rsid w:val="00764956"/>
    <w:rsid w:val="00764D92"/>
    <w:rsid w:val="007657F5"/>
    <w:rsid w:val="00765C74"/>
    <w:rsid w:val="00766C08"/>
    <w:rsid w:val="00766F3A"/>
    <w:rsid w:val="0077012A"/>
    <w:rsid w:val="00770C15"/>
    <w:rsid w:val="0077174A"/>
    <w:rsid w:val="007749BE"/>
    <w:rsid w:val="00777FF5"/>
    <w:rsid w:val="007848D7"/>
    <w:rsid w:val="00787416"/>
    <w:rsid w:val="00790480"/>
    <w:rsid w:val="00791532"/>
    <w:rsid w:val="007916A4"/>
    <w:rsid w:val="00794023"/>
    <w:rsid w:val="0079766E"/>
    <w:rsid w:val="007A10EC"/>
    <w:rsid w:val="007A29E2"/>
    <w:rsid w:val="007A3188"/>
    <w:rsid w:val="007A5A03"/>
    <w:rsid w:val="007A6B3C"/>
    <w:rsid w:val="007B089E"/>
    <w:rsid w:val="007C1182"/>
    <w:rsid w:val="007C17C4"/>
    <w:rsid w:val="007C32CB"/>
    <w:rsid w:val="007C37DB"/>
    <w:rsid w:val="007C4288"/>
    <w:rsid w:val="007C488F"/>
    <w:rsid w:val="007C581F"/>
    <w:rsid w:val="007D0E60"/>
    <w:rsid w:val="007D149B"/>
    <w:rsid w:val="007D2D82"/>
    <w:rsid w:val="007D2E62"/>
    <w:rsid w:val="007D6A2D"/>
    <w:rsid w:val="007D6DF8"/>
    <w:rsid w:val="007E0262"/>
    <w:rsid w:val="007E0A1F"/>
    <w:rsid w:val="007E583B"/>
    <w:rsid w:val="007E5C08"/>
    <w:rsid w:val="007F068E"/>
    <w:rsid w:val="007F07EB"/>
    <w:rsid w:val="007F08C7"/>
    <w:rsid w:val="007F2BE9"/>
    <w:rsid w:val="007F3A95"/>
    <w:rsid w:val="007F4269"/>
    <w:rsid w:val="007F4498"/>
    <w:rsid w:val="007F4880"/>
    <w:rsid w:val="007F76E8"/>
    <w:rsid w:val="00800186"/>
    <w:rsid w:val="00801857"/>
    <w:rsid w:val="0080259C"/>
    <w:rsid w:val="00803357"/>
    <w:rsid w:val="008071D4"/>
    <w:rsid w:val="008076D1"/>
    <w:rsid w:val="00812C9A"/>
    <w:rsid w:val="008148B7"/>
    <w:rsid w:val="00815E3B"/>
    <w:rsid w:val="008162B4"/>
    <w:rsid w:val="008172DC"/>
    <w:rsid w:val="00817FB7"/>
    <w:rsid w:val="008228CB"/>
    <w:rsid w:val="00823B8A"/>
    <w:rsid w:val="008256F2"/>
    <w:rsid w:val="00825D5B"/>
    <w:rsid w:val="00826475"/>
    <w:rsid w:val="00832833"/>
    <w:rsid w:val="008328AA"/>
    <w:rsid w:val="00837C17"/>
    <w:rsid w:val="00841862"/>
    <w:rsid w:val="00843511"/>
    <w:rsid w:val="008437FF"/>
    <w:rsid w:val="00846061"/>
    <w:rsid w:val="0084634E"/>
    <w:rsid w:val="0085215E"/>
    <w:rsid w:val="00852DC9"/>
    <w:rsid w:val="00853450"/>
    <w:rsid w:val="008537B7"/>
    <w:rsid w:val="00853B36"/>
    <w:rsid w:val="00854473"/>
    <w:rsid w:val="0086075A"/>
    <w:rsid w:val="008620D0"/>
    <w:rsid w:val="0086381F"/>
    <w:rsid w:val="00863984"/>
    <w:rsid w:val="0086557B"/>
    <w:rsid w:val="00865BD7"/>
    <w:rsid w:val="00865F4A"/>
    <w:rsid w:val="00870FD0"/>
    <w:rsid w:val="00872033"/>
    <w:rsid w:val="0087306C"/>
    <w:rsid w:val="008761D0"/>
    <w:rsid w:val="00876D44"/>
    <w:rsid w:val="00880428"/>
    <w:rsid w:val="008809FE"/>
    <w:rsid w:val="00880B6B"/>
    <w:rsid w:val="00882E96"/>
    <w:rsid w:val="00884E1A"/>
    <w:rsid w:val="008865FC"/>
    <w:rsid w:val="00890E92"/>
    <w:rsid w:val="00893D57"/>
    <w:rsid w:val="00894593"/>
    <w:rsid w:val="008955DC"/>
    <w:rsid w:val="00897FBF"/>
    <w:rsid w:val="008A0946"/>
    <w:rsid w:val="008A1DFB"/>
    <w:rsid w:val="008A37EF"/>
    <w:rsid w:val="008A3D61"/>
    <w:rsid w:val="008A4CFC"/>
    <w:rsid w:val="008A4D06"/>
    <w:rsid w:val="008A545F"/>
    <w:rsid w:val="008A5AD3"/>
    <w:rsid w:val="008A6C14"/>
    <w:rsid w:val="008A785B"/>
    <w:rsid w:val="008B307E"/>
    <w:rsid w:val="008B3890"/>
    <w:rsid w:val="008B607B"/>
    <w:rsid w:val="008B7839"/>
    <w:rsid w:val="008C0026"/>
    <w:rsid w:val="008C1923"/>
    <w:rsid w:val="008C248C"/>
    <w:rsid w:val="008C6C53"/>
    <w:rsid w:val="008D106C"/>
    <w:rsid w:val="008D3A00"/>
    <w:rsid w:val="008D3DEB"/>
    <w:rsid w:val="008D4395"/>
    <w:rsid w:val="008D5085"/>
    <w:rsid w:val="008E0410"/>
    <w:rsid w:val="008E2BC7"/>
    <w:rsid w:val="008E3748"/>
    <w:rsid w:val="008E452C"/>
    <w:rsid w:val="008E6AA0"/>
    <w:rsid w:val="008F0863"/>
    <w:rsid w:val="008F0CAD"/>
    <w:rsid w:val="008F1DDF"/>
    <w:rsid w:val="008F1DF7"/>
    <w:rsid w:val="008F369A"/>
    <w:rsid w:val="008F5307"/>
    <w:rsid w:val="0090513D"/>
    <w:rsid w:val="009058A2"/>
    <w:rsid w:val="00911CE1"/>
    <w:rsid w:val="0092164C"/>
    <w:rsid w:val="0092366F"/>
    <w:rsid w:val="0092392B"/>
    <w:rsid w:val="00926C98"/>
    <w:rsid w:val="0093062A"/>
    <w:rsid w:val="0093298A"/>
    <w:rsid w:val="009364C1"/>
    <w:rsid w:val="00941AAB"/>
    <w:rsid w:val="00947481"/>
    <w:rsid w:val="0095061F"/>
    <w:rsid w:val="00950E5E"/>
    <w:rsid w:val="00951AC4"/>
    <w:rsid w:val="00951E00"/>
    <w:rsid w:val="00953D31"/>
    <w:rsid w:val="00954B1E"/>
    <w:rsid w:val="0095546E"/>
    <w:rsid w:val="00956669"/>
    <w:rsid w:val="00956B9E"/>
    <w:rsid w:val="00964E18"/>
    <w:rsid w:val="00967BF7"/>
    <w:rsid w:val="00972A72"/>
    <w:rsid w:val="00972CF9"/>
    <w:rsid w:val="009743C3"/>
    <w:rsid w:val="00977540"/>
    <w:rsid w:val="00977FB8"/>
    <w:rsid w:val="009808FA"/>
    <w:rsid w:val="00981489"/>
    <w:rsid w:val="009838CF"/>
    <w:rsid w:val="00983A3A"/>
    <w:rsid w:val="00983E70"/>
    <w:rsid w:val="00983F9B"/>
    <w:rsid w:val="00985F39"/>
    <w:rsid w:val="0098614B"/>
    <w:rsid w:val="00994650"/>
    <w:rsid w:val="009954D4"/>
    <w:rsid w:val="00997645"/>
    <w:rsid w:val="009A0D12"/>
    <w:rsid w:val="009A1F96"/>
    <w:rsid w:val="009A69A7"/>
    <w:rsid w:val="009A716C"/>
    <w:rsid w:val="009B0DF3"/>
    <w:rsid w:val="009B1039"/>
    <w:rsid w:val="009B1E67"/>
    <w:rsid w:val="009B2EEC"/>
    <w:rsid w:val="009B2F9A"/>
    <w:rsid w:val="009B3259"/>
    <w:rsid w:val="009B5BF6"/>
    <w:rsid w:val="009B6E0D"/>
    <w:rsid w:val="009C1EEB"/>
    <w:rsid w:val="009C24F2"/>
    <w:rsid w:val="009C2AF7"/>
    <w:rsid w:val="009C3325"/>
    <w:rsid w:val="009C409F"/>
    <w:rsid w:val="009C5A5E"/>
    <w:rsid w:val="009C617F"/>
    <w:rsid w:val="009D18F0"/>
    <w:rsid w:val="009D2D29"/>
    <w:rsid w:val="009D330E"/>
    <w:rsid w:val="009D4A1F"/>
    <w:rsid w:val="009D5457"/>
    <w:rsid w:val="009D56A4"/>
    <w:rsid w:val="009D621D"/>
    <w:rsid w:val="009D7804"/>
    <w:rsid w:val="009D792C"/>
    <w:rsid w:val="009E2B0A"/>
    <w:rsid w:val="009E56C9"/>
    <w:rsid w:val="009E780B"/>
    <w:rsid w:val="009F02C1"/>
    <w:rsid w:val="009F2416"/>
    <w:rsid w:val="009F2433"/>
    <w:rsid w:val="009F5799"/>
    <w:rsid w:val="00A008D1"/>
    <w:rsid w:val="00A01289"/>
    <w:rsid w:val="00A014F6"/>
    <w:rsid w:val="00A02A02"/>
    <w:rsid w:val="00A03E61"/>
    <w:rsid w:val="00A062A9"/>
    <w:rsid w:val="00A114D9"/>
    <w:rsid w:val="00A12317"/>
    <w:rsid w:val="00A14318"/>
    <w:rsid w:val="00A14376"/>
    <w:rsid w:val="00A24937"/>
    <w:rsid w:val="00A25015"/>
    <w:rsid w:val="00A256CB"/>
    <w:rsid w:val="00A26B82"/>
    <w:rsid w:val="00A27BEB"/>
    <w:rsid w:val="00A30DAC"/>
    <w:rsid w:val="00A3281C"/>
    <w:rsid w:val="00A329EC"/>
    <w:rsid w:val="00A348FD"/>
    <w:rsid w:val="00A34BC9"/>
    <w:rsid w:val="00A35550"/>
    <w:rsid w:val="00A36965"/>
    <w:rsid w:val="00A36B60"/>
    <w:rsid w:val="00A40079"/>
    <w:rsid w:val="00A416C4"/>
    <w:rsid w:val="00A43818"/>
    <w:rsid w:val="00A43933"/>
    <w:rsid w:val="00A439A9"/>
    <w:rsid w:val="00A45EED"/>
    <w:rsid w:val="00A469DF"/>
    <w:rsid w:val="00A51282"/>
    <w:rsid w:val="00A51FE7"/>
    <w:rsid w:val="00A52BFC"/>
    <w:rsid w:val="00A53520"/>
    <w:rsid w:val="00A548F8"/>
    <w:rsid w:val="00A54DE0"/>
    <w:rsid w:val="00A54F11"/>
    <w:rsid w:val="00A600AE"/>
    <w:rsid w:val="00A611B1"/>
    <w:rsid w:val="00A61A4C"/>
    <w:rsid w:val="00A61D98"/>
    <w:rsid w:val="00A62677"/>
    <w:rsid w:val="00A6405F"/>
    <w:rsid w:val="00A66342"/>
    <w:rsid w:val="00A71017"/>
    <w:rsid w:val="00A71859"/>
    <w:rsid w:val="00A74CE7"/>
    <w:rsid w:val="00A76A54"/>
    <w:rsid w:val="00A77408"/>
    <w:rsid w:val="00A8029A"/>
    <w:rsid w:val="00A80F53"/>
    <w:rsid w:val="00A81805"/>
    <w:rsid w:val="00A90CE9"/>
    <w:rsid w:val="00A91970"/>
    <w:rsid w:val="00A941D3"/>
    <w:rsid w:val="00A9494B"/>
    <w:rsid w:val="00A96951"/>
    <w:rsid w:val="00A97FF9"/>
    <w:rsid w:val="00AA0A0B"/>
    <w:rsid w:val="00AA0F98"/>
    <w:rsid w:val="00AA150E"/>
    <w:rsid w:val="00AA1CB7"/>
    <w:rsid w:val="00AA1FCE"/>
    <w:rsid w:val="00AA32E7"/>
    <w:rsid w:val="00AA6299"/>
    <w:rsid w:val="00AA73FF"/>
    <w:rsid w:val="00AA7B72"/>
    <w:rsid w:val="00AB0F8F"/>
    <w:rsid w:val="00AB1926"/>
    <w:rsid w:val="00AB1B89"/>
    <w:rsid w:val="00AB228E"/>
    <w:rsid w:val="00AB244D"/>
    <w:rsid w:val="00AB32BB"/>
    <w:rsid w:val="00AB6C52"/>
    <w:rsid w:val="00AB7205"/>
    <w:rsid w:val="00AB7C34"/>
    <w:rsid w:val="00AC20F0"/>
    <w:rsid w:val="00AC2884"/>
    <w:rsid w:val="00AC2AE6"/>
    <w:rsid w:val="00AC3C3A"/>
    <w:rsid w:val="00AC5C95"/>
    <w:rsid w:val="00AC5F8C"/>
    <w:rsid w:val="00AC68A9"/>
    <w:rsid w:val="00AD33F1"/>
    <w:rsid w:val="00AD77F0"/>
    <w:rsid w:val="00AE0986"/>
    <w:rsid w:val="00AE29E9"/>
    <w:rsid w:val="00AE391E"/>
    <w:rsid w:val="00AE552E"/>
    <w:rsid w:val="00AE68C4"/>
    <w:rsid w:val="00AF099A"/>
    <w:rsid w:val="00AF36B8"/>
    <w:rsid w:val="00AF3708"/>
    <w:rsid w:val="00AF65B7"/>
    <w:rsid w:val="00B0223F"/>
    <w:rsid w:val="00B034FB"/>
    <w:rsid w:val="00B05877"/>
    <w:rsid w:val="00B05EA2"/>
    <w:rsid w:val="00B07149"/>
    <w:rsid w:val="00B10D53"/>
    <w:rsid w:val="00B11056"/>
    <w:rsid w:val="00B112C3"/>
    <w:rsid w:val="00B11C82"/>
    <w:rsid w:val="00B12E4C"/>
    <w:rsid w:val="00B130EE"/>
    <w:rsid w:val="00B146B2"/>
    <w:rsid w:val="00B16BAB"/>
    <w:rsid w:val="00B17FCC"/>
    <w:rsid w:val="00B2041C"/>
    <w:rsid w:val="00B21FDE"/>
    <w:rsid w:val="00B22513"/>
    <w:rsid w:val="00B22C19"/>
    <w:rsid w:val="00B24491"/>
    <w:rsid w:val="00B255F9"/>
    <w:rsid w:val="00B26163"/>
    <w:rsid w:val="00B26904"/>
    <w:rsid w:val="00B2743A"/>
    <w:rsid w:val="00B27E3E"/>
    <w:rsid w:val="00B3092F"/>
    <w:rsid w:val="00B30E53"/>
    <w:rsid w:val="00B32CAF"/>
    <w:rsid w:val="00B40D1C"/>
    <w:rsid w:val="00B45DDA"/>
    <w:rsid w:val="00B47F8B"/>
    <w:rsid w:val="00B52C4D"/>
    <w:rsid w:val="00B53165"/>
    <w:rsid w:val="00B541A6"/>
    <w:rsid w:val="00B5611D"/>
    <w:rsid w:val="00B6150D"/>
    <w:rsid w:val="00B64A2E"/>
    <w:rsid w:val="00B65C9F"/>
    <w:rsid w:val="00B66199"/>
    <w:rsid w:val="00B67BA3"/>
    <w:rsid w:val="00B67CEC"/>
    <w:rsid w:val="00B67F73"/>
    <w:rsid w:val="00B73F44"/>
    <w:rsid w:val="00B73F4F"/>
    <w:rsid w:val="00B770ED"/>
    <w:rsid w:val="00B80ABA"/>
    <w:rsid w:val="00B837F5"/>
    <w:rsid w:val="00B86012"/>
    <w:rsid w:val="00B860D1"/>
    <w:rsid w:val="00B866D5"/>
    <w:rsid w:val="00B86D03"/>
    <w:rsid w:val="00B86D8C"/>
    <w:rsid w:val="00B92319"/>
    <w:rsid w:val="00B94D43"/>
    <w:rsid w:val="00B95B70"/>
    <w:rsid w:val="00B95C8D"/>
    <w:rsid w:val="00BA1B08"/>
    <w:rsid w:val="00BA1B51"/>
    <w:rsid w:val="00BA593B"/>
    <w:rsid w:val="00BA7952"/>
    <w:rsid w:val="00BB0914"/>
    <w:rsid w:val="00BB4BC9"/>
    <w:rsid w:val="00BB5306"/>
    <w:rsid w:val="00BB5618"/>
    <w:rsid w:val="00BB759B"/>
    <w:rsid w:val="00BB7FAC"/>
    <w:rsid w:val="00BC4E82"/>
    <w:rsid w:val="00BC4FE3"/>
    <w:rsid w:val="00BD0EED"/>
    <w:rsid w:val="00BD1506"/>
    <w:rsid w:val="00BD1D1D"/>
    <w:rsid w:val="00BD3A4E"/>
    <w:rsid w:val="00BD3DAD"/>
    <w:rsid w:val="00BD48F3"/>
    <w:rsid w:val="00BD4B98"/>
    <w:rsid w:val="00BD53DF"/>
    <w:rsid w:val="00BD640A"/>
    <w:rsid w:val="00BD6893"/>
    <w:rsid w:val="00BE0431"/>
    <w:rsid w:val="00BE118E"/>
    <w:rsid w:val="00BE146B"/>
    <w:rsid w:val="00BE15FE"/>
    <w:rsid w:val="00BE2D83"/>
    <w:rsid w:val="00BF0854"/>
    <w:rsid w:val="00BF2429"/>
    <w:rsid w:val="00BF44F5"/>
    <w:rsid w:val="00BF63AE"/>
    <w:rsid w:val="00C01F4A"/>
    <w:rsid w:val="00C026C3"/>
    <w:rsid w:val="00C03B0B"/>
    <w:rsid w:val="00C06152"/>
    <w:rsid w:val="00C0747D"/>
    <w:rsid w:val="00C075AF"/>
    <w:rsid w:val="00C077A7"/>
    <w:rsid w:val="00C078E8"/>
    <w:rsid w:val="00C10374"/>
    <w:rsid w:val="00C109D7"/>
    <w:rsid w:val="00C1100C"/>
    <w:rsid w:val="00C1152B"/>
    <w:rsid w:val="00C140D4"/>
    <w:rsid w:val="00C2241C"/>
    <w:rsid w:val="00C22445"/>
    <w:rsid w:val="00C22F5B"/>
    <w:rsid w:val="00C23D42"/>
    <w:rsid w:val="00C26440"/>
    <w:rsid w:val="00C268EA"/>
    <w:rsid w:val="00C30131"/>
    <w:rsid w:val="00C35D38"/>
    <w:rsid w:val="00C35D9D"/>
    <w:rsid w:val="00C3778D"/>
    <w:rsid w:val="00C415BA"/>
    <w:rsid w:val="00C4168B"/>
    <w:rsid w:val="00C4231F"/>
    <w:rsid w:val="00C42C0F"/>
    <w:rsid w:val="00C44F7C"/>
    <w:rsid w:val="00C453ED"/>
    <w:rsid w:val="00C51945"/>
    <w:rsid w:val="00C51AF3"/>
    <w:rsid w:val="00C52A77"/>
    <w:rsid w:val="00C55928"/>
    <w:rsid w:val="00C5705C"/>
    <w:rsid w:val="00C57DE3"/>
    <w:rsid w:val="00C64551"/>
    <w:rsid w:val="00C705D7"/>
    <w:rsid w:val="00C73925"/>
    <w:rsid w:val="00C7478F"/>
    <w:rsid w:val="00C747C8"/>
    <w:rsid w:val="00C7588A"/>
    <w:rsid w:val="00C768DA"/>
    <w:rsid w:val="00C80A86"/>
    <w:rsid w:val="00C87798"/>
    <w:rsid w:val="00C95085"/>
    <w:rsid w:val="00C95BB0"/>
    <w:rsid w:val="00C9770C"/>
    <w:rsid w:val="00CA0E84"/>
    <w:rsid w:val="00CA459F"/>
    <w:rsid w:val="00CA51B6"/>
    <w:rsid w:val="00CA69DC"/>
    <w:rsid w:val="00CA7D90"/>
    <w:rsid w:val="00CB207B"/>
    <w:rsid w:val="00CB22D4"/>
    <w:rsid w:val="00CB24FF"/>
    <w:rsid w:val="00CB2523"/>
    <w:rsid w:val="00CB28DC"/>
    <w:rsid w:val="00CC0815"/>
    <w:rsid w:val="00CC3C73"/>
    <w:rsid w:val="00CC3E2B"/>
    <w:rsid w:val="00CC5959"/>
    <w:rsid w:val="00CD06A9"/>
    <w:rsid w:val="00CD0BDB"/>
    <w:rsid w:val="00CD2365"/>
    <w:rsid w:val="00CD3341"/>
    <w:rsid w:val="00CD352E"/>
    <w:rsid w:val="00CD3D26"/>
    <w:rsid w:val="00CD4155"/>
    <w:rsid w:val="00CD520C"/>
    <w:rsid w:val="00CD64F3"/>
    <w:rsid w:val="00CD67B3"/>
    <w:rsid w:val="00CD7C12"/>
    <w:rsid w:val="00CE2FA5"/>
    <w:rsid w:val="00CF275E"/>
    <w:rsid w:val="00CF28E1"/>
    <w:rsid w:val="00CF3282"/>
    <w:rsid w:val="00CF3790"/>
    <w:rsid w:val="00CF3B96"/>
    <w:rsid w:val="00CF72F1"/>
    <w:rsid w:val="00CF78B9"/>
    <w:rsid w:val="00D00EF3"/>
    <w:rsid w:val="00D01D95"/>
    <w:rsid w:val="00D0219E"/>
    <w:rsid w:val="00D02788"/>
    <w:rsid w:val="00D05897"/>
    <w:rsid w:val="00D068D9"/>
    <w:rsid w:val="00D06CB8"/>
    <w:rsid w:val="00D07EB0"/>
    <w:rsid w:val="00D11EAB"/>
    <w:rsid w:val="00D173BA"/>
    <w:rsid w:val="00D22386"/>
    <w:rsid w:val="00D25B53"/>
    <w:rsid w:val="00D25F51"/>
    <w:rsid w:val="00D3224C"/>
    <w:rsid w:val="00D3235C"/>
    <w:rsid w:val="00D3337B"/>
    <w:rsid w:val="00D33D3F"/>
    <w:rsid w:val="00D34E15"/>
    <w:rsid w:val="00D34EC0"/>
    <w:rsid w:val="00D355EB"/>
    <w:rsid w:val="00D356F8"/>
    <w:rsid w:val="00D41EBD"/>
    <w:rsid w:val="00D42696"/>
    <w:rsid w:val="00D43153"/>
    <w:rsid w:val="00D46A89"/>
    <w:rsid w:val="00D47B1F"/>
    <w:rsid w:val="00D533BC"/>
    <w:rsid w:val="00D53F3B"/>
    <w:rsid w:val="00D54AE2"/>
    <w:rsid w:val="00D55442"/>
    <w:rsid w:val="00D565E2"/>
    <w:rsid w:val="00D57CE5"/>
    <w:rsid w:val="00D608D8"/>
    <w:rsid w:val="00D67582"/>
    <w:rsid w:val="00D7011D"/>
    <w:rsid w:val="00D70652"/>
    <w:rsid w:val="00D71ABC"/>
    <w:rsid w:val="00D732D0"/>
    <w:rsid w:val="00D73BEB"/>
    <w:rsid w:val="00D750EC"/>
    <w:rsid w:val="00D768A5"/>
    <w:rsid w:val="00D824AD"/>
    <w:rsid w:val="00D972EE"/>
    <w:rsid w:val="00D976A4"/>
    <w:rsid w:val="00DA23FA"/>
    <w:rsid w:val="00DA4B3B"/>
    <w:rsid w:val="00DA56ED"/>
    <w:rsid w:val="00DB1E44"/>
    <w:rsid w:val="00DB30E6"/>
    <w:rsid w:val="00DB4674"/>
    <w:rsid w:val="00DB7F8A"/>
    <w:rsid w:val="00DC0174"/>
    <w:rsid w:val="00DC02CE"/>
    <w:rsid w:val="00DC3540"/>
    <w:rsid w:val="00DC4B75"/>
    <w:rsid w:val="00DC4D99"/>
    <w:rsid w:val="00DC55C5"/>
    <w:rsid w:val="00DC6593"/>
    <w:rsid w:val="00DC65D2"/>
    <w:rsid w:val="00DD25F6"/>
    <w:rsid w:val="00DD3053"/>
    <w:rsid w:val="00DD52A4"/>
    <w:rsid w:val="00DD69D4"/>
    <w:rsid w:val="00DD7DE5"/>
    <w:rsid w:val="00DE657A"/>
    <w:rsid w:val="00DF015D"/>
    <w:rsid w:val="00DF1132"/>
    <w:rsid w:val="00DF1322"/>
    <w:rsid w:val="00DF286F"/>
    <w:rsid w:val="00DF52C3"/>
    <w:rsid w:val="00DF6FA6"/>
    <w:rsid w:val="00DF76B2"/>
    <w:rsid w:val="00E00CF9"/>
    <w:rsid w:val="00E03AE6"/>
    <w:rsid w:val="00E06053"/>
    <w:rsid w:val="00E07EA1"/>
    <w:rsid w:val="00E10C6D"/>
    <w:rsid w:val="00E12438"/>
    <w:rsid w:val="00E12E9C"/>
    <w:rsid w:val="00E1433F"/>
    <w:rsid w:val="00E1687A"/>
    <w:rsid w:val="00E17115"/>
    <w:rsid w:val="00E17E54"/>
    <w:rsid w:val="00E220E7"/>
    <w:rsid w:val="00E316F8"/>
    <w:rsid w:val="00E31B6A"/>
    <w:rsid w:val="00E32974"/>
    <w:rsid w:val="00E331F9"/>
    <w:rsid w:val="00E33F21"/>
    <w:rsid w:val="00E37DC1"/>
    <w:rsid w:val="00E41285"/>
    <w:rsid w:val="00E43960"/>
    <w:rsid w:val="00E466E4"/>
    <w:rsid w:val="00E46FF3"/>
    <w:rsid w:val="00E51CA2"/>
    <w:rsid w:val="00E53278"/>
    <w:rsid w:val="00E5328E"/>
    <w:rsid w:val="00E55CE8"/>
    <w:rsid w:val="00E57083"/>
    <w:rsid w:val="00E57B64"/>
    <w:rsid w:val="00E6224F"/>
    <w:rsid w:val="00E6339D"/>
    <w:rsid w:val="00E656DE"/>
    <w:rsid w:val="00E67467"/>
    <w:rsid w:val="00E7262A"/>
    <w:rsid w:val="00E74FBE"/>
    <w:rsid w:val="00E770F6"/>
    <w:rsid w:val="00E84603"/>
    <w:rsid w:val="00E84697"/>
    <w:rsid w:val="00E86183"/>
    <w:rsid w:val="00E87764"/>
    <w:rsid w:val="00E908FE"/>
    <w:rsid w:val="00E91238"/>
    <w:rsid w:val="00E91BEB"/>
    <w:rsid w:val="00E9222A"/>
    <w:rsid w:val="00E9313F"/>
    <w:rsid w:val="00E96827"/>
    <w:rsid w:val="00E96877"/>
    <w:rsid w:val="00E97E35"/>
    <w:rsid w:val="00EA4CE7"/>
    <w:rsid w:val="00EA5B90"/>
    <w:rsid w:val="00EA620C"/>
    <w:rsid w:val="00EA6B7D"/>
    <w:rsid w:val="00EA7C13"/>
    <w:rsid w:val="00EA7DBF"/>
    <w:rsid w:val="00EB0429"/>
    <w:rsid w:val="00EB044B"/>
    <w:rsid w:val="00EB4130"/>
    <w:rsid w:val="00EB47BD"/>
    <w:rsid w:val="00EB5AA5"/>
    <w:rsid w:val="00EC39B4"/>
    <w:rsid w:val="00EC47FE"/>
    <w:rsid w:val="00ED1216"/>
    <w:rsid w:val="00ED22E6"/>
    <w:rsid w:val="00ED5711"/>
    <w:rsid w:val="00ED5D51"/>
    <w:rsid w:val="00ED7041"/>
    <w:rsid w:val="00EE0EC3"/>
    <w:rsid w:val="00EE4F4D"/>
    <w:rsid w:val="00EF0C12"/>
    <w:rsid w:val="00EF231E"/>
    <w:rsid w:val="00EF294C"/>
    <w:rsid w:val="00EF3DA8"/>
    <w:rsid w:val="00EF77F1"/>
    <w:rsid w:val="00EF7F6D"/>
    <w:rsid w:val="00F030EE"/>
    <w:rsid w:val="00F051EF"/>
    <w:rsid w:val="00F063D9"/>
    <w:rsid w:val="00F102EF"/>
    <w:rsid w:val="00F112E5"/>
    <w:rsid w:val="00F1284B"/>
    <w:rsid w:val="00F134C1"/>
    <w:rsid w:val="00F13EA0"/>
    <w:rsid w:val="00F16154"/>
    <w:rsid w:val="00F16E9A"/>
    <w:rsid w:val="00F20C42"/>
    <w:rsid w:val="00F23E5E"/>
    <w:rsid w:val="00F25126"/>
    <w:rsid w:val="00F27B0F"/>
    <w:rsid w:val="00F30DDE"/>
    <w:rsid w:val="00F31816"/>
    <w:rsid w:val="00F3355E"/>
    <w:rsid w:val="00F3441D"/>
    <w:rsid w:val="00F350CA"/>
    <w:rsid w:val="00F369A7"/>
    <w:rsid w:val="00F4129D"/>
    <w:rsid w:val="00F41661"/>
    <w:rsid w:val="00F44065"/>
    <w:rsid w:val="00F44173"/>
    <w:rsid w:val="00F45A56"/>
    <w:rsid w:val="00F46155"/>
    <w:rsid w:val="00F47BA8"/>
    <w:rsid w:val="00F47D50"/>
    <w:rsid w:val="00F54160"/>
    <w:rsid w:val="00F55D7F"/>
    <w:rsid w:val="00F56921"/>
    <w:rsid w:val="00F60DAA"/>
    <w:rsid w:val="00F620D2"/>
    <w:rsid w:val="00F63024"/>
    <w:rsid w:val="00F659EF"/>
    <w:rsid w:val="00F67451"/>
    <w:rsid w:val="00F74924"/>
    <w:rsid w:val="00F75464"/>
    <w:rsid w:val="00F76915"/>
    <w:rsid w:val="00F7710B"/>
    <w:rsid w:val="00F80802"/>
    <w:rsid w:val="00F81454"/>
    <w:rsid w:val="00F81CBB"/>
    <w:rsid w:val="00F853EC"/>
    <w:rsid w:val="00F8549E"/>
    <w:rsid w:val="00F85B2F"/>
    <w:rsid w:val="00F87499"/>
    <w:rsid w:val="00F905B2"/>
    <w:rsid w:val="00F930C1"/>
    <w:rsid w:val="00F95AFC"/>
    <w:rsid w:val="00FA1955"/>
    <w:rsid w:val="00FA1B97"/>
    <w:rsid w:val="00FA1E0B"/>
    <w:rsid w:val="00FA2334"/>
    <w:rsid w:val="00FA2E00"/>
    <w:rsid w:val="00FA6A7F"/>
    <w:rsid w:val="00FA6FA4"/>
    <w:rsid w:val="00FA7EF1"/>
    <w:rsid w:val="00FB03A9"/>
    <w:rsid w:val="00FB16DD"/>
    <w:rsid w:val="00FB3703"/>
    <w:rsid w:val="00FB3C30"/>
    <w:rsid w:val="00FB4DF7"/>
    <w:rsid w:val="00FB6D5F"/>
    <w:rsid w:val="00FB7907"/>
    <w:rsid w:val="00FC035B"/>
    <w:rsid w:val="00FC1B63"/>
    <w:rsid w:val="00FC1D95"/>
    <w:rsid w:val="00FC2426"/>
    <w:rsid w:val="00FC4EA9"/>
    <w:rsid w:val="00FC559C"/>
    <w:rsid w:val="00FC5B7E"/>
    <w:rsid w:val="00FD03BE"/>
    <w:rsid w:val="00FD0F97"/>
    <w:rsid w:val="00FD670C"/>
    <w:rsid w:val="00FD6A5C"/>
    <w:rsid w:val="00FD6E97"/>
    <w:rsid w:val="00FE12FD"/>
    <w:rsid w:val="00FE14D3"/>
    <w:rsid w:val="00FE19EB"/>
    <w:rsid w:val="00FE3D9E"/>
    <w:rsid w:val="00FF1172"/>
    <w:rsid w:val="00FF353F"/>
    <w:rsid w:val="00FF3FE2"/>
    <w:rsid w:val="00FF4BBA"/>
    <w:rsid w:val="00FF6034"/>
    <w:rsid w:val="00FF7685"/>
    <w:rsid w:val="00FF774A"/>
    <w:rsid w:val="0A1124C6"/>
    <w:rsid w:val="128D5B4C"/>
    <w:rsid w:val="20DE30BA"/>
    <w:rsid w:val="31B659CF"/>
    <w:rsid w:val="5A9F167C"/>
    <w:rsid w:val="75CC1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13"/>
    <w:unhideWhenUsed/>
    <w:qFormat/>
    <w:uiPriority w:val="99"/>
    <w:pPr>
      <w:ind w:firstLine="588" w:firstLineChars="200"/>
    </w:pPr>
    <w:rPr>
      <w:rFonts w:ascii="仿宋_GB2312" w:hAnsi="Calibri" w:eastAsia="仿宋_GB2312"/>
      <w:sz w:val="32"/>
    </w:rPr>
  </w:style>
  <w:style w:type="paragraph" w:styleId="3">
    <w:name w:val="Balloon Text"/>
    <w:basedOn w:val="1"/>
    <w:link w:val="16"/>
    <w:semiHidden/>
    <w:qFormat/>
    <w:uiPriority w:val="0"/>
    <w:rPr>
      <w:sz w:val="18"/>
      <w:szCs w:val="18"/>
    </w:rPr>
  </w:style>
  <w:style w:type="paragraph" w:styleId="4">
    <w:name w:val="footer"/>
    <w:basedOn w:val="1"/>
    <w:link w:val="10"/>
    <w:unhideWhenUsed/>
    <w:qFormat/>
    <w:uiPriority w:val="0"/>
    <w:pPr>
      <w:tabs>
        <w:tab w:val="center" w:pos="4153"/>
        <w:tab w:val="right" w:pos="8306"/>
      </w:tabs>
      <w:snapToGrid w:val="0"/>
      <w:jc w:val="left"/>
    </w:pPr>
    <w:rPr>
      <w:sz w:val="18"/>
      <w:szCs w:val="18"/>
    </w:rPr>
  </w:style>
  <w:style w:type="paragraph" w:styleId="5">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character" w:styleId="8">
    <w:name w:val="page number"/>
    <w:uiPriority w:val="0"/>
  </w:style>
  <w:style w:type="character" w:customStyle="1" w:styleId="9">
    <w:name w:val="页眉 Char"/>
    <w:basedOn w:val="7"/>
    <w:link w:val="5"/>
    <w:semiHidden/>
    <w:uiPriority w:val="99"/>
    <w:rPr>
      <w:sz w:val="18"/>
      <w:szCs w:val="18"/>
    </w:rPr>
  </w:style>
  <w:style w:type="character" w:customStyle="1" w:styleId="10">
    <w:name w:val="页脚 Char"/>
    <w:basedOn w:val="7"/>
    <w:link w:val="4"/>
    <w:qFormat/>
    <w:uiPriority w:val="0"/>
    <w:rPr>
      <w:sz w:val="18"/>
      <w:szCs w:val="18"/>
    </w:rPr>
  </w:style>
  <w:style w:type="character" w:customStyle="1" w:styleId="11">
    <w:name w:val="标题 3 Char Char"/>
    <w:qFormat/>
    <w:uiPriority w:val="0"/>
    <w:rPr>
      <w:rFonts w:eastAsia="楷体_GB2312"/>
      <w:b/>
      <w:kern w:val="2"/>
      <w:sz w:val="32"/>
      <w:szCs w:val="24"/>
      <w:lang w:val="en-US" w:eastAsia="zh-CN" w:bidi="ar-SA"/>
    </w:rPr>
  </w:style>
  <w:style w:type="paragraph" w:customStyle="1" w:styleId="12">
    <w:name w:val="Char"/>
    <w:basedOn w:val="1"/>
    <w:qFormat/>
    <w:uiPriority w:val="0"/>
    <w:pPr>
      <w:autoSpaceDE w:val="0"/>
      <w:autoSpaceDN w:val="0"/>
      <w:adjustRightInd w:val="0"/>
    </w:pPr>
    <w:rPr>
      <w:rFonts w:ascii="宋体" w:cs="宋体"/>
      <w:kern w:val="0"/>
      <w:sz w:val="20"/>
      <w:szCs w:val="20"/>
      <w:lang w:val="zh-CN"/>
    </w:rPr>
  </w:style>
  <w:style w:type="character" w:customStyle="1" w:styleId="13">
    <w:name w:val="正文文本缩进 2 Char"/>
    <w:basedOn w:val="7"/>
    <w:link w:val="2"/>
    <w:qFormat/>
    <w:uiPriority w:val="99"/>
    <w:rPr>
      <w:rFonts w:ascii="仿宋_GB2312" w:hAnsi="Calibri" w:eastAsia="仿宋_GB2312" w:cs="Times New Roman"/>
      <w:sz w:val="32"/>
      <w:szCs w:val="24"/>
    </w:rPr>
  </w:style>
  <w:style w:type="paragraph" w:customStyle="1" w:styleId="14">
    <w:name w:val="Char1"/>
    <w:basedOn w:val="1"/>
    <w:qFormat/>
    <w:uiPriority w:val="0"/>
    <w:rPr>
      <w:rFonts w:ascii="仿宋_GB2312" w:eastAsia="仿宋_GB2312"/>
      <w:sz w:val="32"/>
    </w:rPr>
  </w:style>
  <w:style w:type="paragraph" w:customStyle="1" w:styleId="15">
    <w:name w:val="Char Char Char Char Char Char Char Char Char Char Char Char1 Char Char Char Char"/>
    <w:basedOn w:val="1"/>
    <w:qFormat/>
    <w:uiPriority w:val="0"/>
    <w:pPr>
      <w:numPr>
        <w:ilvl w:val="0"/>
        <w:numId w:val="1"/>
      </w:numPr>
      <w:tabs>
        <w:tab w:val="left" w:pos="720"/>
      </w:tabs>
    </w:pPr>
    <w:rPr>
      <w:szCs w:val="20"/>
    </w:rPr>
  </w:style>
  <w:style w:type="character" w:customStyle="1" w:styleId="16">
    <w:name w:val="批注框文本 Char"/>
    <w:basedOn w:val="7"/>
    <w:link w:val="3"/>
    <w:semiHidden/>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8</Pages>
  <Words>4131</Words>
  <Characters>4483</Characters>
  <Lines>39</Lines>
  <Paragraphs>11</Paragraphs>
  <TotalTime>1</TotalTime>
  <ScaleCrop>false</ScaleCrop>
  <LinksUpToDate>false</LinksUpToDate>
  <CharactersWithSpaces>5023</CharactersWithSpaces>
  <Application>WPS Office_11.8.6.11021_F1E327BC-269C-435d-A152-05C5408002CA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2021-06-02T01:03:00Z</dcterms:created>
  <dc:creator>User</dc:creator>
  <cp:lastModifiedBy>Administrator</cp:lastModifiedBy>
  <cp:lastPrinted>2021-06-11T02:39:00Z</cp:lastPrinted>
  <dcterms:modified xsi:type="dcterms:W3CDTF">2022-07-29T06:50:33Z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2052-11.8.6.11021</vt:lpwstr>
  </property>
  <property fmtid="{D5CDD505-2E9C-101B-9397-08002B2CF9AE}" pid="3" name="ICV">
    <vt:lpwstr>B65CDFB041BE44D797DC5672C194E107</vt:lpwstr>
  </property>
</Properties>
</file>