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岳阳市第二社会福利院</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403006</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 xml:space="preserve">  12</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444"/>
        <w:gridCol w:w="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余丽萍</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13873051992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为残疾人劳动就业提供保障，社会老年人的寄养，社会孤寡老人和残疾退休老人的护养及相关社会服务。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完成上缴财政非税收入</w:t>
            </w:r>
            <w:r>
              <w:rPr>
                <w:rFonts w:hint="eastAsia" w:ascii="仿宋_GB2312" w:hAnsi="仿宋_GB2312" w:eastAsia="仿宋_GB2312" w:cs="仿宋_GB2312"/>
                <w:color w:val="000000"/>
                <w:sz w:val="24"/>
                <w:lang w:val="en-US" w:eastAsia="zh-CN"/>
              </w:rPr>
              <w:t>150万元</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000000"/>
                <w:sz w:val="24"/>
                <w:lang w:eastAsia="zh-CN"/>
              </w:rPr>
              <w:t>保障对流浪人员的收养工作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eastAsia="zh-CN"/>
              </w:rPr>
              <w:t>对社会老年人的寄养工作</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本单位全年共接收社会孤寡老人</w:t>
            </w:r>
            <w:r>
              <w:rPr>
                <w:rFonts w:hint="eastAsia" w:ascii="仿宋_GB2312" w:hAnsi="仿宋_GB2312" w:eastAsia="仿宋_GB2312" w:cs="仿宋_GB2312"/>
                <w:color w:val="000000"/>
                <w:sz w:val="24"/>
                <w:lang w:val="en-US" w:eastAsia="zh-CN"/>
              </w:rPr>
              <w:t>29人次，接受流浪乞讨的三无人员共41人次，接收社会老年人寄养150多人次，安排居家养老上门服务215户，医院陪护118余人次，培训安排居家养护员49人次，完成上缴财政非税收入款164.21万元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第二福利院</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801.09</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105.72</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644.41</w:t>
            </w:r>
          </w:p>
        </w:tc>
        <w:tc>
          <w:tcPr>
            <w:tcW w:w="1705"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4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97"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4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97"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lang w:eastAsia="zh-CN"/>
              </w:rPr>
              <w:t>第二福利院</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801.09</w:t>
            </w:r>
          </w:p>
        </w:tc>
        <w:tc>
          <w:tcPr>
            <w:tcW w:w="1355" w:type="dxa"/>
            <w:gridSpan w:val="2"/>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801.09</w:t>
            </w:r>
          </w:p>
        </w:tc>
        <w:tc>
          <w:tcPr>
            <w:tcW w:w="1080" w:type="dxa"/>
            <w:gridSpan w:val="2"/>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443.09</w:t>
            </w:r>
          </w:p>
        </w:tc>
        <w:tc>
          <w:tcPr>
            <w:tcW w:w="2160" w:type="dxa"/>
            <w:gridSpan w:val="4"/>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358.00</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48" w:type="dxa"/>
            <w:gridSpan w:val="3"/>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497"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第二福利院</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第二福利院</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868.55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868.55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ind w:left="1200" w:hanging="1200" w:hangingChars="50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完成上缴财政非税收入款</w:t>
            </w:r>
            <w:r>
              <w:rPr>
                <w:rFonts w:hint="eastAsia" w:ascii="仿宋_GB2312" w:hAnsi="仿宋_GB2312" w:eastAsia="仿宋_GB2312" w:cs="仿宋_GB2312"/>
                <w:color w:val="000000"/>
                <w:sz w:val="24"/>
                <w:lang w:val="en-US" w:eastAsia="zh-CN"/>
              </w:rPr>
              <w:t>150万元</w:t>
            </w:r>
          </w:p>
          <w:p>
            <w:pPr>
              <w:autoSpaceDN w:val="0"/>
              <w:spacing w:line="320" w:lineRule="exact"/>
              <w:ind w:left="960" w:hanging="960" w:hangingChars="4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保障对流浪人员的收养工作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：对社会老年人的寄养工作</w:t>
            </w:r>
          </w:p>
          <w:p>
            <w:pPr>
              <w:autoSpaceDN w:val="0"/>
              <w:spacing w:line="320" w:lineRule="exact"/>
              <w:jc w:val="left"/>
              <w:textAlignment w:val="center"/>
              <w:rPr>
                <w:rFonts w:ascii="仿宋_GB2312" w:hAnsi="仿宋_GB2312" w:eastAsia="仿宋_GB2312" w:cs="仿宋_GB2312"/>
                <w:color w:val="000000"/>
                <w:sz w:val="24"/>
              </w:rPr>
            </w:pP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接收社会孤寡老人</w:t>
            </w:r>
            <w:r>
              <w:rPr>
                <w:rFonts w:hint="eastAsia" w:ascii="仿宋_GB2312" w:hAnsi="仿宋_GB2312" w:eastAsia="仿宋_GB2312" w:cs="仿宋_GB2312"/>
                <w:color w:val="000000"/>
                <w:sz w:val="24"/>
                <w:lang w:val="en-US" w:eastAsia="zh-CN"/>
              </w:rPr>
              <w:t>29人次，接受流浪乞讨的三无人员共41人次，接收社会老年人寄养150多人次，安排居家养老上门服务215户，医院陪护118余人次，培训安排居家养护员49人次，完成上缴财政非税收入款164.21万元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提升养老服务水平</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多次组织护理员培训学习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推进医养融合发展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多次与医疗卫生单位合作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接收三无人员</w:t>
            </w:r>
            <w:r>
              <w:rPr>
                <w:rFonts w:hint="eastAsia" w:ascii="仿宋_GB2312" w:hAnsi="仿宋_GB2312" w:eastAsia="仿宋_GB2312" w:cs="仿宋_GB2312"/>
                <w:color w:val="000000"/>
                <w:sz w:val="24"/>
                <w:lang w:val="en-US" w:eastAsia="zh-CN"/>
              </w:rPr>
              <w:t>20人次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完成接收三无人员</w:t>
            </w:r>
            <w:r>
              <w:rPr>
                <w:rFonts w:hint="eastAsia" w:ascii="仿宋_GB2312" w:hAnsi="仿宋_GB2312" w:eastAsia="仿宋_GB2312" w:cs="仿宋_GB2312"/>
                <w:b/>
                <w:color w:val="000000"/>
                <w:sz w:val="24"/>
                <w:lang w:val="en-US" w:eastAsia="zh-CN"/>
              </w:rPr>
              <w:t>41人次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接收社会老年人</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接收社会老年人寄养</w:t>
            </w:r>
            <w:r>
              <w:rPr>
                <w:rFonts w:hint="eastAsia" w:ascii="仿宋_GB2312" w:hAnsi="仿宋_GB2312" w:eastAsia="仿宋_GB2312" w:cs="仿宋_GB2312"/>
                <w:b/>
                <w:color w:val="000000"/>
                <w:sz w:val="24"/>
                <w:lang w:val="en-US" w:eastAsia="zh-CN"/>
              </w:rPr>
              <w:t>150多人次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年度上缴财政收入</w:t>
            </w:r>
            <w:r>
              <w:rPr>
                <w:rFonts w:hint="eastAsia" w:ascii="仿宋_GB2312" w:hAnsi="仿宋_GB2312" w:eastAsia="仿宋_GB2312" w:cs="仿宋_GB2312"/>
                <w:color w:val="000000"/>
                <w:sz w:val="24"/>
                <w:lang w:val="en-US" w:eastAsia="zh-CN"/>
              </w:rPr>
              <w:t>150万元</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实际本年度完成上缴财政非税收入款</w:t>
            </w:r>
            <w:r>
              <w:rPr>
                <w:rFonts w:hint="eastAsia" w:ascii="仿宋_GB2312" w:hAnsi="仿宋_GB2312" w:eastAsia="仿宋_GB2312" w:cs="仿宋_GB2312"/>
                <w:b/>
                <w:color w:val="000000"/>
                <w:sz w:val="24"/>
                <w:lang w:val="en-US" w:eastAsia="zh-CN"/>
              </w:rPr>
              <w:t>164.21万元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完成居家养老芋头田服务站建设</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年度内已完成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护理员工资</w:t>
            </w:r>
            <w:r>
              <w:rPr>
                <w:rFonts w:hint="eastAsia" w:ascii="仿宋_GB2312" w:hAnsi="仿宋_GB2312" w:eastAsia="仿宋_GB2312" w:cs="仿宋_GB2312"/>
                <w:color w:val="000000"/>
                <w:sz w:val="24"/>
                <w:lang w:val="en-US" w:eastAsia="zh-CN"/>
              </w:rPr>
              <w:t>160万元</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实际护理员工资支出</w:t>
            </w:r>
            <w:r>
              <w:rPr>
                <w:rFonts w:hint="eastAsia" w:ascii="仿宋_GB2312" w:hAnsi="仿宋_GB2312" w:eastAsia="仿宋_GB2312" w:cs="仿宋_GB2312"/>
                <w:b/>
                <w:color w:val="000000"/>
                <w:sz w:val="24"/>
                <w:lang w:val="en-US" w:eastAsia="zh-CN"/>
              </w:rPr>
              <w:t>159.86万元左右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水电支出</w:t>
            </w:r>
            <w:r>
              <w:rPr>
                <w:rFonts w:hint="eastAsia" w:ascii="仿宋_GB2312" w:hAnsi="仿宋_GB2312" w:eastAsia="仿宋_GB2312" w:cs="仿宋_GB2312"/>
                <w:color w:val="000000"/>
                <w:sz w:val="24"/>
                <w:lang w:val="en-US" w:eastAsia="zh-CN"/>
              </w:rPr>
              <w:t>25万元</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实际支出水电费</w:t>
            </w:r>
            <w:r>
              <w:rPr>
                <w:rFonts w:hint="eastAsia" w:ascii="仿宋_GB2312" w:hAnsi="仿宋_GB2312" w:eastAsia="仿宋_GB2312" w:cs="仿宋_GB2312"/>
                <w:b/>
                <w:color w:val="000000"/>
                <w:sz w:val="24"/>
                <w:lang w:val="en-US" w:eastAsia="zh-CN"/>
              </w:rPr>
              <w:t>20万元左右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满足老年人老有所养的需要</w:t>
            </w: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保护老年人权益，</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提升养老服务水平</w:t>
            </w:r>
          </w:p>
          <w:p>
            <w:pPr>
              <w:autoSpaceDN w:val="0"/>
              <w:spacing w:line="320" w:lineRule="exact"/>
              <w:ind w:left="1170" w:leftChars="100" w:hanging="960" w:hangingChars="400"/>
              <w:jc w:val="both"/>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满足了老年人老有所养的需要，大大提高了护理员的服务水平。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ind w:left="720" w:hanging="720" w:hangingChars="30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上缴财政非税收入款</w:t>
            </w:r>
            <w:r>
              <w:rPr>
                <w:rFonts w:hint="eastAsia" w:ascii="仿宋_GB2312" w:hAnsi="仿宋_GB2312" w:eastAsia="仿宋_GB2312" w:cs="仿宋_GB2312"/>
                <w:color w:val="000000"/>
                <w:sz w:val="24"/>
                <w:lang w:val="en-US" w:eastAsia="zh-CN"/>
              </w:rPr>
              <w:t>150万元</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实际完成上缴财政非税收入款</w:t>
            </w:r>
            <w:r>
              <w:rPr>
                <w:rFonts w:hint="eastAsia" w:ascii="仿宋_GB2312" w:hAnsi="仿宋_GB2312" w:eastAsia="仿宋_GB2312" w:cs="仿宋_GB2312"/>
                <w:b/>
                <w:color w:val="000000"/>
                <w:sz w:val="24"/>
                <w:lang w:val="en-US" w:eastAsia="zh-CN"/>
              </w:rPr>
              <w:t>164.21万元。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ind w:left="720" w:hanging="720" w:hangingChars="3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安置流浪乞讨人员，维护社会安定</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安置社会孤寡老人</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3：院内环境改造，降低能耗指标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院内环境进行了改造，安置社会孤寡老人</w:t>
            </w:r>
            <w:r>
              <w:rPr>
                <w:rFonts w:hint="eastAsia" w:ascii="仿宋_GB2312" w:hAnsi="仿宋_GB2312" w:eastAsia="仿宋_GB2312" w:cs="仿宋_GB2312"/>
                <w:b/>
                <w:color w:val="000000"/>
                <w:sz w:val="24"/>
                <w:lang w:val="en-US" w:eastAsia="zh-CN"/>
              </w:rPr>
              <w:t>29人次，接收流浪乞讨人员41人次，维护了社会的安定。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让老人感受到党的温暖和政府的人为关怀</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提升了服务水平，推进了医养融合发展，让老人的晚年生活更幸福。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胡喜军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院长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市二福利院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兰碧海</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市二福利院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余丽萍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市二福利院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余丽萍</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13873051992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 w:hAnsi="仿宋" w:eastAsia="仿宋" w:cs="仿宋"/>
                <w:bCs/>
                <w:sz w:val="28"/>
                <w:szCs w:val="28"/>
                <w:lang w:eastAsia="zh-CN"/>
              </w:rPr>
            </w:pPr>
            <w:r>
              <w:rPr>
                <w:rFonts w:hint="eastAsia" w:ascii="仿宋_GB2312" w:hAnsi="仿宋_GB2312" w:eastAsia="仿宋_GB2312" w:cs="仿宋_GB2312"/>
                <w:bCs/>
                <w:sz w:val="28"/>
                <w:szCs w:val="28"/>
              </w:rPr>
              <w:t>（</w:t>
            </w:r>
            <w:r>
              <w:rPr>
                <w:rFonts w:hint="eastAsia" w:ascii="仿宋" w:hAnsi="仿宋" w:eastAsia="仿宋" w:cs="仿宋"/>
                <w:bCs/>
                <w:sz w:val="28"/>
                <w:szCs w:val="28"/>
              </w:rPr>
              <w:t>一）</w:t>
            </w:r>
            <w:r>
              <w:rPr>
                <w:rFonts w:hint="eastAsia" w:ascii="仿宋" w:hAnsi="仿宋" w:eastAsia="仿宋" w:cs="仿宋"/>
                <w:bCs/>
                <w:sz w:val="28"/>
                <w:szCs w:val="28"/>
                <w:lang w:eastAsia="zh-CN"/>
              </w:rPr>
              <w:t>本</w:t>
            </w:r>
            <w:r>
              <w:rPr>
                <w:rFonts w:hint="eastAsia" w:ascii="仿宋" w:hAnsi="仿宋" w:eastAsia="仿宋" w:cs="仿宋"/>
                <w:bCs/>
                <w:sz w:val="28"/>
                <w:szCs w:val="28"/>
              </w:rPr>
              <w:t>单位</w:t>
            </w:r>
            <w:r>
              <w:rPr>
                <w:rFonts w:hint="eastAsia" w:ascii="仿宋" w:hAnsi="仿宋" w:eastAsia="仿宋" w:cs="仿宋"/>
                <w:bCs/>
                <w:sz w:val="28"/>
                <w:szCs w:val="28"/>
                <w:lang w:eastAsia="zh-CN"/>
              </w:rPr>
              <w:t>系市民政局一个下属机构。</w:t>
            </w:r>
          </w:p>
          <w:p>
            <w:pPr>
              <w:spacing w:line="5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bCs/>
                <w:sz w:val="28"/>
                <w:szCs w:val="28"/>
              </w:rPr>
              <w:t>（二）</w:t>
            </w:r>
            <w:r>
              <w:rPr>
                <w:rFonts w:hint="eastAsia" w:ascii="仿宋" w:hAnsi="仿宋" w:eastAsia="仿宋" w:cs="仿宋"/>
                <w:bCs/>
                <w:sz w:val="28"/>
                <w:szCs w:val="28"/>
                <w:lang w:eastAsia="zh-CN"/>
              </w:rPr>
              <w:t>机构职能：</w:t>
            </w:r>
            <w:r>
              <w:rPr>
                <w:rFonts w:hint="eastAsia" w:ascii="仿宋" w:hAnsi="仿宋" w:eastAsia="仿宋" w:cs="仿宋"/>
                <w:color w:val="000000"/>
                <w:sz w:val="28"/>
                <w:szCs w:val="28"/>
                <w:lang w:eastAsia="zh-CN"/>
              </w:rPr>
              <w:t>为残疾人劳动就业提供保障，对社会老年人的寄养，社会孤寡老人和残疾退休老人的护养及相关社会服务。</w:t>
            </w:r>
          </w:p>
          <w:p>
            <w:p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（三）整体支出为</w:t>
            </w:r>
            <w:r>
              <w:rPr>
                <w:rFonts w:hint="eastAsia" w:ascii="仿宋" w:hAnsi="仿宋" w:eastAsia="仿宋" w:cs="仿宋"/>
                <w:color w:val="000000"/>
                <w:sz w:val="28"/>
                <w:szCs w:val="28"/>
                <w:lang w:val="en-US" w:eastAsia="zh-CN"/>
              </w:rPr>
              <w:t>801.09万元，其中：基本支出801.09万元，确保了社会老年人及社会孤寡老人的护养工作。</w:t>
            </w:r>
          </w:p>
          <w:p>
            <w:pPr>
              <w:spacing w:line="560" w:lineRule="exact"/>
              <w:ind w:firstLine="560" w:firstLineChars="200"/>
              <w:rPr>
                <w:rFonts w:hint="eastAsia" w:ascii="仿宋" w:hAnsi="仿宋" w:eastAsia="仿宋" w:cs="仿宋"/>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本年度支出总额</w:t>
            </w:r>
            <w:r>
              <w:rPr>
                <w:rFonts w:hint="eastAsia" w:ascii="仿宋" w:hAnsi="仿宋" w:eastAsia="仿宋" w:cs="仿宋"/>
                <w:bCs/>
                <w:sz w:val="28"/>
                <w:szCs w:val="28"/>
                <w:lang w:val="en-US" w:eastAsia="zh-CN"/>
              </w:rPr>
              <w:t>801.09万元，全部为基本支出，主要用于：工资福利支出246.10万元，占本年支出 30.72%，商品的服务支出为355.44万元，占本年支出44.36%，对个人和家庭的补助支出为196.99万元，占本年支出的24.59%，资本性支出为2.56万元，占本年支出的0.33%。</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（一）专项组织情况分析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 w:hAnsi="仿宋" w:eastAsia="仿宋" w:cs="仿宋"/>
                <w:bCs/>
                <w:sz w:val="28"/>
                <w:szCs w:val="28"/>
              </w:rPr>
              <w:t>（二）专项管理情况分析</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840" w:firstLineChars="300"/>
              <w:rPr>
                <w:rFonts w:hint="eastAsia" w:ascii="仿宋" w:hAnsi="仿宋" w:eastAsia="仿宋" w:cs="仿宋"/>
                <w:bCs/>
                <w:sz w:val="28"/>
                <w:szCs w:val="28"/>
              </w:rPr>
            </w:pPr>
            <w:r>
              <w:rPr>
                <w:rFonts w:hint="eastAsia" w:ascii="仿宋" w:hAnsi="仿宋" w:eastAsia="仿宋" w:cs="仿宋"/>
                <w:color w:val="000000"/>
                <w:sz w:val="28"/>
                <w:szCs w:val="28"/>
                <w:lang w:eastAsia="zh-CN"/>
              </w:rPr>
              <w:t>本单位全年共接收社会孤寡老人</w:t>
            </w:r>
            <w:r>
              <w:rPr>
                <w:rFonts w:hint="eastAsia" w:ascii="仿宋" w:hAnsi="仿宋" w:eastAsia="仿宋" w:cs="仿宋"/>
                <w:color w:val="000000"/>
                <w:sz w:val="28"/>
                <w:szCs w:val="28"/>
                <w:lang w:val="en-US" w:eastAsia="zh-CN"/>
              </w:rPr>
              <w:t>29人次，接受流浪乞讨的三无人员共41人次，接收社会老年人寄养150多人次，安排居家养老上门服务215户，医院陪护118余人次，培训安排居家养护员49人次，完成上缴财政非税收入款164.21万元。</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840" w:firstLineChars="300"/>
              <w:rPr>
                <w:rFonts w:hint="eastAsia" w:ascii="仿宋" w:hAnsi="仿宋" w:eastAsia="仿宋" w:cs="仿宋"/>
                <w:bCs/>
                <w:sz w:val="28"/>
                <w:szCs w:val="28"/>
                <w:lang w:eastAsia="zh-CN"/>
              </w:rPr>
            </w:pPr>
            <w:r>
              <w:rPr>
                <w:rFonts w:hint="eastAsia" w:ascii="仿宋" w:hAnsi="仿宋" w:eastAsia="仿宋" w:cs="仿宋"/>
                <w:bCs/>
                <w:sz w:val="28"/>
                <w:szCs w:val="28"/>
                <w:lang w:eastAsia="zh-CN"/>
              </w:rPr>
              <w:t>因部门整体支出的预算资金安排和使用上仍有不可预见性，还需加强预算管理，科学编制预算。随着人们生活水平的逐步提高，各项资金的投入就更需加大。</w:t>
            </w:r>
          </w:p>
          <w:p>
            <w:pPr>
              <w:numPr>
                <w:ilvl w:val="0"/>
                <w:numId w:val="2"/>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numPr>
                <w:ilvl w:val="0"/>
                <w:numId w:val="0"/>
              </w:numPr>
              <w:spacing w:line="560" w:lineRule="exact"/>
              <w:ind w:firstLine="840" w:firstLineChars="300"/>
              <w:rPr>
                <w:rFonts w:hint="eastAsia" w:ascii="仿宋" w:hAnsi="仿宋" w:eastAsia="仿宋" w:cs="仿宋"/>
                <w:bCs/>
                <w:sz w:val="28"/>
                <w:szCs w:val="28"/>
                <w:lang w:eastAsia="zh-CN"/>
              </w:rPr>
            </w:pPr>
            <w:r>
              <w:rPr>
                <w:rFonts w:hint="eastAsia" w:ascii="仿宋" w:hAnsi="仿宋" w:eastAsia="仿宋" w:cs="仿宋"/>
                <w:bCs/>
                <w:sz w:val="28"/>
                <w:szCs w:val="28"/>
                <w:lang w:eastAsia="zh-CN"/>
              </w:rPr>
              <w:t>加强各部门协作、社会参与机制，整合社会资源，优化社会资源配置，建立监督机制，加大奖惩力度；加强各部门的队伍建设和业务指导，培养部门的绩效管理队伍，建立绩效评价的长期机制。</w:t>
            </w:r>
          </w:p>
          <w:p>
            <w:pPr>
              <w:numPr>
                <w:ilvl w:val="0"/>
                <w:numId w:val="0"/>
              </w:numPr>
              <w:spacing w:line="560" w:lineRule="exact"/>
              <w:ind w:leftChars="200"/>
              <w:rPr>
                <w:rFonts w:hint="eastAsia"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eastAsia="zh-CN"/>
              </w:rPr>
              <w:t>支付进度有所偏差</w:t>
            </w: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both"/>
              <w:rPr>
                <w:rFonts w:hint="eastAsia"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eastAsia="zh-CN"/>
              </w:rPr>
              <w:t>因工作性质资产处置的时间有些没到年限</w:t>
            </w: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bookmarkStart w:id="0" w:name="_GoBack"/>
            <w:bookmarkEnd w:id="0"/>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p>
            <w:pPr>
              <w:widowControl/>
              <w:spacing w:line="240" w:lineRule="exact"/>
              <w:jc w:val="center"/>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lang w:val="en-US" w:eastAsia="zh-CN" w:bidi="ar-SA"/>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bidi="ar-SA"/>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lang w:val="en-US" w:eastAsia="zh-CN" w:bidi="ar-SA"/>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F7849B-1B04-4F7D-9A87-1563607080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99E4AEC-2317-4B16-937B-EF41DE187DBB}"/>
  </w:font>
  <w:font w:name="仿宋_GB2312">
    <w:altName w:val="仿宋"/>
    <w:panose1 w:val="02010609030101010101"/>
    <w:charset w:val="86"/>
    <w:family w:val="auto"/>
    <w:pitch w:val="default"/>
    <w:sig w:usb0="00000000" w:usb1="00000000" w:usb2="00000000" w:usb3="00000000" w:csb0="00040000" w:csb1="00000000"/>
    <w:embedRegular r:id="rId3" w:fontKey="{BFDCD86A-3D64-4522-BA42-17AA97BA701F}"/>
  </w:font>
  <w:font w:name="仿宋">
    <w:panose1 w:val="02010609060101010101"/>
    <w:charset w:val="86"/>
    <w:family w:val="auto"/>
    <w:pitch w:val="default"/>
    <w:sig w:usb0="800002BF" w:usb1="38CF7CFA" w:usb2="00000016" w:usb3="00000000" w:csb0="00040001" w:csb1="00000000"/>
    <w:embedRegular r:id="rId4" w:fontKey="{780DABC7-F868-43EF-916B-9C8E4657F13F}"/>
  </w:font>
  <w:font w:name="楷体_GB2312">
    <w:altName w:val="楷体"/>
    <w:panose1 w:val="02010609030101010101"/>
    <w:charset w:val="86"/>
    <w:family w:val="modern"/>
    <w:pitch w:val="default"/>
    <w:sig w:usb0="00000000" w:usb1="00000000" w:usb2="00000000" w:usb3="00000000" w:csb0="00040000" w:csb1="00000000"/>
    <w:embedRegular r:id="rId5" w:fontKey="{89E7D91F-3EF6-4E46-B5E6-77D467FEEA06}"/>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D2F85002-0BF1-4E6E-A0E9-27A35A7B0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38342126"/>
    <w:multiLevelType w:val="singleLevel"/>
    <w:tmpl w:val="3834212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hMWFhZjM0NDAwMDBmNzBiNGJjOWViMjUyZDk1NTM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A020435"/>
    <w:rsid w:val="1219783E"/>
    <w:rsid w:val="19F67AEF"/>
    <w:rsid w:val="1F0165EB"/>
    <w:rsid w:val="208B2C73"/>
    <w:rsid w:val="216B02C2"/>
    <w:rsid w:val="42DC2E58"/>
    <w:rsid w:val="43F21E06"/>
    <w:rsid w:val="51971445"/>
    <w:rsid w:val="6017473F"/>
    <w:rsid w:val="60351098"/>
    <w:rsid w:val="62367BBD"/>
    <w:rsid w:val="64ED4726"/>
    <w:rsid w:val="6A095387"/>
    <w:rsid w:val="70F63575"/>
    <w:rsid w:val="745C2677"/>
    <w:rsid w:val="761B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3729</Words>
  <Characters>4070</Characters>
  <Lines>78</Lines>
  <Paragraphs>21</Paragraphs>
  <TotalTime>0</TotalTime>
  <ScaleCrop>false</ScaleCrop>
  <LinksUpToDate>false</LinksUpToDate>
  <CharactersWithSpaces>4612</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2021-06-18T02:46:00Z</cp:lastPrinted>
  <dcterms:modified xsi:type="dcterms:W3CDTF">2022-07-29T06:47:25Z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D57EB867B28C4AA6BE54D927A5E2018A</vt:lpwstr>
  </property>
</Properties>
</file>