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Times New Roman"/>
          <w:sz w:val="56"/>
          <w:szCs w:val="56"/>
        </w:rPr>
      </w:pPr>
    </w:p>
    <w:p>
      <w:pPr>
        <w:pStyle w:val="11"/>
        <w:jc w:val="center"/>
        <w:rPr>
          <w:rFonts w:cs="Times New Roman"/>
          <w:sz w:val="56"/>
          <w:szCs w:val="56"/>
        </w:rPr>
      </w:pPr>
    </w:p>
    <w:p>
      <w:pPr>
        <w:pStyle w:val="11"/>
        <w:jc w:val="center"/>
        <w:rPr>
          <w:rFonts w:cs="Times New Roman"/>
          <w:sz w:val="84"/>
          <w:szCs w:val="84"/>
        </w:rPr>
      </w:pPr>
    </w:p>
    <w:p>
      <w:pPr>
        <w:pStyle w:val="11"/>
        <w:jc w:val="center"/>
        <w:rPr>
          <w:rFonts w:cs="Times New Roman"/>
          <w:sz w:val="84"/>
          <w:szCs w:val="84"/>
        </w:rPr>
      </w:pPr>
    </w:p>
    <w:p>
      <w:pPr>
        <w:pStyle w:val="11"/>
        <w:jc w:val="center"/>
        <w:rPr>
          <w:rFonts w:cs="Times New Roman"/>
          <w:sz w:val="84"/>
          <w:szCs w:val="84"/>
        </w:rPr>
      </w:pPr>
      <w:r>
        <w:rPr>
          <w:sz w:val="84"/>
          <w:szCs w:val="84"/>
        </w:rPr>
        <w:t>2020</w:t>
      </w:r>
      <w:r>
        <w:rPr>
          <w:rFonts w:hint="eastAsia"/>
          <w:sz w:val="84"/>
          <w:szCs w:val="84"/>
        </w:rPr>
        <w:t>年度</w:t>
      </w:r>
    </w:p>
    <w:p>
      <w:pPr>
        <w:pStyle w:val="11"/>
        <w:jc w:val="center"/>
        <w:rPr>
          <w:rFonts w:hint="eastAsia"/>
          <w:sz w:val="84"/>
          <w:szCs w:val="84"/>
        </w:rPr>
      </w:pPr>
      <w:r>
        <w:rPr>
          <w:rFonts w:hint="eastAsia"/>
          <w:sz w:val="84"/>
          <w:szCs w:val="84"/>
        </w:rPr>
        <w:t>岳阳市生态环境</w:t>
      </w:r>
      <w:r>
        <w:rPr>
          <w:rFonts w:hint="eastAsia"/>
          <w:sz w:val="84"/>
          <w:szCs w:val="84"/>
          <w:lang w:val="en-US" w:eastAsia="zh-CN"/>
        </w:rPr>
        <w:t>屈原</w:t>
      </w:r>
      <w:r>
        <w:rPr>
          <w:rFonts w:hint="eastAsia"/>
          <w:sz w:val="84"/>
          <w:szCs w:val="84"/>
        </w:rPr>
        <w:t>分局</w:t>
      </w:r>
    </w:p>
    <w:p>
      <w:pPr>
        <w:pStyle w:val="11"/>
        <w:jc w:val="center"/>
        <w:rPr>
          <w:rFonts w:cs="Times New Roman"/>
          <w:sz w:val="84"/>
          <w:szCs w:val="84"/>
        </w:rPr>
      </w:pPr>
      <w:r>
        <w:rPr>
          <w:rFonts w:hint="eastAsia"/>
          <w:sz w:val="84"/>
          <w:szCs w:val="84"/>
        </w:rPr>
        <w:t>部门决算</w:t>
      </w:r>
    </w:p>
    <w:p>
      <w:pPr>
        <w:pStyle w:val="11"/>
        <w:jc w:val="center"/>
        <w:rPr>
          <w:rFonts w:cs="Times New Roman"/>
          <w:sz w:val="56"/>
          <w:szCs w:val="56"/>
        </w:rPr>
      </w:pPr>
    </w:p>
    <w:p>
      <w:pPr>
        <w:pStyle w:val="11"/>
        <w:jc w:val="center"/>
        <w:rPr>
          <w:rFonts w:cs="Times New Roman"/>
          <w:sz w:val="56"/>
          <w:szCs w:val="56"/>
        </w:rPr>
      </w:pPr>
    </w:p>
    <w:p>
      <w:pPr>
        <w:pStyle w:val="11"/>
        <w:jc w:val="center"/>
        <w:rPr>
          <w:rFonts w:cs="Times New Roman"/>
          <w:sz w:val="56"/>
          <w:szCs w:val="56"/>
        </w:rPr>
      </w:pPr>
    </w:p>
    <w:p>
      <w:pPr>
        <w:pStyle w:val="11"/>
        <w:jc w:val="center"/>
        <w:rPr>
          <w:rFonts w:cs="Times New Roman"/>
          <w:sz w:val="56"/>
          <w:szCs w:val="56"/>
        </w:rPr>
      </w:pPr>
    </w:p>
    <w:p>
      <w:pPr>
        <w:pStyle w:val="11"/>
        <w:jc w:val="center"/>
        <w:rPr>
          <w:rFonts w:cs="Times New Roman"/>
          <w:sz w:val="32"/>
          <w:szCs w:val="32"/>
        </w:rPr>
      </w:pPr>
    </w:p>
    <w:p>
      <w:pPr>
        <w:pStyle w:val="11"/>
        <w:jc w:val="center"/>
        <w:rPr>
          <w:rFonts w:cs="Times New Roman"/>
          <w:sz w:val="32"/>
          <w:szCs w:val="32"/>
        </w:rPr>
      </w:pPr>
    </w:p>
    <w:p>
      <w:pPr>
        <w:pStyle w:val="11"/>
        <w:spacing w:line="540" w:lineRule="exact"/>
        <w:jc w:val="center"/>
        <w:rPr>
          <w:rFonts w:cs="Times New Roman"/>
          <w:sz w:val="56"/>
          <w:szCs w:val="56"/>
        </w:rPr>
      </w:pPr>
    </w:p>
    <w:p>
      <w:pPr>
        <w:pStyle w:val="11"/>
        <w:spacing w:line="500" w:lineRule="exact"/>
        <w:jc w:val="center"/>
        <w:rPr>
          <w:rFonts w:cs="Times New Roman"/>
          <w:b/>
          <w:bCs/>
          <w:sz w:val="36"/>
          <w:szCs w:val="36"/>
        </w:rPr>
      </w:pPr>
    </w:p>
    <w:p>
      <w:pPr>
        <w:pStyle w:val="11"/>
        <w:spacing w:line="500" w:lineRule="exact"/>
        <w:jc w:val="center"/>
        <w:rPr>
          <w:rFonts w:cs="Times New Roman"/>
          <w:b/>
          <w:bCs/>
          <w:sz w:val="36"/>
          <w:szCs w:val="36"/>
        </w:rPr>
      </w:pPr>
    </w:p>
    <w:p>
      <w:pPr>
        <w:pStyle w:val="11"/>
        <w:spacing w:line="500" w:lineRule="exact"/>
        <w:jc w:val="center"/>
        <w:rPr>
          <w:rFonts w:cs="Times New Roman"/>
          <w:b/>
          <w:bCs/>
          <w:sz w:val="36"/>
          <w:szCs w:val="36"/>
        </w:rPr>
      </w:pPr>
    </w:p>
    <w:p>
      <w:pPr>
        <w:pStyle w:val="11"/>
        <w:spacing w:line="500" w:lineRule="exact"/>
        <w:jc w:val="center"/>
        <w:rPr>
          <w:rFonts w:cs="Times New Roman"/>
          <w:b/>
          <w:bCs/>
          <w:sz w:val="36"/>
          <w:szCs w:val="36"/>
        </w:rPr>
      </w:pPr>
      <w:r>
        <w:rPr>
          <w:rFonts w:hint="eastAsia"/>
          <w:b/>
          <w:bCs/>
          <w:sz w:val="36"/>
          <w:szCs w:val="36"/>
        </w:rPr>
        <w:t>目录</w:t>
      </w:r>
    </w:p>
    <w:p>
      <w:pPr>
        <w:pStyle w:val="11"/>
        <w:spacing w:line="500" w:lineRule="exact"/>
        <w:rPr>
          <w:rFonts w:ascii="仿宋_GB2312" w:eastAsia="仿宋_GB2312" w:cs="Times New Roman"/>
          <w:b/>
          <w:bCs/>
          <w:sz w:val="28"/>
          <w:szCs w:val="28"/>
        </w:rPr>
      </w:pPr>
      <w:r>
        <w:rPr>
          <w:rFonts w:hint="eastAsia"/>
          <w:b/>
          <w:bCs/>
          <w:sz w:val="28"/>
          <w:szCs w:val="28"/>
        </w:rPr>
        <w:t>第一部分岳阳市生态环境局</w:t>
      </w:r>
      <w:r>
        <w:rPr>
          <w:rFonts w:hint="eastAsia"/>
          <w:b/>
          <w:bCs/>
          <w:sz w:val="28"/>
          <w:szCs w:val="28"/>
          <w:lang w:val="en-US" w:eastAsia="zh-CN"/>
        </w:rPr>
        <w:t>屈原</w:t>
      </w:r>
      <w:r>
        <w:rPr>
          <w:rFonts w:hint="eastAsia"/>
          <w:b/>
          <w:bCs/>
          <w:sz w:val="28"/>
          <w:szCs w:val="28"/>
        </w:rPr>
        <w:t>分局单位概况</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一、部门职责</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二、机构设置</w:t>
      </w:r>
    </w:p>
    <w:p>
      <w:pPr>
        <w:pStyle w:val="11"/>
        <w:spacing w:line="500" w:lineRule="exact"/>
        <w:rPr>
          <w:rFonts w:ascii="仿宋_GB2312" w:eastAsia="仿宋_GB2312" w:cs="Times New Roman"/>
          <w:b/>
          <w:bCs/>
          <w:sz w:val="28"/>
          <w:szCs w:val="28"/>
        </w:rPr>
      </w:pPr>
      <w:r>
        <w:rPr>
          <w:rFonts w:hint="eastAsia" w:hAnsi="仿宋_GB2312"/>
          <w:b/>
          <w:bCs/>
          <w:sz w:val="28"/>
          <w:szCs w:val="28"/>
        </w:rPr>
        <w:t>第二部分</w:t>
      </w:r>
      <w:r>
        <w:rPr>
          <w:rFonts w:hAnsi="仿宋_GB2312"/>
          <w:b/>
          <w:bCs/>
          <w:sz w:val="28"/>
          <w:szCs w:val="28"/>
        </w:rPr>
        <w:t>2020</w:t>
      </w:r>
      <w:r>
        <w:rPr>
          <w:rFonts w:hint="eastAsia" w:hAnsi="仿宋_GB2312"/>
          <w:b/>
          <w:bCs/>
          <w:sz w:val="28"/>
          <w:szCs w:val="28"/>
        </w:rPr>
        <w:t>年度部门决算表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一、收入支出决算总表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二、收入决算表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三、支出决算表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四、财政拨款收入支出决算总表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五、一般公共预算财政拨款支出决算表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六、一般公共预算财政拨款基本支出决算表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七、一般公共预算财政拨款“三公”经费支出决算表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八、政府性基金预算财政拨款收入支出决算表</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九、国有资本经营预算财政拨款支出决算表</w:t>
      </w:r>
    </w:p>
    <w:p>
      <w:pPr>
        <w:pStyle w:val="11"/>
        <w:spacing w:line="500" w:lineRule="exact"/>
        <w:rPr>
          <w:rFonts w:ascii="仿宋_GB2312" w:eastAsia="仿宋_GB2312" w:cs="Times New Roman"/>
          <w:b/>
          <w:bCs/>
          <w:sz w:val="28"/>
          <w:szCs w:val="28"/>
        </w:rPr>
      </w:pPr>
      <w:r>
        <w:rPr>
          <w:rFonts w:hint="eastAsia" w:hAnsi="仿宋_GB2312"/>
          <w:b/>
          <w:bCs/>
          <w:sz w:val="28"/>
          <w:szCs w:val="28"/>
        </w:rPr>
        <w:t>第三部分</w:t>
      </w:r>
      <w:r>
        <w:rPr>
          <w:rFonts w:hAnsi="仿宋_GB2312"/>
          <w:b/>
          <w:bCs/>
          <w:sz w:val="28"/>
          <w:szCs w:val="28"/>
        </w:rPr>
        <w:t>2020</w:t>
      </w:r>
      <w:r>
        <w:rPr>
          <w:rFonts w:hint="eastAsia" w:hAnsi="仿宋_GB2312"/>
          <w:b/>
          <w:bCs/>
          <w:sz w:val="28"/>
          <w:szCs w:val="28"/>
        </w:rPr>
        <w:t>年度部门决算情况说明</w:t>
      </w:r>
    </w:p>
    <w:p>
      <w:pPr>
        <w:pStyle w:val="11"/>
        <w:spacing w:line="500" w:lineRule="exact"/>
        <w:ind w:firstLine="700" w:firstLineChars="250"/>
        <w:rPr>
          <w:rFonts w:ascii="宋体" w:hAnsi="宋体" w:eastAsia="宋体" w:cs="Times New Roman"/>
          <w:sz w:val="28"/>
          <w:szCs w:val="28"/>
        </w:rPr>
      </w:pPr>
      <w:r>
        <w:rPr>
          <w:rFonts w:hint="eastAsia" w:ascii="宋体" w:hAnsi="宋体" w:eastAsia="宋体" w:cs="宋体"/>
          <w:sz w:val="28"/>
          <w:szCs w:val="28"/>
        </w:rPr>
        <w:t>一、收入支出决算总体情况说明</w:t>
      </w:r>
    </w:p>
    <w:p>
      <w:pPr>
        <w:spacing w:line="500" w:lineRule="exact"/>
        <w:ind w:firstLine="700" w:firstLineChars="250"/>
        <w:jc w:val="left"/>
        <w:rPr>
          <w:rFonts w:ascii="仿宋_GB2312" w:eastAsia="仿宋_GB2312" w:cs="Times New Roman"/>
          <w:sz w:val="28"/>
          <w:szCs w:val="28"/>
        </w:rPr>
      </w:pPr>
      <w:r>
        <w:rPr>
          <w:rFonts w:hint="eastAsia" w:ascii="仿宋_GB2312" w:hAnsi="仿宋_GB2312" w:cs="宋体"/>
          <w:sz w:val="28"/>
          <w:szCs w:val="28"/>
        </w:rPr>
        <w:t>二、收入决算情况说明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Times New Roman"/>
          <w:color w:val="000000"/>
          <w:kern w:val="0"/>
          <w:sz w:val="28"/>
          <w:szCs w:val="28"/>
        </w:rPr>
      </w:pPr>
      <w:r>
        <w:rPr>
          <w:rFonts w:hint="eastAsia" w:ascii="仿宋_GB2312" w:hAnsi="仿宋_GB2312" w:cs="宋体"/>
          <w:color w:val="000000"/>
          <w:kern w:val="0"/>
          <w:sz w:val="28"/>
          <w:szCs w:val="28"/>
        </w:rPr>
        <w:t>八、政府性基金预算收入支出决算情况</w:t>
      </w:r>
    </w:p>
    <w:p>
      <w:pPr>
        <w:autoSpaceDE w:val="0"/>
        <w:autoSpaceDN w:val="0"/>
        <w:adjustRightInd w:val="0"/>
        <w:spacing w:line="500" w:lineRule="exact"/>
        <w:jc w:val="left"/>
        <w:rPr>
          <w:rFonts w:ascii="仿宋_GB2312" w:eastAsia="仿宋_GB2312" w:cs="Times New Roman"/>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宋体"/>
          <w:color w:val="000000"/>
          <w:kern w:val="0"/>
          <w:sz w:val="28"/>
          <w:szCs w:val="28"/>
        </w:rPr>
        <w:t>九、国有资本经营预算财政拨款支出决算情况</w:t>
      </w:r>
    </w:p>
    <w:p>
      <w:pPr>
        <w:autoSpaceDE w:val="0"/>
        <w:autoSpaceDN w:val="0"/>
        <w:adjustRightInd w:val="0"/>
        <w:spacing w:line="500" w:lineRule="exact"/>
        <w:jc w:val="left"/>
        <w:rPr>
          <w:rFonts w:ascii="仿宋_GB2312" w:eastAsia="仿宋_GB2312" w:cs="Times New Roman"/>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宋体"/>
          <w:color w:val="000000"/>
          <w:kern w:val="0"/>
          <w:sz w:val="28"/>
          <w:szCs w:val="28"/>
        </w:rPr>
        <w:t>十、关于机关运行经费支出说明</w:t>
      </w:r>
    </w:p>
    <w:p>
      <w:pPr>
        <w:autoSpaceDE w:val="0"/>
        <w:autoSpaceDN w:val="0"/>
        <w:adjustRightInd w:val="0"/>
        <w:spacing w:line="500" w:lineRule="exact"/>
        <w:jc w:val="left"/>
        <w:rPr>
          <w:rFonts w:ascii="仿宋_GB2312" w:eastAsia="仿宋_GB2312" w:cs="Times New Roman"/>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宋体"/>
          <w:color w:val="000000"/>
          <w:kern w:val="0"/>
          <w:sz w:val="28"/>
          <w:szCs w:val="28"/>
        </w:rPr>
        <w:t>十一、一般性支出情况</w:t>
      </w:r>
    </w:p>
    <w:p>
      <w:pPr>
        <w:autoSpaceDE w:val="0"/>
        <w:autoSpaceDN w:val="0"/>
        <w:adjustRightInd w:val="0"/>
        <w:spacing w:line="500" w:lineRule="exact"/>
        <w:jc w:val="left"/>
        <w:rPr>
          <w:rFonts w:ascii="仿宋_GB2312" w:eastAsia="仿宋_GB2312" w:cs="Times New Roman"/>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宋体"/>
          <w:color w:val="000000"/>
          <w:kern w:val="0"/>
          <w:sz w:val="28"/>
          <w:szCs w:val="28"/>
        </w:rPr>
        <w:t>十二、关于政府采购支出说明</w:t>
      </w:r>
    </w:p>
    <w:p>
      <w:pPr>
        <w:autoSpaceDE w:val="0"/>
        <w:autoSpaceDN w:val="0"/>
        <w:adjustRightInd w:val="0"/>
        <w:spacing w:line="500" w:lineRule="exact"/>
        <w:jc w:val="left"/>
        <w:rPr>
          <w:rFonts w:ascii="仿宋_GB2312" w:eastAsia="仿宋_GB2312" w:cs="Times New Roman"/>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宋体"/>
          <w:color w:val="000000"/>
          <w:kern w:val="0"/>
          <w:sz w:val="28"/>
          <w:szCs w:val="28"/>
        </w:rPr>
        <w:t>十三、关于国有资产占用情况说明</w:t>
      </w:r>
    </w:p>
    <w:p>
      <w:pPr>
        <w:autoSpaceDE w:val="0"/>
        <w:autoSpaceDN w:val="0"/>
        <w:adjustRightInd w:val="0"/>
        <w:spacing w:line="500" w:lineRule="exact"/>
        <w:jc w:val="left"/>
        <w:rPr>
          <w:rFonts w:ascii="仿宋_GB2312" w:eastAsia="仿宋_GB2312" w:cs="Times New Roman"/>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宋体"/>
          <w:color w:val="000000"/>
          <w:kern w:val="0"/>
          <w:sz w:val="28"/>
          <w:szCs w:val="28"/>
        </w:rPr>
        <w:t>十四、关于</w:t>
      </w:r>
      <w:r>
        <w:rPr>
          <w:rFonts w:ascii="仿宋_GB2312" w:hAnsi="仿宋_GB2312" w:cs="仿宋_GB2312"/>
          <w:color w:val="000000"/>
          <w:kern w:val="0"/>
          <w:sz w:val="28"/>
          <w:szCs w:val="28"/>
        </w:rPr>
        <w:t>2020</w:t>
      </w:r>
      <w:r>
        <w:rPr>
          <w:rFonts w:hint="eastAsia" w:ascii="仿宋_GB2312" w:hAnsi="仿宋_GB2312" w:cs="宋体"/>
          <w:color w:val="000000"/>
          <w:kern w:val="0"/>
          <w:sz w:val="28"/>
          <w:szCs w:val="28"/>
        </w:rPr>
        <w:t>年度预算绩效情况的说明</w:t>
      </w:r>
    </w:p>
    <w:p>
      <w:pPr>
        <w:autoSpaceDE w:val="0"/>
        <w:autoSpaceDN w:val="0"/>
        <w:adjustRightInd w:val="0"/>
        <w:spacing w:line="500" w:lineRule="exact"/>
        <w:jc w:val="left"/>
        <w:rPr>
          <w:rFonts w:hint="eastAsia" w:ascii="黑体" w:hAnsi="黑体" w:eastAsia="黑体" w:cs="黑体"/>
          <w:b/>
          <w:bCs/>
          <w:color w:val="000000"/>
          <w:kern w:val="0"/>
          <w:sz w:val="28"/>
          <w:szCs w:val="28"/>
        </w:rPr>
      </w:pPr>
    </w:p>
    <w:p>
      <w:pPr>
        <w:autoSpaceDE w:val="0"/>
        <w:autoSpaceDN w:val="0"/>
        <w:adjustRightInd w:val="0"/>
        <w:spacing w:line="50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第四部分名词解释</w:t>
      </w:r>
    </w:p>
    <w:p>
      <w:pPr>
        <w:autoSpaceDE w:val="0"/>
        <w:autoSpaceDN w:val="0"/>
        <w:adjustRightInd w:val="0"/>
        <w:spacing w:line="500" w:lineRule="exact"/>
        <w:jc w:val="left"/>
        <w:rPr>
          <w:rFonts w:ascii="黑体" w:hAnsi="黑体" w:eastAsia="黑体" w:cs="Times New Roman"/>
          <w:b/>
          <w:bCs/>
          <w:color w:val="000000"/>
          <w:kern w:val="0"/>
          <w:sz w:val="28"/>
          <w:szCs w:val="28"/>
        </w:rPr>
      </w:pPr>
    </w:p>
    <w:p>
      <w:pPr>
        <w:autoSpaceDE w:val="0"/>
        <w:autoSpaceDN w:val="0"/>
        <w:adjustRightInd w:val="0"/>
        <w:spacing w:line="50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第五部分附件</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rPr>
          <w:rFonts w:cs="Times New Roman"/>
          <w:sz w:val="72"/>
          <w:szCs w:val="72"/>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rPr>
      </w:pPr>
    </w:p>
    <w:p>
      <w:pPr>
        <w:pStyle w:val="11"/>
        <w:jc w:val="center"/>
        <w:rPr>
          <w:rFonts w:cs="Times New Roman"/>
          <w:sz w:val="84"/>
          <w:szCs w:val="84"/>
        </w:rPr>
      </w:pPr>
      <w:r>
        <w:rPr>
          <w:rFonts w:hint="eastAsia"/>
          <w:sz w:val="84"/>
          <w:szCs w:val="84"/>
        </w:rPr>
        <w:t>第一部分</w:t>
      </w:r>
    </w:p>
    <w:p>
      <w:pPr>
        <w:pStyle w:val="11"/>
        <w:jc w:val="center"/>
        <w:rPr>
          <w:rFonts w:cs="Times New Roman"/>
          <w:sz w:val="84"/>
          <w:szCs w:val="84"/>
        </w:rPr>
      </w:pPr>
    </w:p>
    <w:p>
      <w:pPr>
        <w:pStyle w:val="11"/>
        <w:jc w:val="center"/>
        <w:rPr>
          <w:rFonts w:cs="Times New Roman"/>
          <w:sz w:val="84"/>
          <w:szCs w:val="84"/>
        </w:rPr>
      </w:pPr>
      <w:r>
        <w:rPr>
          <w:rFonts w:hint="eastAsia"/>
          <w:sz w:val="84"/>
          <w:szCs w:val="84"/>
        </w:rPr>
        <w:t>岳阳市生态环境局</w:t>
      </w:r>
      <w:r>
        <w:rPr>
          <w:rFonts w:hint="eastAsia"/>
          <w:sz w:val="84"/>
          <w:szCs w:val="84"/>
          <w:lang w:val="en-US" w:eastAsia="zh-CN"/>
        </w:rPr>
        <w:t>屈原</w:t>
      </w:r>
      <w:r>
        <w:rPr>
          <w:rFonts w:hint="eastAsia"/>
          <w:sz w:val="84"/>
          <w:szCs w:val="84"/>
        </w:rPr>
        <w:t>分局单位概况</w:t>
      </w: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jc w:val="center"/>
        <w:rPr>
          <w:rFonts w:cs="Times New Roman"/>
          <w:sz w:val="72"/>
          <w:szCs w:val="72"/>
        </w:rPr>
      </w:pPr>
    </w:p>
    <w:p>
      <w:pPr>
        <w:pStyle w:val="12"/>
        <w:numPr>
          <w:ilvl w:val="0"/>
          <w:numId w:val="0"/>
        </w:numPr>
        <w:ind w:firstLine="640" w:firstLineChars="200"/>
        <w:jc w:val="left"/>
        <w:rPr>
          <w:rFonts w:ascii="黑体" w:hAnsi="黑体" w:eastAsia="黑体" w:cs="Times New Roman"/>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负责辖区内环境规划、环境管理、环境宣传教育、环境监察等工作</w:t>
      </w:r>
      <w:r>
        <w:rPr>
          <w:rFonts w:hint="eastAsia" w:ascii="仿宋" w:hAnsi="仿宋" w:eastAsia="仿宋" w:cs="仿宋_GB2312"/>
          <w:kern w:val="0"/>
          <w:sz w:val="32"/>
          <w:szCs w:val="32"/>
          <w:lang w:eastAsia="zh-CN"/>
        </w:rPr>
        <w:t>，会同有关部门编制并监督实施重点区域、流域、饮用水水源地保护等生态环境规划和水、大气环境、声环境功能区划。</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（2）负责</w:t>
      </w:r>
      <w:r>
        <w:rPr>
          <w:rFonts w:hint="eastAsia" w:ascii="仿宋" w:hAnsi="仿宋" w:eastAsia="仿宋" w:cs="仿宋_GB2312"/>
          <w:kern w:val="0"/>
          <w:sz w:val="32"/>
          <w:szCs w:val="32"/>
          <w:lang w:val="en-US" w:eastAsia="zh-CN"/>
        </w:rPr>
        <w:t>屈原管理区</w:t>
      </w:r>
      <w:r>
        <w:rPr>
          <w:rFonts w:hint="eastAsia" w:ascii="仿宋" w:hAnsi="仿宋" w:eastAsia="仿宋" w:cs="仿宋_GB2312"/>
          <w:kern w:val="0"/>
          <w:sz w:val="32"/>
          <w:szCs w:val="32"/>
          <w:lang w:eastAsia="zh-CN"/>
        </w:rPr>
        <w:t>生态环境问题的统筹协调和监督管理。</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（3）负责落实减排目标。</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lang w:eastAsia="zh-CN"/>
        </w:rPr>
        <w:t>）负责环境污染防治的监督管理。</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lang w:eastAsia="zh-CN"/>
        </w:rPr>
        <w:t>）指导协调和监督生态保护修复工作。</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lang w:eastAsia="zh-CN"/>
        </w:rPr>
        <w:t>）负责核与辐射安全的监督管理。</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7</w:t>
      </w:r>
      <w:r>
        <w:rPr>
          <w:rFonts w:hint="eastAsia" w:ascii="仿宋" w:hAnsi="仿宋" w:eastAsia="仿宋" w:cs="仿宋_GB2312"/>
          <w:kern w:val="0"/>
          <w:sz w:val="32"/>
          <w:szCs w:val="32"/>
          <w:lang w:eastAsia="zh-CN"/>
        </w:rPr>
        <w:t>）负责生态环境准入的监督管理。</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8</w:t>
      </w:r>
      <w:r>
        <w:rPr>
          <w:rFonts w:hint="eastAsia" w:ascii="仿宋" w:hAnsi="仿宋" w:eastAsia="仿宋" w:cs="仿宋_GB2312"/>
          <w:kern w:val="0"/>
          <w:sz w:val="32"/>
          <w:szCs w:val="32"/>
          <w:lang w:eastAsia="zh-CN"/>
        </w:rPr>
        <w:t>）负责重点污染源监测工作。</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lang w:eastAsia="zh-CN"/>
        </w:rPr>
        <w:t>）负责应对气候变化工作。</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（1</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lang w:eastAsia="zh-CN"/>
        </w:rPr>
        <w:t>）配合开展生态环境保护督察工作。</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（1</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lang w:eastAsia="zh-CN"/>
        </w:rPr>
        <w:t>）统一监督生态环境执法工作。</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（1</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lang w:eastAsia="zh-CN"/>
        </w:rPr>
        <w:t>）组织指导和协调生态环境宣传教育工作，贯彻实施生态环境保护宣传教育纲要，推动社会组织和公众参与生态环境保护。</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（1</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lang w:eastAsia="zh-CN"/>
        </w:rPr>
        <w:t>）完成</w:t>
      </w:r>
      <w:r>
        <w:rPr>
          <w:rFonts w:hint="eastAsia" w:ascii="仿宋" w:hAnsi="仿宋" w:eastAsia="仿宋" w:cs="仿宋_GB2312"/>
          <w:kern w:val="0"/>
          <w:sz w:val="32"/>
          <w:szCs w:val="32"/>
          <w:lang w:val="en-US" w:eastAsia="zh-CN"/>
        </w:rPr>
        <w:t>市生态环境局</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屈原管理区党委、管委</w:t>
      </w:r>
      <w:r>
        <w:rPr>
          <w:rFonts w:hint="eastAsia" w:ascii="仿宋" w:hAnsi="仿宋" w:eastAsia="仿宋" w:cs="仿宋_GB2312"/>
          <w:kern w:val="0"/>
          <w:sz w:val="32"/>
          <w:szCs w:val="32"/>
          <w:lang w:eastAsia="zh-CN"/>
        </w:rPr>
        <w:t>交办的其他事项。</w:t>
      </w: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二、机构设置及决算单位构成</w:t>
      </w:r>
    </w:p>
    <w:p>
      <w:pPr>
        <w:widowControl/>
        <w:spacing w:line="600" w:lineRule="exact"/>
        <w:ind w:firstLine="640" w:firstLineChars="200"/>
        <w:rPr>
          <w:rFonts w:eastAsia="仿宋_GB2312" w:cs="Times New Roman"/>
          <w:kern w:val="0"/>
          <w:sz w:val="32"/>
          <w:szCs w:val="32"/>
        </w:rPr>
      </w:pPr>
      <w:r>
        <w:rPr>
          <w:rFonts w:hint="eastAsia" w:ascii="宋体" w:hAnsi="宋体" w:cs="宋体"/>
          <w:kern w:val="0"/>
          <w:sz w:val="32"/>
          <w:szCs w:val="32"/>
        </w:rPr>
        <w:t>（一）内设机构设置。</w:t>
      </w:r>
      <w:r>
        <w:rPr>
          <w:rFonts w:hint="eastAsia" w:eastAsia="仿宋_GB2312" w:cs="仿宋_GB2312"/>
          <w:kern w:val="0"/>
          <w:sz w:val="32"/>
          <w:szCs w:val="32"/>
        </w:rPr>
        <w:t>岳阳市生态环境局</w:t>
      </w:r>
      <w:r>
        <w:rPr>
          <w:rFonts w:hint="eastAsia" w:eastAsia="仿宋_GB2312" w:cs="仿宋_GB2312"/>
          <w:kern w:val="0"/>
          <w:sz w:val="32"/>
          <w:szCs w:val="32"/>
          <w:lang w:val="en-US" w:eastAsia="zh-CN"/>
        </w:rPr>
        <w:t>屈原分局</w:t>
      </w:r>
      <w:r>
        <w:rPr>
          <w:rFonts w:hint="eastAsia" w:eastAsia="仿宋_GB2312" w:cs="仿宋_GB2312"/>
          <w:kern w:val="0"/>
          <w:sz w:val="32"/>
          <w:szCs w:val="32"/>
        </w:rPr>
        <w:t>独立编制，核算机构数</w:t>
      </w:r>
      <w:r>
        <w:rPr>
          <w:rFonts w:eastAsia="仿宋_GB2312"/>
          <w:kern w:val="0"/>
          <w:sz w:val="32"/>
          <w:szCs w:val="32"/>
        </w:rPr>
        <w:t>1</w:t>
      </w:r>
      <w:r>
        <w:rPr>
          <w:rFonts w:hint="eastAsia" w:eastAsia="仿宋_GB2312" w:cs="仿宋_GB2312"/>
          <w:kern w:val="0"/>
          <w:sz w:val="32"/>
          <w:szCs w:val="32"/>
        </w:rPr>
        <w:t>个，核定编制数为</w:t>
      </w:r>
      <w:r>
        <w:rPr>
          <w:rFonts w:hint="eastAsia" w:eastAsia="仿宋_GB2312"/>
          <w:kern w:val="0"/>
          <w:sz w:val="32"/>
          <w:szCs w:val="32"/>
          <w:lang w:val="en-US" w:eastAsia="zh-CN"/>
        </w:rPr>
        <w:t>10</w:t>
      </w:r>
      <w:r>
        <w:rPr>
          <w:rFonts w:hint="eastAsia" w:eastAsia="仿宋_GB2312" w:cs="仿宋_GB2312"/>
          <w:kern w:val="0"/>
          <w:sz w:val="32"/>
          <w:szCs w:val="32"/>
        </w:rPr>
        <w:t>人，现在实有编制人员</w:t>
      </w:r>
      <w:r>
        <w:rPr>
          <w:rFonts w:hint="eastAsia" w:eastAsia="仿宋_GB2312" w:cs="仿宋_GB2312"/>
          <w:kern w:val="0"/>
          <w:sz w:val="32"/>
          <w:szCs w:val="32"/>
          <w:lang w:val="en-US" w:eastAsia="zh-CN"/>
        </w:rPr>
        <w:t>5</w:t>
      </w:r>
      <w:r>
        <w:rPr>
          <w:rFonts w:hint="eastAsia" w:eastAsia="仿宋_GB2312" w:cs="仿宋_GB2312"/>
          <w:kern w:val="0"/>
          <w:sz w:val="32"/>
          <w:szCs w:val="32"/>
        </w:rPr>
        <w:t>人，大专以上学历占</w:t>
      </w:r>
      <w:r>
        <w:rPr>
          <w:rFonts w:eastAsia="仿宋_GB2312"/>
          <w:kern w:val="0"/>
          <w:sz w:val="32"/>
          <w:szCs w:val="32"/>
        </w:rPr>
        <w:t>95%</w:t>
      </w:r>
      <w:r>
        <w:rPr>
          <w:rFonts w:hint="eastAsia" w:eastAsia="仿宋_GB2312" w:cs="仿宋_GB2312"/>
          <w:kern w:val="0"/>
          <w:sz w:val="32"/>
          <w:szCs w:val="32"/>
        </w:rPr>
        <w:t>。属于岳阳市生态环境局的派出机构，下设科室：办公室、管理股、监察大队。</w:t>
      </w:r>
    </w:p>
    <w:p>
      <w:pPr>
        <w:widowControl/>
        <w:spacing w:line="600" w:lineRule="exact"/>
        <w:ind w:firstLine="640" w:firstLineChars="200"/>
        <w:rPr>
          <w:rFonts w:ascii="仿宋" w:hAnsi="仿宋" w:eastAsia="仿宋" w:cs="Times New Roman"/>
          <w:kern w:val="0"/>
          <w:sz w:val="32"/>
          <w:szCs w:val="32"/>
        </w:rPr>
      </w:pPr>
      <w:r>
        <w:rPr>
          <w:rFonts w:hint="eastAsia" w:ascii="宋体" w:hAnsi="宋体" w:cs="宋体"/>
          <w:kern w:val="0"/>
          <w:sz w:val="32"/>
          <w:szCs w:val="32"/>
        </w:rPr>
        <w:t>（二）决算单位构成。</w:t>
      </w:r>
      <w:r>
        <w:rPr>
          <w:rFonts w:hint="eastAsia" w:ascii="仿宋" w:hAnsi="仿宋" w:eastAsia="仿宋" w:cs="仿宋"/>
          <w:color w:val="333333"/>
          <w:sz w:val="32"/>
          <w:szCs w:val="32"/>
          <w:shd w:val="clear" w:color="auto" w:fill="FFFFFF"/>
        </w:rPr>
        <w:t>本部门包括岳阳市生态环境局</w:t>
      </w:r>
      <w:r>
        <w:rPr>
          <w:rFonts w:hint="eastAsia" w:ascii="仿宋" w:hAnsi="仿宋" w:eastAsia="仿宋" w:cs="仿宋"/>
          <w:color w:val="333333"/>
          <w:sz w:val="32"/>
          <w:szCs w:val="32"/>
          <w:shd w:val="clear" w:color="auto" w:fill="FFFFFF"/>
          <w:lang w:val="en-US" w:eastAsia="zh-CN"/>
        </w:rPr>
        <w:t>屈原</w:t>
      </w:r>
      <w:r>
        <w:rPr>
          <w:rFonts w:hint="eastAsia" w:ascii="仿宋" w:hAnsi="仿宋" w:eastAsia="仿宋" w:cs="仿宋"/>
          <w:color w:val="333333"/>
          <w:sz w:val="32"/>
          <w:szCs w:val="32"/>
          <w:shd w:val="clear" w:color="auto" w:fill="FFFFFF"/>
        </w:rPr>
        <w:t>分局一个单位。</w:t>
      </w:r>
    </w:p>
    <w:p>
      <w:pPr>
        <w:jc w:val="left"/>
        <w:rPr>
          <w:rFonts w:ascii="仿宋_GB2312" w:hAnsi="宋体" w:eastAsia="仿宋_GB2312" w:cs="Times New Roman"/>
          <w:sz w:val="28"/>
          <w:szCs w:val="28"/>
        </w:rPr>
      </w:pPr>
    </w:p>
    <w:p>
      <w:pPr>
        <w:jc w:val="center"/>
        <w:rPr>
          <w:rFonts w:ascii="黑体" w:hAnsi="黑体" w:eastAsia="黑体" w:cs="Times New Roman"/>
          <w:sz w:val="28"/>
          <w:szCs w:val="28"/>
        </w:rPr>
      </w:pPr>
    </w:p>
    <w:p>
      <w:pPr>
        <w:jc w:val="center"/>
        <w:rPr>
          <w:rFonts w:ascii="黑体" w:hAnsi="黑体" w:eastAsia="黑体" w:cs="Times New Roman"/>
          <w:sz w:val="28"/>
          <w:szCs w:val="28"/>
        </w:rPr>
      </w:pPr>
    </w:p>
    <w:p>
      <w:pPr>
        <w:jc w:val="center"/>
        <w:rPr>
          <w:rFonts w:ascii="仿宋" w:hAnsi="仿宋" w:eastAsia="仿宋" w:cs="Times New Roman"/>
          <w:sz w:val="28"/>
          <w:szCs w:val="28"/>
        </w:rPr>
      </w:pPr>
    </w:p>
    <w:p>
      <w:pPr>
        <w:jc w:val="center"/>
        <w:rPr>
          <w:rFonts w:ascii="黑体" w:hAnsi="黑体" w:eastAsia="黑体" w:cs="Times New Roman"/>
          <w:sz w:val="28"/>
          <w:szCs w:val="28"/>
        </w:rPr>
      </w:pPr>
    </w:p>
    <w:p>
      <w:pPr>
        <w:jc w:val="both"/>
        <w:rPr>
          <w:rFonts w:cs="Times New Roman"/>
          <w:sz w:val="72"/>
          <w:szCs w:val="72"/>
        </w:rPr>
      </w:pPr>
    </w:p>
    <w:p>
      <w:pPr>
        <w:widowControl/>
        <w:jc w:val="left"/>
        <w:rPr>
          <w:rFonts w:cs="Times New Roman"/>
          <w:sz w:val="72"/>
          <w:szCs w:val="72"/>
        </w:rPr>
        <w:sectPr>
          <w:pgSz w:w="16838" w:h="11906" w:orient="landscape"/>
          <w:pgMar w:top="720" w:right="720" w:bottom="720" w:left="720" w:header="851" w:footer="992" w:gutter="0"/>
          <w:cols w:space="425" w:num="1"/>
          <w:docGrid w:type="lines" w:linePitch="312" w:charSpace="0"/>
        </w:sectPr>
      </w:pPr>
      <w:bookmarkStart w:id="0" w:name="RANGE_A1_I22"/>
      <w:bookmarkEnd w:id="0"/>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ind w:firstLine="3360" w:firstLineChars="400"/>
        <w:jc w:val="both"/>
        <w:rPr>
          <w:rFonts w:cs="Times New Roman"/>
          <w:sz w:val="72"/>
          <w:szCs w:val="72"/>
        </w:rPr>
      </w:pPr>
      <w:r>
        <w:rPr>
          <w:rFonts w:hint="eastAsia" w:ascii="黑体" w:eastAsia="黑体" w:cs="黑体"/>
          <w:color w:val="000000"/>
          <w:kern w:val="0"/>
          <w:sz w:val="84"/>
          <w:szCs w:val="84"/>
        </w:rPr>
        <w:t>第二部分</w:t>
      </w:r>
    </w:p>
    <w:p>
      <w:pPr>
        <w:jc w:val="center"/>
        <w:rPr>
          <w:rFonts w:cs="Times New Roman"/>
          <w:sz w:val="72"/>
          <w:szCs w:val="72"/>
        </w:rPr>
      </w:pPr>
    </w:p>
    <w:p>
      <w:pPr>
        <w:pStyle w:val="11"/>
        <w:ind w:firstLine="840" w:firstLineChars="100"/>
        <w:jc w:val="both"/>
        <w:rPr>
          <w:rFonts w:hint="eastAsia"/>
          <w:sz w:val="72"/>
          <w:szCs w:val="72"/>
        </w:rPr>
      </w:pPr>
      <w:r>
        <w:rPr>
          <w:rFonts w:hint="eastAsia" w:ascii="黑体" w:eastAsia="黑体" w:cs="黑体"/>
          <w:color w:val="000000"/>
          <w:kern w:val="0"/>
          <w:sz w:val="84"/>
          <w:szCs w:val="84"/>
        </w:rPr>
        <w:t>部门决算表</w:t>
      </w:r>
      <w:r>
        <w:rPr>
          <w:rFonts w:hint="eastAsia" w:ascii="黑体" w:eastAsia="黑体" w:cs="黑体"/>
          <w:color w:val="000000"/>
          <w:kern w:val="0"/>
          <w:sz w:val="84"/>
          <w:szCs w:val="84"/>
          <w:lang w:eastAsia="zh-CN"/>
        </w:rPr>
        <w:t>（见附表）</w:t>
      </w: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hint="eastAsia"/>
          <w:sz w:val="72"/>
          <w:szCs w:val="72"/>
        </w:rPr>
      </w:pPr>
    </w:p>
    <w:p>
      <w:pPr>
        <w:pStyle w:val="11"/>
        <w:ind w:firstLine="3600" w:firstLineChars="500"/>
        <w:jc w:val="both"/>
        <w:rPr>
          <w:rFonts w:cs="Times New Roman"/>
          <w:sz w:val="72"/>
          <w:szCs w:val="72"/>
        </w:rPr>
      </w:pPr>
      <w:r>
        <w:rPr>
          <w:rFonts w:hint="eastAsia"/>
          <w:sz w:val="72"/>
          <w:szCs w:val="72"/>
        </w:rPr>
        <w:t>第三部分</w:t>
      </w:r>
    </w:p>
    <w:p>
      <w:pPr>
        <w:pStyle w:val="11"/>
        <w:jc w:val="center"/>
        <w:rPr>
          <w:rFonts w:cs="Times New Roman"/>
          <w:sz w:val="70"/>
          <w:szCs w:val="70"/>
        </w:rPr>
      </w:pPr>
    </w:p>
    <w:p>
      <w:pPr>
        <w:pStyle w:val="11"/>
        <w:jc w:val="center"/>
        <w:rPr>
          <w:rFonts w:cs="Times New Roman"/>
          <w:sz w:val="70"/>
          <w:szCs w:val="70"/>
        </w:rPr>
      </w:pPr>
      <w:r>
        <w:rPr>
          <w:sz w:val="70"/>
          <w:szCs w:val="70"/>
        </w:rPr>
        <w:t>2020</w:t>
      </w:r>
      <w:r>
        <w:rPr>
          <w:rFonts w:hint="eastAsia"/>
          <w:sz w:val="70"/>
          <w:szCs w:val="70"/>
        </w:rPr>
        <w:t>年度部门决算情况说明</w:t>
      </w:r>
    </w:p>
    <w:p>
      <w:pPr>
        <w:widowControl/>
        <w:jc w:val="left"/>
        <w:rPr>
          <w:rFonts w:ascii="黑体" w:eastAsia="黑体" w:cs="Times New Roman"/>
          <w:color w:val="000000"/>
          <w:kern w:val="0"/>
          <w:sz w:val="70"/>
          <w:szCs w:val="70"/>
        </w:rPr>
      </w:pPr>
      <w:r>
        <w:rPr>
          <w:rFonts w:cs="Times New Roman"/>
          <w:sz w:val="70"/>
          <w:szCs w:val="70"/>
        </w:rPr>
        <w:br w:type="page"/>
      </w:r>
    </w:p>
    <w:p>
      <w:pPr>
        <w:pStyle w:val="11"/>
        <w:ind w:firstLine="640" w:firstLineChars="200"/>
        <w:rPr>
          <w:rFonts w:hAnsi="黑体" w:cs="Times New Roman"/>
          <w:b/>
          <w:bCs/>
          <w:sz w:val="32"/>
          <w:szCs w:val="32"/>
        </w:rPr>
      </w:pPr>
      <w:r>
        <w:rPr>
          <w:rFonts w:hint="eastAsia" w:hAnsi="黑体"/>
          <w:b/>
          <w:bCs/>
          <w:sz w:val="32"/>
          <w:szCs w:val="32"/>
        </w:rPr>
        <w:t>一、收入支出决算总体情况说明</w:t>
      </w:r>
    </w:p>
    <w:p>
      <w:pPr>
        <w:pStyle w:val="11"/>
        <w:ind w:firstLine="640" w:firstLineChars="200"/>
        <w:rPr>
          <w:rFonts w:hint="default" w:ascii="仿宋" w:hAnsi="仿宋" w:eastAsia="仿宋" w:cs="Times New Roman"/>
          <w:sz w:val="32"/>
          <w:szCs w:val="32"/>
          <w:lang w:val="en-US"/>
        </w:rPr>
      </w:pPr>
      <w:r>
        <w:rPr>
          <w:rFonts w:ascii="仿宋" w:hAnsi="仿宋" w:eastAsia="仿宋" w:cs="仿宋"/>
          <w:sz w:val="32"/>
          <w:szCs w:val="32"/>
        </w:rPr>
        <w:t>2020</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393.37</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63.45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19.23</w:t>
      </w:r>
      <w:r>
        <w:rPr>
          <w:rFonts w:ascii="仿宋" w:hAnsi="仿宋" w:eastAsia="仿宋" w:cs="仿宋"/>
          <w:sz w:val="32"/>
          <w:szCs w:val="32"/>
        </w:rPr>
        <w:t>%</w:t>
      </w:r>
      <w:r>
        <w:rPr>
          <w:rFonts w:hint="eastAsia" w:ascii="仿宋" w:hAnsi="仿宋" w:eastAsia="仿宋" w:cs="仿宋"/>
          <w:sz w:val="32"/>
          <w:szCs w:val="32"/>
        </w:rPr>
        <w:t>，主要是</w:t>
      </w:r>
      <w:r>
        <w:rPr>
          <w:rFonts w:hint="eastAsia" w:ascii="仿宋" w:hAnsi="仿宋" w:eastAsia="仿宋" w:cs="仿宋"/>
          <w:sz w:val="32"/>
          <w:szCs w:val="32"/>
          <w:lang w:val="en-US" w:eastAsia="zh-CN"/>
        </w:rPr>
        <w:t>因为增加了专项环境监测与监察、生态环境执法监察、减排专项支出经费。</w:t>
      </w:r>
    </w:p>
    <w:p>
      <w:pPr>
        <w:pStyle w:val="11"/>
        <w:ind w:firstLine="640" w:firstLineChars="200"/>
        <w:rPr>
          <w:rFonts w:hAnsi="黑体" w:cs="Times New Roman"/>
          <w:b/>
          <w:bCs/>
          <w:sz w:val="32"/>
          <w:szCs w:val="32"/>
        </w:rPr>
      </w:pPr>
      <w:r>
        <w:rPr>
          <w:rFonts w:hint="eastAsia" w:hAnsi="黑体"/>
          <w:b/>
          <w:bCs/>
          <w:sz w:val="32"/>
          <w:szCs w:val="32"/>
        </w:rPr>
        <w:t>二、收入决算情况说明</w:t>
      </w:r>
    </w:p>
    <w:p>
      <w:pPr>
        <w:pStyle w:val="11"/>
        <w:ind w:firstLine="640" w:firstLineChars="200"/>
        <w:rPr>
          <w:rFonts w:ascii="仿宋" w:hAnsi="仿宋" w:eastAsia="仿宋" w:cs="Times New Roman"/>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304.24</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217.3</w:t>
      </w:r>
      <w:r>
        <w:rPr>
          <w:rFonts w:hint="eastAsia" w:ascii="仿宋" w:hAnsi="仿宋" w:eastAsia="仿宋" w:cs="仿宋"/>
          <w:sz w:val="32"/>
          <w:szCs w:val="32"/>
        </w:rPr>
        <w:t>万元，占</w:t>
      </w:r>
      <w:r>
        <w:rPr>
          <w:rFonts w:hint="eastAsia" w:ascii="仿宋" w:hAnsi="仿宋" w:eastAsia="仿宋" w:cs="仿宋"/>
          <w:sz w:val="32"/>
          <w:szCs w:val="32"/>
          <w:lang w:val="en-US" w:eastAsia="zh-CN"/>
        </w:rPr>
        <w:t>71.42</w:t>
      </w:r>
      <w:r>
        <w:rPr>
          <w:rFonts w:ascii="仿宋" w:hAnsi="仿宋" w:eastAsia="仿宋" w:cs="仿宋"/>
          <w:sz w:val="32"/>
          <w:szCs w:val="32"/>
        </w:rPr>
        <w:t>%</w:t>
      </w:r>
      <w:r>
        <w:rPr>
          <w:rFonts w:hint="eastAsia" w:ascii="仿宋" w:hAnsi="仿宋" w:eastAsia="仿宋" w:cs="仿宋"/>
          <w:sz w:val="32"/>
          <w:szCs w:val="32"/>
        </w:rPr>
        <w:t>；上级补助收入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；事业收入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；经营收入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；附属单位上缴收入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86.94</w:t>
      </w:r>
      <w:r>
        <w:rPr>
          <w:rFonts w:hint="eastAsia" w:ascii="仿宋" w:hAnsi="仿宋" w:eastAsia="仿宋" w:cs="仿宋"/>
          <w:sz w:val="32"/>
          <w:szCs w:val="32"/>
        </w:rPr>
        <w:t>万元，占</w:t>
      </w:r>
      <w:r>
        <w:rPr>
          <w:rFonts w:hint="eastAsia" w:ascii="仿宋" w:hAnsi="仿宋" w:eastAsia="仿宋" w:cs="仿宋"/>
          <w:sz w:val="32"/>
          <w:szCs w:val="32"/>
          <w:lang w:val="en-US" w:eastAsia="zh-CN"/>
        </w:rPr>
        <w:t>28.58</w:t>
      </w:r>
      <w:r>
        <w:rPr>
          <w:rFonts w:ascii="仿宋" w:hAnsi="仿宋" w:eastAsia="仿宋" w:cs="仿宋"/>
          <w:sz w:val="32"/>
          <w:szCs w:val="32"/>
        </w:rPr>
        <w:t>%</w:t>
      </w:r>
      <w:r>
        <w:rPr>
          <w:rFonts w:hint="eastAsia" w:ascii="仿宋" w:hAnsi="仿宋" w:eastAsia="仿宋" w:cs="仿宋"/>
          <w:sz w:val="32"/>
          <w:szCs w:val="32"/>
        </w:rPr>
        <w:t>。</w:t>
      </w:r>
    </w:p>
    <w:p>
      <w:pPr>
        <w:pStyle w:val="11"/>
        <w:ind w:firstLine="640" w:firstLineChars="200"/>
        <w:rPr>
          <w:rFonts w:hAnsi="黑体" w:cs="Times New Roman"/>
          <w:b/>
          <w:bCs/>
          <w:sz w:val="32"/>
          <w:szCs w:val="32"/>
        </w:rPr>
      </w:pPr>
      <w:r>
        <w:rPr>
          <w:rFonts w:hint="eastAsia" w:hAnsi="黑体"/>
          <w:b/>
          <w:bCs/>
          <w:sz w:val="32"/>
          <w:szCs w:val="32"/>
        </w:rPr>
        <w:t>三、支出决算情况说明</w:t>
      </w:r>
    </w:p>
    <w:p>
      <w:pPr>
        <w:pStyle w:val="11"/>
        <w:ind w:firstLine="640" w:firstLineChars="200"/>
        <w:rPr>
          <w:rFonts w:ascii="仿宋" w:hAnsi="仿宋" w:eastAsia="仿宋" w:cs="Times New Roman"/>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215.79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110.65</w:t>
      </w:r>
      <w:r>
        <w:rPr>
          <w:rFonts w:hint="eastAsia" w:ascii="仿宋" w:hAnsi="仿宋" w:eastAsia="仿宋" w:cs="仿宋"/>
          <w:sz w:val="32"/>
          <w:szCs w:val="32"/>
        </w:rPr>
        <w:t>万元，占</w:t>
      </w:r>
      <w:r>
        <w:rPr>
          <w:rFonts w:hint="eastAsia" w:ascii="仿宋" w:hAnsi="仿宋" w:eastAsia="仿宋" w:cs="仿宋"/>
          <w:sz w:val="32"/>
          <w:szCs w:val="32"/>
          <w:lang w:val="en-US" w:eastAsia="zh-CN"/>
        </w:rPr>
        <w:t>51.28</w:t>
      </w:r>
      <w:r>
        <w:rPr>
          <w:rFonts w:ascii="仿宋" w:hAnsi="仿宋" w:eastAsia="仿宋" w:cs="仿宋"/>
          <w:sz w:val="32"/>
          <w:szCs w:val="32"/>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105.14</w:t>
      </w:r>
      <w:r>
        <w:rPr>
          <w:rFonts w:hint="eastAsia" w:ascii="仿宋" w:hAnsi="仿宋" w:eastAsia="仿宋" w:cs="仿宋"/>
          <w:sz w:val="32"/>
          <w:szCs w:val="32"/>
        </w:rPr>
        <w:t>万元，占</w:t>
      </w:r>
      <w:r>
        <w:rPr>
          <w:rFonts w:hint="eastAsia" w:ascii="仿宋" w:hAnsi="仿宋" w:eastAsia="仿宋" w:cs="仿宋"/>
          <w:sz w:val="32"/>
          <w:szCs w:val="32"/>
          <w:lang w:val="en-US" w:eastAsia="zh-CN"/>
        </w:rPr>
        <w:t>48.72</w:t>
      </w:r>
      <w:r>
        <w:rPr>
          <w:rFonts w:ascii="仿宋" w:hAnsi="仿宋" w:eastAsia="仿宋" w:cs="仿宋"/>
          <w:sz w:val="32"/>
          <w:szCs w:val="32"/>
        </w:rPr>
        <w:t>%</w:t>
      </w:r>
      <w:r>
        <w:rPr>
          <w:rFonts w:hint="eastAsia" w:ascii="仿宋" w:hAnsi="仿宋" w:eastAsia="仿宋" w:cs="仿宋"/>
          <w:sz w:val="32"/>
          <w:szCs w:val="32"/>
        </w:rPr>
        <w:t>；上缴上级支出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；经营支出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；对附属单位补助支出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w:t>
      </w:r>
    </w:p>
    <w:p>
      <w:pPr>
        <w:pStyle w:val="11"/>
        <w:numPr>
          <w:ilvl w:val="0"/>
          <w:numId w:val="0"/>
        </w:numPr>
        <w:ind w:firstLine="640" w:firstLineChars="200"/>
        <w:rPr>
          <w:rFonts w:hint="eastAsia" w:hAnsi="黑体"/>
          <w:b/>
          <w:bCs/>
          <w:sz w:val="32"/>
          <w:szCs w:val="32"/>
        </w:rPr>
      </w:pPr>
      <w:r>
        <w:rPr>
          <w:rFonts w:hint="eastAsia" w:hAnsi="黑体"/>
          <w:b/>
          <w:bCs/>
          <w:sz w:val="32"/>
          <w:szCs w:val="32"/>
          <w:lang w:val="en-US" w:eastAsia="zh-CN"/>
        </w:rPr>
        <w:t>四、</w:t>
      </w:r>
      <w:r>
        <w:rPr>
          <w:rFonts w:hint="eastAsia" w:hAnsi="黑体"/>
          <w:b/>
          <w:bCs/>
          <w:sz w:val="32"/>
          <w:szCs w:val="32"/>
        </w:rPr>
        <w:t>财政拨款收入支出决算总体情况说明</w:t>
      </w:r>
    </w:p>
    <w:p>
      <w:pPr>
        <w:pStyle w:val="11"/>
        <w:numPr>
          <w:ilvl w:val="0"/>
          <w:numId w:val="0"/>
        </w:numPr>
        <w:ind w:firstLine="640" w:firstLineChars="200"/>
        <w:rPr>
          <w:rFonts w:hint="default" w:ascii="宋体" w:hAnsi="宋体" w:eastAsia="宋体" w:cs="Times New Roman"/>
          <w:sz w:val="32"/>
          <w:szCs w:val="32"/>
          <w:lang w:val="en-US"/>
        </w:rPr>
      </w:pPr>
      <w:r>
        <w:rPr>
          <w:rFonts w:ascii="仿宋" w:hAnsi="仿宋" w:eastAsia="仿宋" w:cs="仿宋"/>
          <w:sz w:val="32"/>
          <w:szCs w:val="32"/>
        </w:rPr>
        <w:t>2020</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237.52</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rPr>
        <w:t>）</w:t>
      </w:r>
      <w:r>
        <w:rPr>
          <w:rFonts w:hint="eastAsia" w:ascii="仿宋" w:hAnsi="仿宋" w:eastAsia="仿宋" w:cs="仿宋"/>
          <w:sz w:val="32"/>
          <w:szCs w:val="32"/>
          <w:lang w:val="en-US" w:eastAsia="zh-CN"/>
        </w:rPr>
        <w:t>140.15</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lang w:val="en-US" w:eastAsia="zh-CN"/>
        </w:rPr>
        <w:t>增加59</w:t>
      </w:r>
      <w:r>
        <w:rPr>
          <w:rFonts w:ascii="仿宋" w:hAnsi="仿宋" w:eastAsia="仿宋" w:cs="仿宋"/>
          <w:sz w:val="32"/>
          <w:szCs w:val="32"/>
        </w:rPr>
        <w:t>%</w:t>
      </w:r>
      <w:r>
        <w:rPr>
          <w:rFonts w:hint="eastAsia" w:ascii="仿宋" w:hAnsi="仿宋" w:eastAsia="仿宋" w:cs="仿宋"/>
          <w:sz w:val="32"/>
          <w:szCs w:val="32"/>
        </w:rPr>
        <w:t>，主要是</w:t>
      </w:r>
      <w:r>
        <w:rPr>
          <w:rFonts w:hint="eastAsia" w:ascii="仿宋" w:hAnsi="仿宋" w:eastAsia="仿宋" w:cs="仿宋"/>
          <w:sz w:val="32"/>
          <w:szCs w:val="32"/>
          <w:lang w:val="en-US" w:eastAsia="zh-CN"/>
        </w:rPr>
        <w:t>因为增加环境监测与监察、生态环境执法监察、减排专项支出经费。</w:t>
      </w:r>
    </w:p>
    <w:p>
      <w:pPr>
        <w:pStyle w:val="11"/>
        <w:ind w:firstLine="640" w:firstLineChars="200"/>
        <w:rPr>
          <w:rFonts w:hAnsi="黑体" w:cs="Times New Roman"/>
          <w:b/>
          <w:bCs/>
          <w:sz w:val="32"/>
          <w:szCs w:val="32"/>
        </w:rPr>
      </w:pPr>
      <w:r>
        <w:rPr>
          <w:rFonts w:hint="eastAsia" w:hAnsi="黑体"/>
          <w:b/>
          <w:bCs/>
          <w:sz w:val="32"/>
          <w:szCs w:val="32"/>
        </w:rPr>
        <w:t>五、一般公共预算财政拨款支出决算情况说明</w:t>
      </w:r>
    </w:p>
    <w:p>
      <w:pPr>
        <w:pStyle w:val="11"/>
        <w:ind w:firstLine="640" w:firstLineChars="200"/>
        <w:rPr>
          <w:rFonts w:ascii="宋体" w:hAnsi="宋体" w:eastAsia="宋体" w:cs="Times New Roman"/>
          <w:b/>
          <w:bCs/>
          <w:sz w:val="32"/>
          <w:szCs w:val="32"/>
        </w:rPr>
      </w:pPr>
      <w:r>
        <w:rPr>
          <w:rFonts w:hint="eastAsia" w:ascii="宋体" w:hAnsi="宋体" w:eastAsia="宋体" w:cs="宋体"/>
          <w:b/>
          <w:bCs/>
          <w:sz w:val="32"/>
          <w:szCs w:val="32"/>
        </w:rPr>
        <w:t>（一）财政拨款支出决算总体情况</w:t>
      </w:r>
    </w:p>
    <w:p>
      <w:pPr>
        <w:pStyle w:val="11"/>
        <w:ind w:firstLine="800" w:firstLineChars="250"/>
        <w:rPr>
          <w:rFonts w:hint="default" w:ascii="仿宋" w:hAnsi="仿宋" w:eastAsia="仿宋" w:cs="Times New Roman"/>
          <w:sz w:val="32"/>
          <w:szCs w:val="32"/>
          <w:lang w:val="en-US" w:eastAsia="zh-CN"/>
        </w:rPr>
      </w:pPr>
      <w:r>
        <w:rPr>
          <w:rFonts w:ascii="仿宋" w:hAnsi="仿宋" w:eastAsia="仿宋" w:cs="仿宋"/>
          <w:sz w:val="32"/>
          <w:szCs w:val="32"/>
        </w:rPr>
        <w:t>2020</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132.33</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61.32</w:t>
      </w:r>
      <w:r>
        <w:rPr>
          <w:rFonts w:ascii="仿宋" w:hAnsi="仿宋" w:eastAsia="仿宋" w:cs="仿宋"/>
          <w:sz w:val="32"/>
          <w:szCs w:val="32"/>
        </w:rPr>
        <w:t>%</w:t>
      </w:r>
      <w:r>
        <w:rPr>
          <w:rFonts w:hint="eastAsia" w:ascii="仿宋" w:hAnsi="仿宋" w:eastAsia="仿宋" w:cs="仿宋"/>
          <w:sz w:val="32"/>
          <w:szCs w:val="32"/>
        </w:rPr>
        <w:t>，与上年相比，财政拨款支出（</w:t>
      </w:r>
      <w:r>
        <w:rPr>
          <w:rFonts w:hint="eastAsia" w:ascii="仿宋" w:hAnsi="仿宋" w:eastAsia="仿宋" w:cs="仿宋"/>
          <w:sz w:val="32"/>
          <w:szCs w:val="32"/>
          <w:lang w:val="en-US" w:eastAsia="zh-CN"/>
        </w:rPr>
        <w:t>增加</w:t>
      </w:r>
      <w:r>
        <w:rPr>
          <w:rFonts w:hint="eastAsia" w:ascii="仿宋" w:hAnsi="仿宋" w:eastAsia="仿宋" w:cs="仿宋"/>
          <w:sz w:val="32"/>
          <w:szCs w:val="32"/>
        </w:rPr>
        <w:t>）</w:t>
      </w:r>
      <w:r>
        <w:rPr>
          <w:rFonts w:hint="eastAsia" w:ascii="仿宋" w:hAnsi="仿宋" w:eastAsia="仿宋" w:cs="仿宋"/>
          <w:sz w:val="32"/>
          <w:szCs w:val="32"/>
          <w:lang w:val="en-US" w:eastAsia="zh-CN"/>
        </w:rPr>
        <w:t>35.23</w:t>
      </w:r>
      <w:r>
        <w:rPr>
          <w:rFonts w:hint="eastAsia" w:ascii="仿宋" w:hAnsi="仿宋" w:eastAsia="仿宋" w:cs="仿宋"/>
          <w:sz w:val="32"/>
          <w:szCs w:val="32"/>
        </w:rPr>
        <w:t>万元，</w:t>
      </w:r>
      <w:r>
        <w:rPr>
          <w:rFonts w:hint="eastAsia" w:ascii="仿宋" w:hAnsi="仿宋" w:eastAsia="仿宋" w:cs="仿宋"/>
          <w:sz w:val="32"/>
          <w:szCs w:val="32"/>
          <w:lang w:val="en-US" w:eastAsia="zh-CN"/>
        </w:rPr>
        <w:t>增加26.62</w:t>
      </w:r>
      <w:r>
        <w:rPr>
          <w:rFonts w:ascii="仿宋" w:hAnsi="仿宋" w:eastAsia="仿宋" w:cs="仿宋"/>
          <w:sz w:val="32"/>
          <w:szCs w:val="32"/>
        </w:rPr>
        <w:t>%</w:t>
      </w:r>
      <w:r>
        <w:rPr>
          <w:rFonts w:hint="eastAsia" w:ascii="仿宋" w:hAnsi="仿宋" w:eastAsia="仿宋" w:cs="仿宋"/>
          <w:sz w:val="32"/>
          <w:szCs w:val="32"/>
        </w:rPr>
        <w:t>，主要是因为</w:t>
      </w:r>
      <w:r>
        <w:rPr>
          <w:rFonts w:hint="eastAsia" w:ascii="仿宋" w:hAnsi="仿宋" w:eastAsia="仿宋" w:cs="仿宋"/>
          <w:sz w:val="32"/>
          <w:szCs w:val="32"/>
          <w:lang w:val="en-US" w:eastAsia="zh-CN"/>
        </w:rPr>
        <w:t>市财政拨入环境监测与监察、生态环境执法监察、减排专项支出经费。</w:t>
      </w:r>
    </w:p>
    <w:p>
      <w:pPr>
        <w:pStyle w:val="11"/>
        <w:ind w:firstLine="480" w:firstLineChars="150"/>
        <w:rPr>
          <w:rFonts w:ascii="宋体" w:hAnsi="宋体" w:eastAsia="宋体" w:cs="Times New Roman"/>
          <w:b/>
          <w:bCs/>
          <w:sz w:val="32"/>
          <w:szCs w:val="32"/>
        </w:rPr>
      </w:pPr>
      <w:r>
        <w:rPr>
          <w:rFonts w:hint="eastAsia" w:ascii="宋体" w:hAnsi="宋体" w:eastAsia="宋体" w:cs="宋体"/>
          <w:b/>
          <w:bCs/>
          <w:sz w:val="32"/>
          <w:szCs w:val="32"/>
        </w:rPr>
        <w:t>（二）财政拨款支出决算结构情况</w:t>
      </w:r>
    </w:p>
    <w:p>
      <w:pPr>
        <w:pStyle w:val="11"/>
        <w:ind w:firstLine="640" w:firstLineChars="200"/>
        <w:rPr>
          <w:rFonts w:ascii="仿宋" w:hAnsi="仿宋" w:eastAsia="仿宋" w:cs="Times New Roman"/>
          <w:sz w:val="32"/>
          <w:szCs w:val="32"/>
        </w:rPr>
      </w:pPr>
      <w:r>
        <w:rPr>
          <w:rFonts w:ascii="仿宋" w:hAnsi="仿宋" w:eastAsia="仿宋" w:cs="仿宋"/>
          <w:sz w:val="32"/>
          <w:szCs w:val="32"/>
        </w:rPr>
        <w:t>2020</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132.33</w:t>
      </w:r>
      <w:r>
        <w:rPr>
          <w:rFonts w:hint="eastAsia" w:ascii="仿宋" w:hAnsi="仿宋" w:eastAsia="仿宋" w:cs="仿宋"/>
          <w:sz w:val="32"/>
          <w:szCs w:val="32"/>
        </w:rPr>
        <w:t>万元，主要用于以下方面：一般公共服务（类）支出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；教育（类）支出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5.26</w:t>
      </w:r>
      <w:r>
        <w:rPr>
          <w:rFonts w:hint="eastAsia" w:ascii="仿宋" w:hAnsi="仿宋" w:eastAsia="仿宋" w:cs="仿宋"/>
          <w:sz w:val="32"/>
          <w:szCs w:val="32"/>
        </w:rPr>
        <w:t>万元，占</w:t>
      </w:r>
      <w:r>
        <w:rPr>
          <w:rFonts w:hint="eastAsia" w:ascii="仿宋" w:hAnsi="仿宋" w:eastAsia="仿宋" w:cs="仿宋"/>
          <w:sz w:val="32"/>
          <w:szCs w:val="32"/>
          <w:lang w:val="en-US" w:eastAsia="zh-CN"/>
        </w:rPr>
        <w:t>3.97</w:t>
      </w:r>
      <w:r>
        <w:rPr>
          <w:rFonts w:ascii="仿宋" w:hAnsi="仿宋" w:eastAsia="仿宋" w:cs="仿宋"/>
          <w:sz w:val="32"/>
          <w:szCs w:val="32"/>
        </w:rPr>
        <w:t>%</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2.24</w:t>
      </w:r>
      <w:r>
        <w:rPr>
          <w:rFonts w:hint="eastAsia" w:ascii="仿宋" w:hAnsi="仿宋" w:eastAsia="仿宋" w:cs="仿宋"/>
          <w:sz w:val="32"/>
          <w:szCs w:val="32"/>
        </w:rPr>
        <w:t>万元，占</w:t>
      </w:r>
      <w:r>
        <w:rPr>
          <w:rFonts w:hint="eastAsia" w:ascii="仿宋" w:hAnsi="仿宋" w:eastAsia="仿宋" w:cs="仿宋"/>
          <w:sz w:val="32"/>
          <w:szCs w:val="32"/>
          <w:lang w:val="en-US" w:eastAsia="zh-CN"/>
        </w:rPr>
        <w:t>1.69</w:t>
      </w:r>
      <w:r>
        <w:rPr>
          <w:rFonts w:ascii="仿宋" w:hAnsi="仿宋" w:eastAsia="仿宋" w:cs="仿宋"/>
          <w:sz w:val="32"/>
          <w:szCs w:val="32"/>
        </w:rPr>
        <w:t>%;</w:t>
      </w:r>
      <w:r>
        <w:rPr>
          <w:rFonts w:hint="eastAsia" w:ascii="仿宋" w:hAnsi="仿宋" w:eastAsia="仿宋" w:cs="仿宋"/>
          <w:sz w:val="32"/>
          <w:szCs w:val="32"/>
        </w:rPr>
        <w:t>节能环保支出</w:t>
      </w:r>
      <w:r>
        <w:rPr>
          <w:rFonts w:hint="eastAsia" w:ascii="仿宋" w:hAnsi="仿宋" w:eastAsia="仿宋" w:cs="仿宋"/>
          <w:sz w:val="32"/>
          <w:szCs w:val="32"/>
          <w:lang w:val="en-US" w:eastAsia="zh-CN"/>
        </w:rPr>
        <w:t>124.83</w:t>
      </w:r>
      <w:r>
        <w:rPr>
          <w:rFonts w:hint="eastAsia" w:ascii="仿宋" w:hAnsi="仿宋" w:eastAsia="仿宋" w:cs="仿宋"/>
          <w:sz w:val="32"/>
          <w:szCs w:val="32"/>
        </w:rPr>
        <w:t>万元，占</w:t>
      </w:r>
      <w:r>
        <w:rPr>
          <w:rFonts w:hint="eastAsia" w:ascii="仿宋" w:hAnsi="仿宋" w:eastAsia="仿宋" w:cs="仿宋"/>
          <w:sz w:val="32"/>
          <w:szCs w:val="32"/>
          <w:lang w:val="en-US" w:eastAsia="zh-CN"/>
        </w:rPr>
        <w:t>94.34</w:t>
      </w:r>
      <w:r>
        <w:rPr>
          <w:rFonts w:ascii="仿宋" w:hAnsi="仿宋" w:eastAsia="仿宋" w:cs="仿宋"/>
          <w:sz w:val="32"/>
          <w:szCs w:val="32"/>
        </w:rPr>
        <w:t>%</w:t>
      </w:r>
      <w:r>
        <w:rPr>
          <w:rFonts w:hint="eastAsia" w:ascii="仿宋" w:hAnsi="仿宋" w:eastAsia="仿宋" w:cs="仿宋"/>
          <w:sz w:val="32"/>
          <w:szCs w:val="32"/>
        </w:rPr>
        <w:t>。</w:t>
      </w:r>
    </w:p>
    <w:p>
      <w:pPr>
        <w:pStyle w:val="11"/>
        <w:ind w:firstLine="800" w:firstLineChars="250"/>
        <w:rPr>
          <w:rFonts w:ascii="宋体" w:hAnsi="宋体" w:eastAsia="宋体" w:cs="Times New Roman"/>
          <w:b/>
          <w:bCs/>
          <w:sz w:val="32"/>
          <w:szCs w:val="32"/>
        </w:rPr>
      </w:pPr>
      <w:r>
        <w:rPr>
          <w:rFonts w:hint="eastAsia" w:ascii="宋体" w:hAnsi="宋体" w:eastAsia="宋体" w:cs="宋体"/>
          <w:b/>
          <w:bCs/>
          <w:sz w:val="32"/>
          <w:szCs w:val="32"/>
        </w:rPr>
        <w:t>（三）财政拨款支出决算具体情况</w:t>
      </w:r>
    </w:p>
    <w:p>
      <w:pPr>
        <w:pStyle w:val="11"/>
        <w:ind w:firstLine="800" w:firstLineChars="250"/>
        <w:rPr>
          <w:rFonts w:ascii="仿宋" w:hAnsi="仿宋" w:eastAsia="仿宋" w:cs="Times New Roman"/>
          <w:sz w:val="32"/>
          <w:szCs w:val="32"/>
        </w:rPr>
      </w:pPr>
      <w:r>
        <w:rPr>
          <w:rFonts w:ascii="仿宋" w:hAnsi="仿宋" w:eastAsia="仿宋" w:cs="仿宋"/>
          <w:sz w:val="32"/>
          <w:szCs w:val="32"/>
        </w:rPr>
        <w:t>2020</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217.3</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132.33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60.9</w:t>
      </w:r>
      <w:r>
        <w:rPr>
          <w:rFonts w:ascii="仿宋" w:hAnsi="仿宋" w:eastAsia="仿宋" w:cs="仿宋"/>
          <w:sz w:val="32"/>
          <w:szCs w:val="32"/>
        </w:rPr>
        <w:t>%</w:t>
      </w:r>
      <w:r>
        <w:rPr>
          <w:rFonts w:hint="eastAsia" w:ascii="仿宋" w:hAnsi="仿宋" w:eastAsia="仿宋" w:cs="仿宋"/>
          <w:sz w:val="32"/>
          <w:szCs w:val="32"/>
        </w:rPr>
        <w:t>，其中：</w:t>
      </w:r>
    </w:p>
    <w:p>
      <w:pPr>
        <w:pStyle w:val="11"/>
        <w:ind w:firstLine="800" w:firstLineChars="25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、一般公共服务（类）其他一般公共服务支出（款）支出（项）。</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pStyle w:val="11"/>
        <w:numPr>
          <w:ilvl w:val="0"/>
          <w:numId w:val="1"/>
        </w:numPr>
        <w:ind w:firstLine="800" w:firstLineChars="250"/>
        <w:rPr>
          <w:rFonts w:ascii="仿宋" w:hAnsi="仿宋" w:eastAsia="仿宋" w:cs="Times New Roman"/>
          <w:sz w:val="32"/>
          <w:szCs w:val="32"/>
        </w:rPr>
      </w:pPr>
      <w:r>
        <w:rPr>
          <w:rFonts w:hint="eastAsia" w:ascii="仿宋" w:hAnsi="仿宋" w:eastAsia="仿宋" w:cs="仿宋"/>
          <w:sz w:val="32"/>
          <w:szCs w:val="32"/>
        </w:rPr>
        <w:t>教育（类）基础研究支出（款）自然科学基金支出（项）</w:t>
      </w:r>
    </w:p>
    <w:p>
      <w:pPr>
        <w:pStyle w:val="11"/>
        <w:ind w:firstLine="640" w:firstLineChars="20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pStyle w:val="11"/>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、社会保障和就业（类）行政事业养老支出（款）机关事业单位基本养老保险缴费支出（项）</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4.85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4.85</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1"/>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、社会保障和就业（类）残疾人事业（款）残疾事业支出（项）</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lang w:val="en-US" w:eastAsia="zh-CN"/>
        </w:rPr>
        <w:t>41</w:t>
      </w:r>
      <w:r>
        <w:rPr>
          <w:rFonts w:hint="eastAsia" w:ascii="仿宋" w:hAnsi="仿宋" w:eastAsia="仿宋" w:cs="仿宋"/>
          <w:sz w:val="32"/>
          <w:szCs w:val="32"/>
        </w:rPr>
        <w:t>万元，支出决算为</w:t>
      </w:r>
      <w:r>
        <w:rPr>
          <w:rFonts w:ascii="仿宋" w:hAnsi="仿宋" w:eastAsia="仿宋" w:cs="仿宋"/>
          <w:sz w:val="32"/>
          <w:szCs w:val="32"/>
        </w:rPr>
        <w:t>0.</w:t>
      </w:r>
      <w:r>
        <w:rPr>
          <w:rFonts w:hint="eastAsia" w:ascii="仿宋" w:hAnsi="仿宋" w:eastAsia="仿宋" w:cs="仿宋"/>
          <w:sz w:val="32"/>
          <w:szCs w:val="32"/>
          <w:lang w:val="en-US" w:eastAsia="zh-CN"/>
        </w:rPr>
        <w:t>41</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1"/>
        <w:numPr>
          <w:ilvl w:val="0"/>
          <w:numId w:val="2"/>
        </w:numPr>
        <w:ind w:firstLine="640" w:firstLineChars="200"/>
        <w:rPr>
          <w:rFonts w:ascii="仿宋" w:hAnsi="仿宋" w:eastAsia="仿宋" w:cs="Times New Roman"/>
          <w:sz w:val="32"/>
          <w:szCs w:val="32"/>
        </w:rPr>
      </w:pPr>
      <w:r>
        <w:rPr>
          <w:rFonts w:hint="eastAsia" w:ascii="仿宋" w:hAnsi="仿宋" w:eastAsia="仿宋" w:cs="仿宋"/>
          <w:sz w:val="32"/>
          <w:szCs w:val="32"/>
        </w:rPr>
        <w:t>卫生健康（类）行政事业单位医疗（支出）行政单位医疗（项）</w:t>
      </w:r>
    </w:p>
    <w:p>
      <w:pPr>
        <w:pStyle w:val="11"/>
        <w:ind w:firstLine="640" w:firstLineChars="200"/>
        <w:rPr>
          <w:rFonts w:ascii="仿宋" w:hAnsi="仿宋" w:eastAsia="仿宋"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2.24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2.24</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1"/>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、节能环保（类）环境保护管理事务支出（款）其他环境保护管理事物支出（项）</w:t>
      </w:r>
    </w:p>
    <w:p>
      <w:pPr>
        <w:pStyle w:val="11"/>
        <w:ind w:firstLine="800" w:firstLineChars="250"/>
        <w:rPr>
          <w:rFonts w:hint="default" w:ascii="仿宋" w:hAnsi="仿宋" w:eastAsia="仿宋" w:cs="Times New Roman"/>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14.09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20.22</w:t>
      </w:r>
      <w:r>
        <w:rPr>
          <w:rFonts w:hint="eastAsia" w:ascii="仿宋" w:hAnsi="仿宋" w:eastAsia="仿宋" w:cs="仿宋"/>
          <w:sz w:val="32"/>
          <w:szCs w:val="32"/>
        </w:rPr>
        <w:t>万元，决算数大于年初预算数的主要原因</w:t>
      </w:r>
      <w:r>
        <w:rPr>
          <w:rFonts w:hint="eastAsia" w:ascii="仿宋" w:hAnsi="仿宋" w:eastAsia="仿宋" w:cs="仿宋"/>
          <w:sz w:val="32"/>
          <w:szCs w:val="32"/>
          <w:lang w:val="en-US" w:eastAsia="zh-CN"/>
        </w:rPr>
        <w:t>是年初结转结余资金列支。</w:t>
      </w:r>
    </w:p>
    <w:p>
      <w:pPr>
        <w:pStyle w:val="11"/>
        <w:ind w:left="420" w:leftChars="200" w:firstLine="320" w:firstLineChars="1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、节能环保（类）环境保护管理事务支出（款）行政运行（项）</w:t>
      </w:r>
    </w:p>
    <w:p>
      <w:pPr>
        <w:pStyle w:val="11"/>
        <w:ind w:firstLine="800" w:firstLineChars="250"/>
        <w:rPr>
          <w:rFonts w:hint="default" w:ascii="仿宋" w:hAnsi="仿宋" w:eastAsia="仿宋" w:cs="Times New Roman"/>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42.21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42.19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99.95</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val="en-US" w:eastAsia="zh-CN"/>
        </w:rPr>
        <w:t>决算数大于年初预算数0.02万元，公用支出结余结转下年。</w:t>
      </w:r>
    </w:p>
    <w:p>
      <w:pPr>
        <w:pStyle w:val="11"/>
        <w:ind w:left="420" w:leftChars="200" w:firstLine="320" w:firstLineChars="1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、节能环保（类）环境监测与监察支出（款）其他环境监测与监察支出（项）</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20</w:t>
      </w:r>
      <w:r>
        <w:rPr>
          <w:rFonts w:hint="eastAsia" w:ascii="仿宋" w:hAnsi="仿宋" w:eastAsia="仿宋" w:cs="仿宋"/>
          <w:sz w:val="32"/>
          <w:szCs w:val="32"/>
        </w:rPr>
        <w:t>万元，支出决算为</w:t>
      </w:r>
      <w:r>
        <w:rPr>
          <w:rFonts w:ascii="仿宋" w:hAnsi="仿宋" w:eastAsia="仿宋" w:cs="仿宋"/>
          <w:sz w:val="32"/>
          <w:szCs w:val="32"/>
        </w:rPr>
        <w:t>20</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1"/>
        <w:ind w:left="420" w:leftChars="200" w:firstLine="320" w:firstLineChars="100"/>
        <w:rPr>
          <w:rFonts w:ascii="仿宋" w:hAnsi="仿宋" w:eastAsia="仿宋" w:cs="Times New Roman"/>
          <w:sz w:val="32"/>
          <w:szCs w:val="32"/>
        </w:rPr>
      </w:pPr>
      <w:r>
        <w:rPr>
          <w:rFonts w:ascii="仿宋" w:hAnsi="仿宋" w:eastAsia="仿宋" w:cs="仿宋"/>
          <w:sz w:val="32"/>
          <w:szCs w:val="32"/>
        </w:rPr>
        <w:t>9</w:t>
      </w:r>
      <w:r>
        <w:rPr>
          <w:rFonts w:hint="eastAsia" w:ascii="仿宋" w:hAnsi="仿宋" w:eastAsia="仿宋" w:cs="仿宋"/>
          <w:sz w:val="32"/>
          <w:szCs w:val="32"/>
        </w:rPr>
        <w:t>、节能环保（类）污染防治支出（款）其他污染防治支出（项）</w:t>
      </w:r>
    </w:p>
    <w:p>
      <w:pPr>
        <w:pStyle w:val="11"/>
        <w:ind w:firstLine="800" w:firstLineChars="250"/>
        <w:rPr>
          <w:rFonts w:hint="eastAsia" w:ascii="仿宋" w:hAnsi="仿宋" w:eastAsia="仿宋" w:cs="Times New Roman"/>
          <w:sz w:val="32"/>
          <w:szCs w:val="32"/>
          <w:lang w:eastAsia="zh-CN"/>
        </w:rPr>
      </w:pPr>
      <w:r>
        <w:rPr>
          <w:rFonts w:hint="eastAsia" w:ascii="仿宋" w:hAnsi="仿宋" w:eastAsia="仿宋" w:cs="仿宋"/>
          <w:color w:val="auto"/>
          <w:sz w:val="32"/>
          <w:szCs w:val="32"/>
        </w:rPr>
        <w:t>年初预算为</w:t>
      </w:r>
      <w:r>
        <w:rPr>
          <w:rFonts w:ascii="仿宋" w:hAnsi="仿宋" w:eastAsia="仿宋" w:cs="仿宋"/>
          <w:color w:val="auto"/>
          <w:sz w:val="32"/>
          <w:szCs w:val="32"/>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 xml:space="preserve"> 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sz w:val="32"/>
          <w:szCs w:val="32"/>
        </w:rPr>
        <w:t>完成年初预算的</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color w:val="auto"/>
          <w:sz w:val="32"/>
          <w:szCs w:val="32"/>
        </w:rPr>
        <w:t>决算数大于年初预算数的主要原因</w:t>
      </w:r>
      <w:r>
        <w:rPr>
          <w:rFonts w:hint="eastAsia" w:ascii="仿宋" w:hAnsi="仿宋" w:eastAsia="仿宋" w:cs="仿宋"/>
          <w:color w:val="auto"/>
          <w:sz w:val="32"/>
          <w:szCs w:val="32"/>
          <w:lang w:eastAsia="zh-CN"/>
        </w:rPr>
        <w:t>。</w:t>
      </w:r>
    </w:p>
    <w:p>
      <w:pPr>
        <w:pStyle w:val="11"/>
        <w:ind w:firstLine="640" w:firstLineChars="200"/>
        <w:rPr>
          <w:rFonts w:ascii="仿宋" w:hAnsi="仿宋" w:eastAsia="仿宋" w:cs="Times New Roman"/>
          <w:sz w:val="32"/>
          <w:szCs w:val="32"/>
        </w:rPr>
      </w:pPr>
      <w:r>
        <w:rPr>
          <w:rFonts w:ascii="仿宋" w:hAnsi="仿宋" w:eastAsia="仿宋" w:cs="仿宋"/>
          <w:sz w:val="32"/>
          <w:szCs w:val="32"/>
        </w:rPr>
        <w:t>10</w:t>
      </w:r>
      <w:r>
        <w:rPr>
          <w:rFonts w:hint="eastAsia" w:ascii="仿宋" w:hAnsi="仿宋" w:eastAsia="仿宋" w:cs="仿宋"/>
          <w:sz w:val="32"/>
          <w:szCs w:val="32"/>
        </w:rPr>
        <w:t>、节能环保（类）污染减排支出（款）生态环境执法监察支出（项）</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25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14.83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59.32</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color w:val="auto"/>
          <w:sz w:val="32"/>
          <w:szCs w:val="32"/>
        </w:rPr>
        <w:t>决算数小于年初预算数的主要原因是项目未完成，造成经费结转至下年。</w:t>
      </w:r>
    </w:p>
    <w:p>
      <w:pPr>
        <w:pStyle w:val="11"/>
        <w:numPr>
          <w:ilvl w:val="0"/>
          <w:numId w:val="3"/>
        </w:numPr>
        <w:ind w:left="420" w:leftChars="200" w:firstLine="320" w:firstLineChars="100"/>
        <w:rPr>
          <w:rFonts w:ascii="仿宋" w:hAnsi="仿宋" w:eastAsia="仿宋" w:cs="Times New Roman"/>
          <w:sz w:val="32"/>
          <w:szCs w:val="32"/>
        </w:rPr>
      </w:pPr>
      <w:r>
        <w:rPr>
          <w:rFonts w:hint="eastAsia" w:ascii="仿宋" w:hAnsi="仿宋" w:eastAsia="仿宋" w:cs="仿宋"/>
          <w:sz w:val="32"/>
          <w:szCs w:val="32"/>
        </w:rPr>
        <w:t>节能环保（类）污染减排支出（款）减排专项支出（项）</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年初预算</w:t>
      </w:r>
      <w:r>
        <w:rPr>
          <w:rFonts w:ascii="仿宋" w:hAnsi="仿宋" w:eastAsia="仿宋" w:cs="仿宋"/>
          <w:sz w:val="32"/>
          <w:szCs w:val="32"/>
        </w:rPr>
        <w:t>13.5</w:t>
      </w:r>
      <w:r>
        <w:rPr>
          <w:rFonts w:hint="eastAsia" w:ascii="仿宋" w:hAnsi="仿宋" w:eastAsia="仿宋" w:cs="仿宋"/>
          <w:sz w:val="32"/>
          <w:szCs w:val="32"/>
        </w:rPr>
        <w:t>万元，支出决算为</w:t>
      </w:r>
      <w:r>
        <w:rPr>
          <w:rFonts w:ascii="仿宋" w:hAnsi="仿宋" w:eastAsia="仿宋" w:cs="仿宋"/>
          <w:sz w:val="32"/>
          <w:szCs w:val="32"/>
        </w:rPr>
        <w:t>13.5</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1"/>
        <w:ind w:left="420" w:leftChars="200" w:firstLine="320" w:firstLineChars="100"/>
        <w:rPr>
          <w:rFonts w:ascii="仿宋" w:hAnsi="仿宋" w:eastAsia="仿宋" w:cs="Times New Roman"/>
          <w:sz w:val="32"/>
          <w:szCs w:val="32"/>
        </w:rPr>
      </w:pPr>
      <w:r>
        <w:rPr>
          <w:rFonts w:ascii="仿宋" w:hAnsi="仿宋" w:eastAsia="仿宋" w:cs="仿宋"/>
          <w:sz w:val="32"/>
          <w:szCs w:val="32"/>
        </w:rPr>
        <w:t>12</w:t>
      </w:r>
      <w:r>
        <w:rPr>
          <w:rFonts w:hint="eastAsia" w:ascii="仿宋" w:hAnsi="仿宋" w:eastAsia="仿宋" w:cs="仿宋"/>
          <w:sz w:val="32"/>
          <w:szCs w:val="32"/>
        </w:rPr>
        <w:t>、节能环保（类）其他节能环保支出（款）其他节能环保支出（项）</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14.09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14.09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rPr>
        <w:t>。</w:t>
      </w:r>
    </w:p>
    <w:p>
      <w:pPr>
        <w:pStyle w:val="11"/>
        <w:ind w:firstLine="640" w:firstLineChars="200"/>
        <w:rPr>
          <w:rFonts w:hAnsi="黑体" w:cs="Times New Roman"/>
          <w:b/>
          <w:bCs/>
          <w:sz w:val="32"/>
          <w:szCs w:val="32"/>
        </w:rPr>
      </w:pPr>
      <w:r>
        <w:rPr>
          <w:rFonts w:hint="eastAsia" w:hAnsi="黑体"/>
          <w:b/>
          <w:bCs/>
          <w:sz w:val="32"/>
          <w:szCs w:val="32"/>
        </w:rPr>
        <w:t>六、一般公共预算财政拨款基本支出决算情况说明</w:t>
      </w:r>
    </w:p>
    <w:p>
      <w:pPr>
        <w:pStyle w:val="11"/>
        <w:ind w:firstLine="640" w:firstLineChars="200"/>
        <w:rPr>
          <w:rFonts w:ascii="仿宋" w:hAnsi="仿宋" w:eastAsia="仿宋" w:cs="Times New Roman"/>
          <w:sz w:val="32"/>
          <w:szCs w:val="32"/>
        </w:rPr>
      </w:pPr>
      <w:r>
        <w:rPr>
          <w:rFonts w:ascii="仿宋" w:hAnsi="仿宋" w:eastAsia="仿宋" w:cs="仿宋"/>
          <w:sz w:val="32"/>
          <w:szCs w:val="32"/>
        </w:rPr>
        <w:t>2020</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83.96</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46.12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54.93</w:t>
      </w:r>
      <w:r>
        <w:rPr>
          <w:rFonts w:ascii="仿宋" w:hAnsi="仿宋" w:eastAsia="仿宋" w:cs="仿宋"/>
          <w:sz w:val="32"/>
          <w:szCs w:val="32"/>
        </w:rPr>
        <w:t>%,</w:t>
      </w:r>
      <w:r>
        <w:rPr>
          <w:rFonts w:hint="eastAsia" w:ascii="仿宋" w:hAnsi="仿宋" w:eastAsia="仿宋" w:cs="仿宋"/>
          <w:sz w:val="32"/>
          <w:szCs w:val="32"/>
        </w:rPr>
        <w:t>主要包括基本工资、津贴补贴、奖金、机关事业单位基本养老保险缴费、职工基本医疗保险缴费、其他社会保障缴费、住房公积金、医疗费；公用经费</w:t>
      </w:r>
      <w:r>
        <w:rPr>
          <w:rFonts w:hint="eastAsia" w:ascii="仿宋" w:hAnsi="仿宋" w:eastAsia="仿宋" w:cs="仿宋"/>
          <w:sz w:val="32"/>
          <w:szCs w:val="32"/>
          <w:lang w:val="en-US" w:eastAsia="zh-CN"/>
        </w:rPr>
        <w:t>37.84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45.07</w:t>
      </w:r>
      <w:r>
        <w:rPr>
          <w:rFonts w:ascii="仿宋" w:hAnsi="仿宋" w:eastAsia="仿宋" w:cs="仿宋"/>
          <w:sz w:val="32"/>
          <w:szCs w:val="32"/>
        </w:rPr>
        <w:t>%</w:t>
      </w:r>
      <w:r>
        <w:rPr>
          <w:rFonts w:hint="eastAsia" w:ascii="仿宋" w:hAnsi="仿宋" w:eastAsia="仿宋" w:cs="仿宋"/>
          <w:sz w:val="32"/>
          <w:szCs w:val="32"/>
        </w:rPr>
        <w:t>，主要包括办公费、印刷费、咨询费、电费、物业管理费、差旅费、维修（护）费、公务接待费、专用材料费、劳务费、工会经费、公务用车维护费、其他交通费、其他商品和服务支出。</w:t>
      </w:r>
    </w:p>
    <w:p>
      <w:pPr>
        <w:pStyle w:val="11"/>
        <w:ind w:firstLine="640" w:firstLineChars="200"/>
        <w:rPr>
          <w:rFonts w:hAnsi="黑体" w:cs="Times New Roman"/>
          <w:b/>
          <w:bCs/>
          <w:sz w:val="32"/>
          <w:szCs w:val="32"/>
        </w:rPr>
      </w:pPr>
      <w:r>
        <w:rPr>
          <w:rFonts w:hint="eastAsia" w:hAnsi="黑体"/>
          <w:b/>
          <w:bCs/>
          <w:sz w:val="32"/>
          <w:szCs w:val="32"/>
        </w:rPr>
        <w:t>七、一般公共预算财政拨款三公经费支出决算情况说明</w:t>
      </w:r>
    </w:p>
    <w:p>
      <w:pPr>
        <w:pStyle w:val="11"/>
        <w:ind w:firstLine="640" w:firstLineChars="200"/>
        <w:rPr>
          <w:rFonts w:ascii="宋体" w:hAnsi="宋体" w:eastAsia="宋体" w:cs="Times New Roman"/>
          <w:b/>
          <w:bCs/>
          <w:sz w:val="32"/>
          <w:szCs w:val="32"/>
        </w:rPr>
      </w:pPr>
      <w:r>
        <w:rPr>
          <w:rFonts w:hint="eastAsia" w:ascii="宋体" w:hAnsi="宋体" w:eastAsia="宋体" w:cs="宋体"/>
          <w:b/>
          <w:bCs/>
          <w:sz w:val="32"/>
          <w:szCs w:val="32"/>
        </w:rPr>
        <w:t>（一）“三公”经费财政拨款支出决算总体情况说明</w:t>
      </w:r>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10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2.94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29.4</w:t>
      </w:r>
      <w:r>
        <w:rPr>
          <w:rFonts w:ascii="仿宋" w:hAnsi="仿宋" w:eastAsia="仿宋" w:cs="仿宋"/>
          <w:sz w:val="32"/>
          <w:szCs w:val="32"/>
        </w:rPr>
        <w:t>%</w:t>
      </w:r>
      <w:r>
        <w:rPr>
          <w:rFonts w:hint="eastAsia" w:ascii="仿宋" w:hAnsi="仿宋" w:eastAsia="仿宋" w:cs="仿宋"/>
          <w:sz w:val="32"/>
          <w:szCs w:val="32"/>
        </w:rPr>
        <w:t>，其中：</w:t>
      </w:r>
    </w:p>
    <w:p>
      <w:pPr>
        <w:pStyle w:val="11"/>
        <w:ind w:firstLine="800" w:firstLineChars="250"/>
        <w:rPr>
          <w:rFonts w:hint="eastAsia" w:ascii="仿宋" w:hAnsi="仿宋" w:eastAsia="仿宋" w:cs="Times New Roman"/>
          <w:sz w:val="32"/>
          <w:szCs w:val="32"/>
          <w:lang w:eastAsia="zh-CN"/>
        </w:rPr>
      </w:pPr>
      <w:r>
        <w:rPr>
          <w:rFonts w:hint="eastAsia" w:ascii="仿宋_GB2312" w:hAnsi="仿宋" w:eastAsia="仿宋_GB2312" w:cs="仿宋_GB2312"/>
          <w:sz w:val="32"/>
          <w:szCs w:val="32"/>
        </w:rPr>
        <w:t>因公出国（境）费支出预算为</w:t>
      </w:r>
      <w:r>
        <w:rPr>
          <w:rFonts w:ascii="仿宋_GB2312" w:hAnsi="仿宋" w:eastAsia="仿宋_GB2312" w:cs="仿宋_GB2312"/>
          <w:sz w:val="32"/>
          <w:szCs w:val="32"/>
        </w:rPr>
        <w:t>0</w:t>
      </w:r>
      <w:r>
        <w:rPr>
          <w:rFonts w:hint="eastAsia" w:ascii="仿宋_GB2312" w:hAnsi="仿宋" w:eastAsia="仿宋_GB2312" w:cs="仿宋_GB2312"/>
          <w:sz w:val="32"/>
          <w:szCs w:val="32"/>
        </w:rPr>
        <w:t>万元，支出决算为</w:t>
      </w:r>
      <w:r>
        <w:rPr>
          <w:rFonts w:ascii="仿宋_GB2312" w:hAnsi="仿宋" w:eastAsia="仿宋_GB2312" w:cs="仿宋_GB2312"/>
          <w:sz w:val="32"/>
          <w:szCs w:val="32"/>
        </w:rPr>
        <w:t>0</w:t>
      </w:r>
      <w:r>
        <w:rPr>
          <w:rFonts w:hint="eastAsia" w:ascii="仿宋_GB2312" w:hAnsi="仿宋" w:eastAsia="仿宋_GB2312" w:cs="仿宋_GB2312"/>
          <w:sz w:val="32"/>
          <w:szCs w:val="32"/>
        </w:rPr>
        <w:t>万元，</w:t>
      </w:r>
      <w:r>
        <w:rPr>
          <w:rFonts w:hint="eastAsia" w:ascii="仿宋_GB2312" w:hAnsi="仿宋_GB2312" w:eastAsia="仿宋_GB2312" w:cs="仿宋_GB2312"/>
          <w:sz w:val="32"/>
          <w:szCs w:val="32"/>
        </w:rPr>
        <w:t>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，与上年相比减少（增加）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万元，减少（增长）</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bookmarkStart w:id="1" w:name="_GoBack"/>
      <w:bookmarkEnd w:id="1"/>
    </w:p>
    <w:p>
      <w:pPr>
        <w:pStyle w:val="11"/>
        <w:ind w:firstLine="800" w:firstLineChars="250"/>
        <w:rPr>
          <w:rFonts w:ascii="仿宋" w:hAnsi="仿宋" w:eastAsia="仿宋" w:cs="Times New Roman"/>
          <w:sz w:val="32"/>
          <w:szCs w:val="32"/>
        </w:rPr>
      </w:pPr>
      <w:r>
        <w:rPr>
          <w:rFonts w:hint="eastAsia" w:ascii="仿宋" w:hAnsi="仿宋" w:eastAsia="仿宋" w:cs="仿宋"/>
          <w:sz w:val="32"/>
          <w:szCs w:val="32"/>
        </w:rPr>
        <w:t>公务接待费支出预算为</w:t>
      </w:r>
      <w:r>
        <w:rPr>
          <w:rFonts w:ascii="仿宋" w:hAnsi="仿宋" w:eastAsia="仿宋" w:cs="仿宋"/>
          <w:sz w:val="32"/>
          <w:szCs w:val="32"/>
        </w:rPr>
        <w:t>5</w:t>
      </w:r>
      <w:r>
        <w:rPr>
          <w:rFonts w:hint="eastAsia" w:ascii="仿宋" w:hAnsi="仿宋" w:eastAsia="仿宋" w:cs="仿宋"/>
          <w:sz w:val="32"/>
          <w:szCs w:val="32"/>
        </w:rPr>
        <w:t>万元，支出决算为</w:t>
      </w:r>
      <w:r>
        <w:rPr>
          <w:rFonts w:ascii="仿宋" w:hAnsi="仿宋" w:eastAsia="仿宋" w:cs="仿宋"/>
          <w:sz w:val="32"/>
          <w:szCs w:val="32"/>
        </w:rPr>
        <w:t>1.</w:t>
      </w:r>
      <w:r>
        <w:rPr>
          <w:rFonts w:hint="eastAsia" w:ascii="仿宋" w:hAnsi="仿宋" w:eastAsia="仿宋" w:cs="仿宋"/>
          <w:sz w:val="32"/>
          <w:szCs w:val="32"/>
          <w:lang w:val="en-US" w:eastAsia="zh-CN"/>
        </w:rPr>
        <w:t>33</w:t>
      </w:r>
      <w:r>
        <w:rPr>
          <w:rFonts w:hint="eastAsia" w:ascii="仿宋" w:hAnsi="仿宋" w:eastAsia="仿宋" w:cs="仿宋"/>
          <w:sz w:val="32"/>
          <w:szCs w:val="32"/>
        </w:rPr>
        <w:t>万元，完成预算的</w:t>
      </w:r>
      <w:r>
        <w:rPr>
          <w:rFonts w:ascii="仿宋" w:hAnsi="仿宋" w:eastAsia="仿宋" w:cs="仿宋"/>
          <w:sz w:val="32"/>
          <w:szCs w:val="32"/>
        </w:rPr>
        <w:t>2</w:t>
      </w:r>
      <w:r>
        <w:rPr>
          <w:rFonts w:hint="eastAsia" w:ascii="仿宋" w:hAnsi="仿宋" w:eastAsia="仿宋" w:cs="仿宋"/>
          <w:sz w:val="32"/>
          <w:szCs w:val="32"/>
          <w:lang w:val="en-US" w:eastAsia="zh-CN"/>
        </w:rPr>
        <w:t>6</w:t>
      </w:r>
      <w:r>
        <w:rPr>
          <w:rFonts w:ascii="仿宋" w:hAnsi="仿宋" w:eastAsia="仿宋" w:cs="仿宋"/>
          <w:sz w:val="32"/>
          <w:szCs w:val="32"/>
        </w:rPr>
        <w:t>.6%</w:t>
      </w:r>
      <w:r>
        <w:rPr>
          <w:rFonts w:hint="eastAsia" w:ascii="仿宋" w:hAnsi="仿宋" w:eastAsia="仿宋" w:cs="仿宋"/>
          <w:sz w:val="32"/>
          <w:szCs w:val="32"/>
        </w:rPr>
        <w:t>，决算数（小于）预算数的主要原因是从严控制“三公”经费支出，全年实际支出比预算有所节约。与上年相比减少</w:t>
      </w:r>
      <w:r>
        <w:rPr>
          <w:rFonts w:ascii="仿宋" w:hAnsi="仿宋" w:eastAsia="仿宋" w:cs="仿宋"/>
          <w:sz w:val="32"/>
          <w:szCs w:val="32"/>
        </w:rPr>
        <w:t>0.</w:t>
      </w:r>
      <w:r>
        <w:rPr>
          <w:rFonts w:hint="eastAsia" w:ascii="仿宋" w:hAnsi="仿宋" w:eastAsia="仿宋" w:cs="仿宋"/>
          <w:sz w:val="32"/>
          <w:szCs w:val="32"/>
          <w:lang w:val="en-US" w:eastAsia="zh-CN"/>
        </w:rPr>
        <w:t>98</w:t>
      </w:r>
      <w:r>
        <w:rPr>
          <w:rFonts w:hint="eastAsia" w:ascii="仿宋" w:hAnsi="仿宋" w:eastAsia="仿宋" w:cs="仿宋"/>
          <w:sz w:val="32"/>
          <w:szCs w:val="32"/>
        </w:rPr>
        <w:t>万元，减少</w:t>
      </w:r>
      <w:r>
        <w:rPr>
          <w:rFonts w:hint="eastAsia" w:ascii="仿宋" w:hAnsi="仿宋" w:eastAsia="仿宋" w:cs="仿宋"/>
          <w:sz w:val="32"/>
          <w:szCs w:val="32"/>
          <w:lang w:val="en-US" w:eastAsia="zh-CN"/>
        </w:rPr>
        <w:t>42.42</w:t>
      </w:r>
      <w:r>
        <w:rPr>
          <w:rFonts w:ascii="仿宋" w:hAnsi="仿宋" w:eastAsia="仿宋" w:cs="仿宋"/>
          <w:sz w:val="32"/>
          <w:szCs w:val="32"/>
        </w:rPr>
        <w:t>%,</w:t>
      </w:r>
      <w:r>
        <w:rPr>
          <w:rFonts w:hint="eastAsia" w:ascii="仿宋" w:hAnsi="仿宋" w:eastAsia="仿宋" w:cs="仿宋"/>
          <w:sz w:val="32"/>
          <w:szCs w:val="32"/>
        </w:rPr>
        <w:t>减少的主要原因是从严控制“三公”经费开支，全年支出比上年有所压减。</w:t>
      </w:r>
    </w:p>
    <w:p>
      <w:pPr>
        <w:pStyle w:val="11"/>
        <w:ind w:firstLine="640" w:firstLineChars="200"/>
        <w:rPr>
          <w:rFonts w:ascii="仿宋" w:hAnsi="仿宋" w:eastAsia="仿宋" w:cs="Times New Roman"/>
          <w:sz w:val="32"/>
          <w:szCs w:val="32"/>
        </w:rPr>
      </w:pPr>
      <w:r>
        <w:rPr>
          <w:rFonts w:hint="eastAsia" w:ascii="仿宋" w:hAnsi="仿宋" w:eastAsia="仿宋" w:cs="仿宋"/>
          <w:sz w:val="32"/>
          <w:szCs w:val="32"/>
        </w:rPr>
        <w:t>公务用车购置费及运行维护费支出预算为</w:t>
      </w:r>
      <w:r>
        <w:rPr>
          <w:rFonts w:hint="eastAsia" w:ascii="仿宋" w:hAnsi="仿宋" w:eastAsia="仿宋" w:cs="仿宋"/>
          <w:sz w:val="32"/>
          <w:szCs w:val="32"/>
          <w:lang w:val="en-US" w:eastAsia="zh-CN"/>
        </w:rPr>
        <w:t>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1.61</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32.2</w:t>
      </w:r>
      <w:r>
        <w:rPr>
          <w:rFonts w:ascii="仿宋" w:hAnsi="仿宋" w:eastAsia="仿宋" w:cs="仿宋"/>
          <w:sz w:val="32"/>
          <w:szCs w:val="32"/>
        </w:rPr>
        <w:t>%</w:t>
      </w:r>
      <w:r>
        <w:rPr>
          <w:rFonts w:hint="eastAsia" w:ascii="仿宋" w:hAnsi="仿宋" w:eastAsia="仿宋" w:cs="仿宋"/>
          <w:sz w:val="32"/>
          <w:szCs w:val="32"/>
        </w:rPr>
        <w:t>，决算数小于预算数的主要原因是从严控制“三公”经费支出，全年实际支出比预算有所节约，与上年相比减少</w:t>
      </w:r>
      <w:r>
        <w:rPr>
          <w:rFonts w:hint="eastAsia" w:ascii="仿宋" w:hAnsi="仿宋" w:eastAsia="仿宋" w:cs="仿宋"/>
          <w:sz w:val="32"/>
          <w:szCs w:val="32"/>
          <w:lang w:val="en-US" w:eastAsia="zh-CN"/>
        </w:rPr>
        <w:t>0.13</w:t>
      </w:r>
      <w:r>
        <w:rPr>
          <w:rFonts w:hint="eastAsia" w:ascii="仿宋" w:hAnsi="仿宋" w:eastAsia="仿宋" w:cs="仿宋"/>
          <w:sz w:val="32"/>
          <w:szCs w:val="32"/>
        </w:rPr>
        <w:t>万元，减少</w:t>
      </w:r>
      <w:r>
        <w:rPr>
          <w:rFonts w:hint="eastAsia" w:ascii="仿宋" w:hAnsi="仿宋" w:eastAsia="仿宋" w:cs="仿宋"/>
          <w:sz w:val="32"/>
          <w:szCs w:val="32"/>
          <w:lang w:val="en-US" w:eastAsia="zh-CN"/>
        </w:rPr>
        <w:t>7.47</w:t>
      </w:r>
      <w:r>
        <w:rPr>
          <w:rFonts w:ascii="仿宋" w:hAnsi="仿宋" w:eastAsia="仿宋" w:cs="仿宋"/>
          <w:sz w:val="32"/>
          <w:szCs w:val="32"/>
        </w:rPr>
        <w:t>%,</w:t>
      </w:r>
      <w:r>
        <w:rPr>
          <w:rFonts w:hint="eastAsia" w:ascii="仿宋" w:hAnsi="仿宋" w:eastAsia="仿宋" w:cs="仿宋"/>
          <w:sz w:val="32"/>
          <w:szCs w:val="32"/>
        </w:rPr>
        <w:t>减少的主要原因是从严控制“三公”经费开支，全年支出比上年有所压减。</w:t>
      </w:r>
    </w:p>
    <w:p>
      <w:pPr>
        <w:pStyle w:val="11"/>
        <w:ind w:firstLine="640" w:firstLineChars="200"/>
        <w:rPr>
          <w:rFonts w:ascii="宋体" w:hAnsi="宋体" w:eastAsia="宋体" w:cs="Times New Roman"/>
          <w:b/>
          <w:bCs/>
          <w:sz w:val="32"/>
          <w:szCs w:val="32"/>
        </w:rPr>
      </w:pPr>
      <w:r>
        <w:rPr>
          <w:rFonts w:hint="eastAsia" w:ascii="宋体" w:hAnsi="宋体" w:eastAsia="宋体" w:cs="宋体"/>
          <w:b/>
          <w:bCs/>
          <w:sz w:val="32"/>
          <w:szCs w:val="32"/>
        </w:rPr>
        <w:t>（二）“三公”经费财政拨款支出决算具体情况说明</w:t>
      </w:r>
    </w:p>
    <w:p>
      <w:pPr>
        <w:pStyle w:val="11"/>
        <w:ind w:firstLine="640" w:firstLineChars="200"/>
        <w:rPr>
          <w:rFonts w:ascii="仿宋" w:hAnsi="仿宋" w:eastAsia="仿宋" w:cs="Times New Roman"/>
          <w:sz w:val="32"/>
          <w:szCs w:val="32"/>
        </w:rPr>
      </w:pPr>
      <w:r>
        <w:rPr>
          <w:rFonts w:ascii="仿宋" w:hAnsi="仿宋" w:eastAsia="仿宋" w:cs="仿宋"/>
          <w:sz w:val="32"/>
          <w:szCs w:val="32"/>
        </w:rPr>
        <w:t>2020</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1.33</w:t>
      </w:r>
      <w:r>
        <w:rPr>
          <w:rFonts w:hint="eastAsia" w:ascii="仿宋" w:hAnsi="仿宋" w:eastAsia="仿宋" w:cs="仿宋"/>
          <w:sz w:val="32"/>
          <w:szCs w:val="32"/>
        </w:rPr>
        <w:t>万元，占</w:t>
      </w:r>
      <w:r>
        <w:rPr>
          <w:rFonts w:hint="eastAsia" w:ascii="仿宋" w:hAnsi="仿宋" w:eastAsia="仿宋" w:cs="仿宋"/>
          <w:sz w:val="32"/>
          <w:szCs w:val="32"/>
          <w:lang w:val="en-US" w:eastAsia="zh-CN"/>
        </w:rPr>
        <w:t>45.24</w:t>
      </w:r>
      <w:r>
        <w:rPr>
          <w:rFonts w:ascii="仿宋" w:hAnsi="仿宋" w:eastAsia="仿宋" w:cs="仿宋"/>
          <w:sz w:val="32"/>
          <w:szCs w:val="32"/>
        </w:rPr>
        <w:t>%,</w:t>
      </w:r>
      <w:r>
        <w:rPr>
          <w:rFonts w:hint="eastAsia" w:ascii="仿宋" w:hAnsi="仿宋" w:eastAsia="仿宋" w:cs="仿宋"/>
          <w:sz w:val="32"/>
          <w:szCs w:val="32"/>
        </w:rPr>
        <w:t>因公出国（境）费支出决算</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1.61</w:t>
      </w:r>
      <w:r>
        <w:rPr>
          <w:rFonts w:hint="eastAsia" w:ascii="仿宋" w:hAnsi="仿宋" w:eastAsia="仿宋" w:cs="仿宋"/>
          <w:sz w:val="32"/>
          <w:szCs w:val="32"/>
        </w:rPr>
        <w:t>万元，占</w:t>
      </w:r>
      <w:r>
        <w:rPr>
          <w:rFonts w:hint="eastAsia" w:ascii="仿宋" w:hAnsi="仿宋" w:eastAsia="仿宋" w:cs="仿宋"/>
          <w:sz w:val="32"/>
          <w:szCs w:val="32"/>
          <w:lang w:val="en-US" w:eastAsia="zh-CN"/>
        </w:rPr>
        <w:t>54.76</w:t>
      </w:r>
      <w:r>
        <w:rPr>
          <w:rFonts w:ascii="仿宋" w:hAnsi="仿宋" w:eastAsia="仿宋" w:cs="仿宋"/>
          <w:sz w:val="32"/>
          <w:szCs w:val="32"/>
        </w:rPr>
        <w:t>%</w:t>
      </w:r>
      <w:r>
        <w:rPr>
          <w:rFonts w:hint="eastAsia" w:ascii="仿宋" w:hAnsi="仿宋" w:eastAsia="仿宋" w:cs="仿宋"/>
          <w:sz w:val="32"/>
          <w:szCs w:val="32"/>
        </w:rPr>
        <w:t>。其中：</w:t>
      </w:r>
    </w:p>
    <w:p>
      <w:pPr>
        <w:pStyle w:val="11"/>
        <w:ind w:firstLine="640" w:firstLineChars="200"/>
        <w:rPr>
          <w:rFonts w:ascii="仿宋" w:hAnsi="仿宋" w:eastAsia="仿宋" w:cs="Times New Roman"/>
          <w:b/>
          <w:bCs/>
          <w:sz w:val="32"/>
          <w:szCs w:val="32"/>
        </w:rPr>
      </w:pPr>
      <w:r>
        <w:rPr>
          <w:rFonts w:ascii="仿宋" w:hAnsi="仿宋" w:eastAsia="仿宋" w:cs="仿宋"/>
          <w:sz w:val="32"/>
          <w:szCs w:val="32"/>
        </w:rPr>
        <w:t>1</w:t>
      </w:r>
      <w:r>
        <w:rPr>
          <w:rFonts w:hint="eastAsia" w:ascii="仿宋" w:hAnsi="仿宋" w:eastAsia="仿宋" w:cs="仿宋"/>
          <w:sz w:val="32"/>
          <w:szCs w:val="32"/>
        </w:rPr>
        <w:t>、因公出国（境）费支出决算为</w:t>
      </w:r>
      <w:r>
        <w:rPr>
          <w:rFonts w:ascii="仿宋" w:hAnsi="仿宋" w:eastAsia="仿宋" w:cs="仿宋"/>
          <w:sz w:val="32"/>
          <w:szCs w:val="32"/>
        </w:rPr>
        <w:t>0</w:t>
      </w:r>
      <w:r>
        <w:rPr>
          <w:rFonts w:hint="eastAsia" w:ascii="仿宋" w:hAnsi="仿宋" w:eastAsia="仿宋" w:cs="仿宋"/>
          <w:sz w:val="32"/>
          <w:szCs w:val="32"/>
        </w:rPr>
        <w:t>万元，全年安排因公出国（境）团组</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pStyle w:val="11"/>
        <w:ind w:firstLine="800" w:firstLineChars="25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、公务接待费支出决算为</w:t>
      </w:r>
      <w:r>
        <w:rPr>
          <w:rFonts w:ascii="仿宋" w:hAnsi="仿宋" w:eastAsia="仿宋" w:cs="仿宋"/>
          <w:sz w:val="32"/>
          <w:szCs w:val="32"/>
        </w:rPr>
        <w:t>1.</w:t>
      </w:r>
      <w:r>
        <w:rPr>
          <w:rFonts w:hint="eastAsia" w:ascii="仿宋" w:hAnsi="仿宋" w:eastAsia="仿宋" w:cs="仿宋"/>
          <w:sz w:val="32"/>
          <w:szCs w:val="32"/>
          <w:lang w:val="en-US" w:eastAsia="zh-CN"/>
        </w:rPr>
        <w:t>33</w:t>
      </w:r>
      <w:r>
        <w:rPr>
          <w:rFonts w:hint="eastAsia" w:ascii="仿宋" w:hAnsi="仿宋" w:eastAsia="仿宋" w:cs="仿宋"/>
          <w:sz w:val="32"/>
          <w:szCs w:val="32"/>
        </w:rPr>
        <w:t>万元，全年共接待来访团组</w:t>
      </w:r>
      <w:r>
        <w:rPr>
          <w:rFonts w:ascii="仿宋" w:hAnsi="仿宋" w:eastAsia="仿宋" w:cs="仿宋"/>
          <w:sz w:val="32"/>
          <w:szCs w:val="32"/>
        </w:rPr>
        <w:t>3</w:t>
      </w:r>
      <w:r>
        <w:rPr>
          <w:rFonts w:hint="eastAsia" w:ascii="仿宋" w:hAnsi="仿宋" w:eastAsia="仿宋" w:cs="仿宋"/>
          <w:sz w:val="32"/>
          <w:szCs w:val="32"/>
          <w:lang w:val="en-US" w:eastAsia="zh-CN"/>
        </w:rPr>
        <w:t>0</w:t>
      </w:r>
      <w:r>
        <w:rPr>
          <w:rFonts w:hint="eastAsia" w:ascii="仿宋" w:hAnsi="仿宋" w:eastAsia="仿宋" w:cs="仿宋"/>
          <w:sz w:val="32"/>
          <w:szCs w:val="32"/>
        </w:rPr>
        <w:t>个、来宾</w:t>
      </w:r>
      <w:r>
        <w:rPr>
          <w:rFonts w:hint="eastAsia" w:ascii="仿宋" w:hAnsi="仿宋" w:eastAsia="仿宋" w:cs="仿宋"/>
          <w:sz w:val="32"/>
          <w:szCs w:val="32"/>
          <w:lang w:val="en-US" w:eastAsia="zh-CN"/>
        </w:rPr>
        <w:t>200</w:t>
      </w:r>
      <w:r>
        <w:rPr>
          <w:rFonts w:hint="eastAsia" w:ascii="仿宋" w:hAnsi="仿宋" w:eastAsia="仿宋" w:cs="仿宋"/>
          <w:sz w:val="32"/>
          <w:szCs w:val="32"/>
        </w:rPr>
        <w:t>人次，主要是用于与有关单位工作交流及接受相关部门督察、检查及指导工作发生的接待支出。</w:t>
      </w:r>
    </w:p>
    <w:p>
      <w:pPr>
        <w:ind w:firstLine="800" w:firstLineChars="250"/>
        <w:rPr>
          <w:rFonts w:hint="eastAsia" w:ascii="仿宋" w:hAnsi="仿宋" w:eastAsia="仿宋" w:cs="Times New Roman"/>
          <w:color w:val="000000"/>
          <w:kern w:val="0"/>
          <w:sz w:val="32"/>
          <w:szCs w:val="32"/>
          <w:lang w:eastAsia="zh-CN"/>
        </w:rPr>
      </w:pPr>
      <w:r>
        <w:rPr>
          <w:rFonts w:ascii="仿宋" w:hAnsi="仿宋" w:eastAsia="仿宋" w:cs="仿宋"/>
          <w:sz w:val="32"/>
          <w:szCs w:val="32"/>
        </w:rPr>
        <w:t>3</w:t>
      </w:r>
      <w:r>
        <w:rPr>
          <w:rFonts w:hint="eastAsia" w:ascii="仿宋" w:hAnsi="仿宋" w:eastAsia="仿宋" w:cs="仿宋"/>
          <w:sz w:val="32"/>
          <w:szCs w:val="32"/>
        </w:rPr>
        <w:t>、公务用车购置费及运行维护费支出决算为</w:t>
      </w:r>
      <w:r>
        <w:rPr>
          <w:rFonts w:hint="eastAsia" w:ascii="仿宋" w:hAnsi="仿宋" w:eastAsia="仿宋" w:cs="仿宋"/>
          <w:sz w:val="32"/>
          <w:szCs w:val="32"/>
          <w:lang w:val="en-US" w:eastAsia="zh-CN"/>
        </w:rPr>
        <w:t>1.61</w:t>
      </w:r>
      <w:r>
        <w:rPr>
          <w:rFonts w:hint="eastAsia" w:ascii="仿宋" w:hAnsi="仿宋" w:eastAsia="仿宋" w:cs="仿宋"/>
          <w:sz w:val="32"/>
          <w:szCs w:val="32"/>
        </w:rPr>
        <w:t>万元，其中：公务用车购置费</w:t>
      </w:r>
      <w:r>
        <w:rPr>
          <w:rFonts w:ascii="仿宋" w:hAnsi="仿宋" w:eastAsia="仿宋" w:cs="仿宋"/>
          <w:sz w:val="32"/>
          <w:szCs w:val="32"/>
        </w:rPr>
        <w:t>0</w:t>
      </w:r>
      <w:r>
        <w:rPr>
          <w:rFonts w:hint="eastAsia" w:ascii="仿宋" w:hAnsi="仿宋" w:eastAsia="仿宋" w:cs="仿宋"/>
          <w:sz w:val="32"/>
          <w:szCs w:val="32"/>
        </w:rPr>
        <w:t>万元，公务用车运行维护费</w:t>
      </w:r>
      <w:r>
        <w:rPr>
          <w:rFonts w:hint="eastAsia" w:ascii="仿宋" w:hAnsi="仿宋" w:eastAsia="仿宋" w:cs="仿宋"/>
          <w:sz w:val="32"/>
          <w:szCs w:val="32"/>
          <w:lang w:val="en-US" w:eastAsia="zh-CN"/>
        </w:rPr>
        <w:t>1.61</w:t>
      </w:r>
      <w:r>
        <w:rPr>
          <w:rFonts w:hint="eastAsia" w:ascii="仿宋" w:hAnsi="仿宋" w:eastAsia="仿宋" w:cs="仿宋"/>
          <w:sz w:val="32"/>
          <w:szCs w:val="32"/>
        </w:rPr>
        <w:t>万元，主要是按规定保留的公务用车的燃料、维修费、洗车费、保险费、安全奖励费用等支出</w:t>
      </w:r>
      <w:r>
        <w:rPr>
          <w:rFonts w:hint="eastAsia" w:ascii="仿宋" w:hAnsi="仿宋" w:eastAsia="仿宋" w:cs="仿宋"/>
          <w:sz w:val="32"/>
          <w:szCs w:val="32"/>
          <w:lang w:eastAsia="zh-CN"/>
        </w:rPr>
        <w:t>，</w:t>
      </w:r>
      <w:r>
        <w:rPr>
          <w:rFonts w:hint="eastAsia" w:ascii="仿宋_GB2312" w:hAnsi="仿宋" w:eastAsia="仿宋_GB2312" w:cs="仿宋_GB2312"/>
          <w:sz w:val="32"/>
          <w:szCs w:val="32"/>
        </w:rPr>
        <w:t>截止</w:t>
      </w:r>
      <w:r>
        <w:rPr>
          <w:rFonts w:ascii="仿宋_GB2312" w:hAnsi="仿宋" w:eastAsia="仿宋_GB2312" w:cs="仿宋_GB2312"/>
          <w:sz w:val="32"/>
          <w:szCs w:val="32"/>
        </w:rPr>
        <w:t>2020</w:t>
      </w:r>
      <w:r>
        <w:rPr>
          <w:rFonts w:hint="eastAsia" w:ascii="仿宋_GB2312" w:hAnsi="仿宋" w:eastAsia="仿宋_GB2312" w:cs="仿宋_GB2312"/>
          <w:sz w:val="32"/>
          <w:szCs w:val="32"/>
        </w:rPr>
        <w:t>年</w:t>
      </w:r>
      <w:r>
        <w:rPr>
          <w:rFonts w:ascii="仿宋_GB2312" w:hAnsi="仿宋" w:eastAsia="仿宋_GB2312" w:cs="仿宋_GB2312"/>
          <w:sz w:val="32"/>
          <w:szCs w:val="32"/>
        </w:rPr>
        <w:t>12</w:t>
      </w:r>
      <w:r>
        <w:rPr>
          <w:rFonts w:hint="eastAsia" w:ascii="仿宋_GB2312" w:hAnsi="仿宋" w:eastAsia="仿宋_GB2312" w:cs="仿宋_GB2312"/>
          <w:sz w:val="32"/>
          <w:szCs w:val="32"/>
        </w:rPr>
        <w:t>月</w:t>
      </w:r>
      <w:r>
        <w:rPr>
          <w:rFonts w:ascii="仿宋_GB2312" w:hAnsi="仿宋" w:eastAsia="仿宋_GB2312" w:cs="仿宋_GB2312"/>
          <w:sz w:val="32"/>
          <w:szCs w:val="32"/>
        </w:rPr>
        <w:t>31</w:t>
      </w:r>
      <w:r>
        <w:rPr>
          <w:rFonts w:hint="eastAsia" w:ascii="仿宋_GB2312" w:hAnsi="仿宋" w:eastAsia="仿宋_GB2312" w:cs="仿宋_GB2312"/>
          <w:sz w:val="32"/>
          <w:szCs w:val="32"/>
        </w:rPr>
        <w:t>日，我单位开支财政拨款的公务用车保有量为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辆。</w:t>
      </w:r>
    </w:p>
    <w:p>
      <w:pPr>
        <w:pStyle w:val="11"/>
        <w:ind w:firstLine="640" w:firstLineChars="200"/>
        <w:rPr>
          <w:rFonts w:hAnsi="黑体" w:cs="Times New Roman"/>
          <w:b/>
          <w:bCs/>
          <w:sz w:val="32"/>
          <w:szCs w:val="32"/>
        </w:rPr>
      </w:pPr>
      <w:r>
        <w:rPr>
          <w:rFonts w:hint="eastAsia" w:hAnsi="黑体"/>
          <w:b/>
          <w:bCs/>
          <w:sz w:val="32"/>
          <w:szCs w:val="32"/>
        </w:rPr>
        <w:t>八、政府性基金预算收入支出决算情况</w:t>
      </w:r>
    </w:p>
    <w:p>
      <w:pPr>
        <w:pStyle w:val="11"/>
        <w:ind w:firstLine="640" w:firstLineChars="200"/>
        <w:rPr>
          <w:rFonts w:ascii="宋体" w:hAnsi="宋体" w:eastAsia="宋体" w:cs="Times New Roman"/>
          <w:sz w:val="32"/>
          <w:szCs w:val="32"/>
        </w:rPr>
      </w:pPr>
      <w:r>
        <w:rPr>
          <w:rFonts w:ascii="仿宋" w:hAnsi="仿宋" w:eastAsia="仿宋" w:cs="仿宋"/>
          <w:sz w:val="32"/>
          <w:szCs w:val="32"/>
        </w:rPr>
        <w:t>2020</w:t>
      </w:r>
      <w:r>
        <w:rPr>
          <w:rFonts w:hint="eastAsia" w:ascii="仿宋" w:hAnsi="仿宋" w:eastAsia="仿宋" w:cs="仿宋"/>
          <w:sz w:val="32"/>
          <w:szCs w:val="32"/>
        </w:rPr>
        <w:t>年本单位没有使用政府性基金预算拨款安排的收支。</w:t>
      </w:r>
    </w:p>
    <w:p>
      <w:pPr>
        <w:pStyle w:val="11"/>
        <w:ind w:firstLine="640" w:firstLineChars="200"/>
        <w:rPr>
          <w:rFonts w:hAnsi="黑体" w:cs="Times New Roman"/>
          <w:b/>
          <w:bCs/>
          <w:sz w:val="32"/>
          <w:szCs w:val="32"/>
        </w:rPr>
      </w:pPr>
      <w:r>
        <w:rPr>
          <w:rFonts w:hint="eastAsia" w:hAnsi="黑体"/>
          <w:b/>
          <w:bCs/>
          <w:sz w:val="32"/>
          <w:szCs w:val="32"/>
        </w:rPr>
        <w:t>九、国有资本经营预算财政拨款支出决算情况</w:t>
      </w:r>
    </w:p>
    <w:p>
      <w:pPr>
        <w:pStyle w:val="11"/>
        <w:ind w:firstLine="640" w:firstLineChars="200"/>
        <w:rPr>
          <w:rFonts w:ascii="仿宋" w:hAnsi="仿宋" w:eastAsia="仿宋" w:cs="Times New Roman"/>
          <w:b/>
          <w:bCs/>
          <w:sz w:val="32"/>
          <w:szCs w:val="32"/>
        </w:rPr>
      </w:pPr>
      <w:r>
        <w:rPr>
          <w:rFonts w:ascii="仿宋" w:hAnsi="仿宋" w:eastAsia="仿宋" w:cs="仿宋"/>
          <w:sz w:val="32"/>
          <w:szCs w:val="32"/>
        </w:rPr>
        <w:t>2020</w:t>
      </w:r>
      <w:r>
        <w:rPr>
          <w:rFonts w:hint="eastAsia" w:ascii="仿宋" w:hAnsi="仿宋" w:eastAsia="仿宋" w:cs="仿宋"/>
          <w:sz w:val="32"/>
          <w:szCs w:val="32"/>
        </w:rPr>
        <w:t>年度本单位无国有资本经营预算财政拨款支出。</w:t>
      </w:r>
    </w:p>
    <w:p>
      <w:pPr>
        <w:pStyle w:val="11"/>
        <w:ind w:firstLine="640" w:firstLineChars="200"/>
        <w:rPr>
          <w:rFonts w:hAnsi="黑体" w:cs="Times New Roman"/>
          <w:b/>
          <w:bCs/>
          <w:sz w:val="32"/>
          <w:szCs w:val="32"/>
        </w:rPr>
      </w:pPr>
      <w:r>
        <w:rPr>
          <w:rFonts w:hint="eastAsia" w:hAnsi="黑体"/>
          <w:b/>
          <w:bCs/>
          <w:sz w:val="32"/>
          <w:szCs w:val="32"/>
        </w:rPr>
        <w:t>十、关于机关运行经费支出说明</w:t>
      </w:r>
    </w:p>
    <w:p>
      <w:pPr>
        <w:pStyle w:val="11"/>
        <w:ind w:firstLine="640" w:firstLineChars="200"/>
        <w:rPr>
          <w:rFonts w:hint="default" w:ascii="仿宋" w:hAnsi="仿宋" w:eastAsia="仿宋" w:cs="Times New Roman"/>
          <w:sz w:val="32"/>
          <w:szCs w:val="32"/>
          <w:lang w:val="en-US" w:eastAsia="zh-CN"/>
        </w:rPr>
      </w:pPr>
      <w:r>
        <w:rPr>
          <w:rFonts w:hint="eastAsia" w:ascii="仿宋" w:hAnsi="仿宋" w:eastAsia="仿宋" w:cs="仿宋"/>
          <w:sz w:val="32"/>
          <w:szCs w:val="32"/>
        </w:rPr>
        <w:t>本部门</w:t>
      </w:r>
      <w:r>
        <w:rPr>
          <w:rFonts w:ascii="仿宋" w:hAnsi="仿宋" w:eastAsia="仿宋" w:cs="仿宋"/>
          <w:sz w:val="32"/>
          <w:szCs w:val="32"/>
        </w:rPr>
        <w:t>2020</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37.84</w:t>
      </w:r>
      <w:r>
        <w:rPr>
          <w:rFonts w:hint="eastAsia" w:ascii="仿宋" w:hAnsi="仿宋" w:eastAsia="仿宋" w:cs="仿宋"/>
          <w:sz w:val="32"/>
          <w:szCs w:val="32"/>
        </w:rPr>
        <w:t>万元，比年初预算数</w:t>
      </w:r>
      <w:r>
        <w:rPr>
          <w:rFonts w:hint="eastAsia" w:ascii="仿宋" w:hAnsi="仿宋" w:eastAsia="仿宋" w:cs="仿宋"/>
          <w:sz w:val="32"/>
          <w:szCs w:val="32"/>
          <w:lang w:val="en-US" w:eastAsia="zh-CN"/>
        </w:rPr>
        <w:t>减少13.92</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三公经费例行节约相关费用减少。</w:t>
      </w:r>
    </w:p>
    <w:p>
      <w:pPr>
        <w:pStyle w:val="11"/>
        <w:ind w:firstLine="640" w:firstLineChars="200"/>
        <w:rPr>
          <w:rFonts w:hAnsi="黑体" w:cs="Times New Roman"/>
          <w:b/>
          <w:bCs/>
          <w:sz w:val="32"/>
          <w:szCs w:val="32"/>
        </w:rPr>
      </w:pPr>
      <w:r>
        <w:rPr>
          <w:rFonts w:hint="eastAsia" w:hAnsi="黑体"/>
          <w:b/>
          <w:bCs/>
          <w:sz w:val="32"/>
          <w:szCs w:val="32"/>
        </w:rPr>
        <w:t>十一、一般性支出情况</w:t>
      </w:r>
    </w:p>
    <w:p>
      <w:pPr>
        <w:pStyle w:val="11"/>
        <w:ind w:firstLine="640" w:firstLineChars="200"/>
        <w:rPr>
          <w:rFonts w:hint="default" w:ascii="仿宋" w:hAnsi="仿宋" w:eastAsia="仿宋" w:cs="仿宋"/>
          <w:sz w:val="32"/>
          <w:szCs w:val="32"/>
          <w:lang w:val="en-US" w:eastAsia="zh-CN"/>
        </w:rPr>
      </w:pPr>
      <w:r>
        <w:rPr>
          <w:rFonts w:ascii="仿宋" w:hAnsi="仿宋" w:eastAsia="仿宋" w:cs="仿宋"/>
          <w:sz w:val="32"/>
          <w:szCs w:val="32"/>
        </w:rPr>
        <w:t>2020</w:t>
      </w:r>
      <w:r>
        <w:rPr>
          <w:rFonts w:hint="eastAsia" w:ascii="仿宋" w:hAnsi="仿宋" w:eastAsia="仿宋" w:cs="仿宋"/>
          <w:sz w:val="32"/>
          <w:szCs w:val="32"/>
        </w:rPr>
        <w:t>年本部门开支培训费</w:t>
      </w:r>
      <w:r>
        <w:rPr>
          <w:rFonts w:hint="eastAsia" w:ascii="仿宋" w:hAnsi="仿宋" w:eastAsia="仿宋" w:cs="仿宋"/>
          <w:sz w:val="32"/>
          <w:szCs w:val="32"/>
          <w:lang w:val="en-US" w:eastAsia="zh-CN"/>
        </w:rPr>
        <w:t>0.84</w:t>
      </w:r>
      <w:r>
        <w:rPr>
          <w:rFonts w:hint="eastAsia" w:ascii="仿宋" w:hAnsi="仿宋" w:eastAsia="仿宋" w:cs="仿宋"/>
          <w:sz w:val="32"/>
          <w:szCs w:val="32"/>
        </w:rPr>
        <w:t>万元，用</w:t>
      </w:r>
      <w:r>
        <w:rPr>
          <w:rFonts w:hint="eastAsia" w:ascii="仿宋" w:hAnsi="仿宋" w:eastAsia="仿宋" w:cs="仿宋"/>
          <w:sz w:val="32"/>
          <w:szCs w:val="32"/>
          <w:lang w:val="en-US" w:eastAsia="zh-CN"/>
        </w:rPr>
        <w:t>于召开</w:t>
      </w:r>
      <w:r>
        <w:rPr>
          <w:rFonts w:hint="eastAsia" w:ascii="仿宋" w:hAnsi="仿宋" w:eastAsia="仿宋" w:cs="仿宋"/>
          <w:sz w:val="32"/>
          <w:szCs w:val="32"/>
        </w:rPr>
        <w:t>会计制度事务操作培训、排污许可证培训等，</w:t>
      </w:r>
      <w:r>
        <w:rPr>
          <w:rFonts w:hint="eastAsia" w:ascii="仿宋" w:hAnsi="仿宋" w:eastAsia="仿宋" w:cs="仿宋"/>
          <w:sz w:val="32"/>
          <w:szCs w:val="32"/>
          <w:lang w:val="en-US" w:eastAsia="zh-CN"/>
        </w:rPr>
        <w:t>人数20人次，</w:t>
      </w:r>
      <w:r>
        <w:rPr>
          <w:rFonts w:hint="eastAsia" w:ascii="仿宋" w:hAnsi="仿宋" w:eastAsia="仿宋" w:cs="仿宋"/>
          <w:sz w:val="32"/>
          <w:szCs w:val="32"/>
        </w:rPr>
        <w:t>内容为培训资料费、住宿费、交通费、伙食费及讲课费。</w:t>
      </w:r>
      <w:r>
        <w:rPr>
          <w:rFonts w:hint="eastAsia" w:ascii="仿宋" w:hAnsi="仿宋" w:eastAsia="仿宋" w:cs="仿宋"/>
          <w:kern w:val="0"/>
          <w:sz w:val="30"/>
          <w:szCs w:val="30"/>
        </w:rPr>
        <w:t>2020年本部门开支会议费</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万元，召</w:t>
      </w:r>
      <w:r>
        <w:rPr>
          <w:rFonts w:hint="eastAsia" w:ascii="仿宋" w:hAnsi="仿宋" w:eastAsia="仿宋" w:cs="仿宋"/>
          <w:kern w:val="0"/>
          <w:sz w:val="30"/>
          <w:szCs w:val="30"/>
          <w:lang w:val="en-US" w:eastAsia="zh-CN"/>
        </w:rPr>
        <w:t>开0</w:t>
      </w:r>
      <w:r>
        <w:rPr>
          <w:rFonts w:hint="eastAsia" w:ascii="仿宋" w:hAnsi="仿宋" w:eastAsia="仿宋" w:cs="仿宋"/>
          <w:kern w:val="0"/>
          <w:sz w:val="30"/>
          <w:szCs w:val="30"/>
        </w:rPr>
        <w:t>会议，人数</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人，内容为</w:t>
      </w:r>
      <w:r>
        <w:rPr>
          <w:rFonts w:hint="eastAsia" w:ascii="仿宋" w:hAnsi="仿宋" w:eastAsia="仿宋" w:cs="仿宋"/>
          <w:kern w:val="0"/>
          <w:sz w:val="30"/>
          <w:szCs w:val="30"/>
          <w:lang w:val="en-US" w:eastAsia="zh-CN"/>
        </w:rPr>
        <w:t>0，</w:t>
      </w:r>
      <w:r>
        <w:rPr>
          <w:rFonts w:hint="eastAsia" w:ascii="仿宋" w:hAnsi="仿宋" w:eastAsia="仿宋" w:cs="仿宋"/>
          <w:kern w:val="0"/>
          <w:sz w:val="32"/>
          <w:szCs w:val="32"/>
          <w:lang w:val="en-US" w:eastAsia="zh-CN"/>
        </w:rPr>
        <w:t>未</w:t>
      </w:r>
      <w:r>
        <w:rPr>
          <w:rFonts w:hint="eastAsia" w:ascii="仿宋" w:hAnsi="仿宋" w:eastAsia="仿宋" w:cs="仿宋"/>
          <w:kern w:val="0"/>
          <w:sz w:val="32"/>
          <w:szCs w:val="32"/>
        </w:rPr>
        <w:t>举办节庆、晚会、论坛、赛事</w:t>
      </w:r>
      <w:r>
        <w:rPr>
          <w:rFonts w:hint="eastAsia" w:ascii="仿宋" w:hAnsi="仿宋" w:eastAsia="仿宋" w:cs="仿宋"/>
          <w:kern w:val="0"/>
          <w:sz w:val="32"/>
          <w:szCs w:val="32"/>
          <w:lang w:val="en-US" w:eastAsia="zh-CN"/>
        </w:rPr>
        <w:t>等</w:t>
      </w:r>
      <w:r>
        <w:rPr>
          <w:rFonts w:hint="eastAsia" w:ascii="仿宋" w:hAnsi="仿宋" w:eastAsia="仿宋" w:cs="仿宋"/>
          <w:kern w:val="0"/>
          <w:sz w:val="32"/>
          <w:szCs w:val="32"/>
        </w:rPr>
        <w:t>活动</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开支0万元。</w:t>
      </w:r>
    </w:p>
    <w:p>
      <w:pPr>
        <w:pStyle w:val="11"/>
        <w:ind w:firstLine="640" w:firstLineChars="200"/>
        <w:rPr>
          <w:rFonts w:hAnsi="黑体" w:cs="Times New Roman"/>
          <w:b/>
          <w:bCs/>
          <w:sz w:val="32"/>
          <w:szCs w:val="32"/>
        </w:rPr>
      </w:pPr>
      <w:r>
        <w:rPr>
          <w:rFonts w:hint="eastAsia" w:hAnsi="黑体"/>
          <w:b/>
          <w:bCs/>
          <w:sz w:val="32"/>
          <w:szCs w:val="32"/>
        </w:rPr>
        <w:t>十二、关于政府采购支出说明</w:t>
      </w:r>
    </w:p>
    <w:p>
      <w:pPr>
        <w:pStyle w:val="11"/>
        <w:ind w:firstLine="640" w:firstLineChars="200"/>
        <w:rPr>
          <w:rFonts w:ascii="宋体" w:hAnsi="宋体" w:eastAsia="宋体" w:cs="Times New Roman"/>
          <w:sz w:val="32"/>
          <w:szCs w:val="32"/>
        </w:rPr>
      </w:pPr>
      <w:r>
        <w:rPr>
          <w:rFonts w:hint="eastAsia" w:ascii="仿宋" w:hAnsi="仿宋" w:eastAsia="仿宋" w:cs="仿宋"/>
          <w:sz w:val="32"/>
          <w:szCs w:val="32"/>
        </w:rPr>
        <w:t>本部门</w:t>
      </w:r>
      <w:r>
        <w:rPr>
          <w:rFonts w:ascii="仿宋" w:hAnsi="仿宋" w:eastAsia="仿宋" w:cs="仿宋"/>
          <w:sz w:val="32"/>
          <w:szCs w:val="32"/>
        </w:rPr>
        <w:t>2020</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58.77</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7.48</w:t>
      </w:r>
      <w:r>
        <w:rPr>
          <w:rFonts w:hint="eastAsia" w:ascii="仿宋" w:hAnsi="仿宋" w:eastAsia="仿宋" w:cs="仿宋"/>
          <w:sz w:val="32"/>
          <w:szCs w:val="32"/>
        </w:rPr>
        <w:t>万元、政府采购工程支出</w:t>
      </w:r>
      <w:r>
        <w:rPr>
          <w:rFonts w:ascii="仿宋" w:hAnsi="仿宋" w:eastAsia="仿宋" w:cs="仿宋"/>
          <w:sz w:val="32"/>
          <w:szCs w:val="32"/>
        </w:rPr>
        <w:t xml:space="preserve">0 </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51.29</w:t>
      </w:r>
      <w:r>
        <w:rPr>
          <w:rFonts w:hint="eastAsia" w:ascii="仿宋" w:hAnsi="仿宋" w:eastAsia="仿宋" w:cs="仿宋"/>
          <w:sz w:val="32"/>
          <w:szCs w:val="32"/>
        </w:rPr>
        <w:t>万元。授予中小企业合同金额</w:t>
      </w:r>
      <w:r>
        <w:rPr>
          <w:rFonts w:ascii="仿宋" w:hAnsi="仿宋" w:eastAsia="仿宋" w:cs="仿宋"/>
          <w:sz w:val="32"/>
          <w:szCs w:val="32"/>
        </w:rPr>
        <w:t>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w:t>
      </w:r>
    </w:p>
    <w:p>
      <w:pPr>
        <w:pStyle w:val="11"/>
        <w:ind w:firstLine="640" w:firstLineChars="200"/>
        <w:rPr>
          <w:rFonts w:hAnsi="黑体" w:cs="Times New Roman"/>
          <w:b/>
          <w:bCs/>
          <w:sz w:val="32"/>
          <w:szCs w:val="32"/>
        </w:rPr>
      </w:pPr>
      <w:r>
        <w:rPr>
          <w:rFonts w:hint="eastAsia" w:hAnsi="黑体"/>
          <w:b/>
          <w:bCs/>
          <w:sz w:val="32"/>
          <w:szCs w:val="32"/>
        </w:rPr>
        <w:t>十三、关于国有资产占用情况说明</w:t>
      </w:r>
    </w:p>
    <w:p>
      <w:pPr>
        <w:pStyle w:val="11"/>
        <w:ind w:firstLine="640" w:firstLineChars="200"/>
        <w:rPr>
          <w:rFonts w:ascii="仿宋" w:hAnsi="仿宋" w:eastAsia="仿宋" w:cs="Times New Roman"/>
          <w:sz w:val="32"/>
          <w:szCs w:val="32"/>
        </w:rPr>
      </w:pPr>
      <w:r>
        <w:rPr>
          <w:rFonts w:hint="eastAsia" w:ascii="仿宋" w:hAnsi="仿宋" w:eastAsia="仿宋" w:cs="仿宋"/>
          <w:sz w:val="32"/>
          <w:szCs w:val="32"/>
        </w:rPr>
        <w:t>截至</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日，本单位共有车辆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辆，其中，主要领导干部用车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w:t>
      </w:r>
      <w:r>
        <w:rPr>
          <w:rFonts w:ascii="仿宋" w:hAnsi="仿宋" w:eastAsia="仿宋" w:cs="仿宋"/>
          <w:sz w:val="32"/>
          <w:szCs w:val="32"/>
        </w:rPr>
        <w:t>50</w:t>
      </w:r>
      <w:r>
        <w:rPr>
          <w:rFonts w:hint="eastAsia" w:ascii="仿宋" w:hAnsi="仿宋" w:eastAsia="仿宋" w:cs="仿宋"/>
          <w:sz w:val="32"/>
          <w:szCs w:val="32"/>
        </w:rPr>
        <w:t>万元以上通用设备</w:t>
      </w:r>
      <w:r>
        <w:rPr>
          <w:rFonts w:ascii="仿宋" w:hAnsi="仿宋" w:eastAsia="仿宋" w:cs="仿宋"/>
          <w:sz w:val="32"/>
          <w:szCs w:val="32"/>
        </w:rPr>
        <w:t>0</w:t>
      </w:r>
      <w:r>
        <w:rPr>
          <w:rFonts w:hint="eastAsia" w:ascii="仿宋" w:hAnsi="仿宋" w:eastAsia="仿宋" w:cs="仿宋"/>
          <w:sz w:val="32"/>
          <w:szCs w:val="32"/>
        </w:rPr>
        <w:t>台（套）；单位价值</w:t>
      </w:r>
      <w:r>
        <w:rPr>
          <w:rFonts w:ascii="仿宋" w:hAnsi="仿宋" w:eastAsia="仿宋" w:cs="仿宋"/>
          <w:sz w:val="32"/>
          <w:szCs w:val="32"/>
        </w:rPr>
        <w:t>100</w:t>
      </w:r>
      <w:r>
        <w:rPr>
          <w:rFonts w:hint="eastAsia" w:ascii="仿宋" w:hAnsi="仿宋" w:eastAsia="仿宋" w:cs="仿宋"/>
          <w:sz w:val="32"/>
          <w:szCs w:val="32"/>
        </w:rPr>
        <w:t>万元以上专用设备</w:t>
      </w:r>
      <w:r>
        <w:rPr>
          <w:rFonts w:ascii="仿宋" w:hAnsi="仿宋" w:eastAsia="仿宋" w:cs="仿宋"/>
          <w:sz w:val="32"/>
          <w:szCs w:val="32"/>
        </w:rPr>
        <w:t>0</w:t>
      </w:r>
      <w:r>
        <w:rPr>
          <w:rFonts w:hint="eastAsia" w:ascii="仿宋" w:hAnsi="仿宋" w:eastAsia="仿宋" w:cs="仿宋"/>
          <w:sz w:val="32"/>
          <w:szCs w:val="32"/>
        </w:rPr>
        <w:t>台（套）。</w:t>
      </w:r>
    </w:p>
    <w:p>
      <w:pPr>
        <w:pStyle w:val="11"/>
        <w:ind w:firstLine="640" w:firstLineChars="200"/>
        <w:rPr>
          <w:rFonts w:hAnsi="黑体" w:cs="Times New Roman"/>
          <w:b/>
          <w:bCs/>
          <w:sz w:val="32"/>
          <w:szCs w:val="32"/>
        </w:rPr>
      </w:pPr>
      <w:r>
        <w:rPr>
          <w:rFonts w:hint="eastAsia" w:hAnsi="黑体"/>
          <w:b/>
          <w:bCs/>
          <w:sz w:val="32"/>
          <w:szCs w:val="32"/>
        </w:rPr>
        <w:t>十四、关于</w:t>
      </w:r>
      <w:r>
        <w:rPr>
          <w:rFonts w:hAnsi="黑体"/>
          <w:b/>
          <w:bCs/>
          <w:sz w:val="32"/>
          <w:szCs w:val="32"/>
        </w:rPr>
        <w:t>2020</w:t>
      </w:r>
      <w:r>
        <w:rPr>
          <w:rFonts w:hint="eastAsia" w:hAnsi="黑体"/>
          <w:b/>
          <w:bCs/>
          <w:sz w:val="32"/>
          <w:szCs w:val="32"/>
        </w:rPr>
        <w:t>年度预算绩效情况的说明</w:t>
      </w:r>
    </w:p>
    <w:p>
      <w:pPr>
        <w:pStyle w:val="11"/>
        <w:ind w:firstLine="640" w:firstLineChars="200"/>
        <w:rPr>
          <w:rFonts w:ascii="仿宋" w:hAnsi="仿宋" w:eastAsia="仿宋" w:cs="Times New Roman"/>
          <w:sz w:val="32"/>
          <w:szCs w:val="32"/>
        </w:rPr>
      </w:pPr>
      <w:r>
        <w:rPr>
          <w:rFonts w:hint="eastAsia" w:ascii="仿宋" w:hAnsi="仿宋" w:eastAsia="仿宋" w:cs="仿宋"/>
          <w:sz w:val="32"/>
          <w:szCs w:val="32"/>
        </w:rPr>
        <w:t>本部门预算绩效管理开展情况、绩效目标和绩效评价报告等……（</w:t>
      </w:r>
    </w:p>
    <w:p>
      <w:pPr>
        <w:pStyle w:val="11"/>
        <w:rPr>
          <w:rFonts w:ascii="仿宋" w:hAnsi="仿宋" w:eastAsia="仿宋" w:cs="Times New Roman"/>
          <w:sz w:val="32"/>
          <w:szCs w:val="32"/>
        </w:rPr>
      </w:pPr>
      <w:r>
        <w:rPr>
          <w:rFonts w:hint="eastAsia" w:ascii="仿宋" w:hAnsi="仿宋" w:eastAsia="仿宋" w:cs="仿宋"/>
          <w:sz w:val="32"/>
          <w:szCs w:val="32"/>
        </w:rPr>
        <w:t>按照财政绩效部门要求已公开或其他有关部门要求需随同部门决算一同公开的绩效信息，请作为附件公开）</w:t>
      </w:r>
    </w:p>
    <w:p>
      <w:pPr>
        <w:pStyle w:val="11"/>
        <w:rPr>
          <w:rFonts w:ascii="仿宋" w:hAnsi="仿宋" w:eastAsia="仿宋" w:cs="Times New Roman"/>
          <w:b/>
          <w:bCs/>
          <w:sz w:val="32"/>
          <w:szCs w:val="3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ind w:firstLine="3600" w:firstLineChars="500"/>
        <w:jc w:val="both"/>
        <w:rPr>
          <w:rFonts w:cs="Times New Roman"/>
          <w:sz w:val="72"/>
          <w:szCs w:val="72"/>
        </w:rPr>
      </w:pPr>
      <w:r>
        <w:rPr>
          <w:rFonts w:hint="eastAsia"/>
          <w:sz w:val="72"/>
          <w:szCs w:val="72"/>
        </w:rPr>
        <w:t>第四部分</w:t>
      </w:r>
    </w:p>
    <w:p>
      <w:pPr>
        <w:ind w:firstLine="3500" w:firstLineChars="500"/>
        <w:jc w:val="both"/>
        <w:rPr>
          <w:rFonts w:ascii="黑体" w:eastAsia="黑体" w:cs="Times New Roman"/>
          <w:color w:val="000000"/>
          <w:kern w:val="0"/>
          <w:sz w:val="70"/>
          <w:szCs w:val="70"/>
        </w:rPr>
      </w:pPr>
      <w:r>
        <w:rPr>
          <w:rFonts w:hint="eastAsia" w:ascii="黑体" w:eastAsia="黑体" w:cs="黑体"/>
          <w:color w:val="000000"/>
          <w:kern w:val="0"/>
          <w:sz w:val="70"/>
          <w:szCs w:val="70"/>
        </w:rPr>
        <w:t>名词解释</w:t>
      </w:r>
    </w:p>
    <w:p>
      <w:pPr>
        <w:widowControl/>
        <w:jc w:val="left"/>
        <w:rPr>
          <w:rFonts w:ascii="仿宋" w:hAnsi="仿宋" w:eastAsia="仿宋" w:cs="Times New Roman"/>
          <w:color w:val="000000"/>
          <w:sz w:val="32"/>
          <w:szCs w:val="32"/>
        </w:rPr>
      </w:pPr>
      <w:r>
        <w:rPr>
          <w:rFonts w:ascii="黑体" w:eastAsia="黑体" w:cs="Times New Roman"/>
          <w:color w:val="000000"/>
          <w:kern w:val="0"/>
          <w:sz w:val="70"/>
          <w:szCs w:val="70"/>
        </w:rPr>
        <w:br w:type="page"/>
      </w:r>
      <w:r>
        <w:rPr>
          <w:rFonts w:hint="eastAsia" w:ascii="黑体" w:eastAsia="黑体" w:cs="Times New Roman"/>
          <w:color w:val="000000"/>
          <w:kern w:val="0"/>
          <w:sz w:val="70"/>
          <w:szCs w:val="70"/>
          <w:lang w:val="en-US" w:eastAsia="zh-CN"/>
        </w:rPr>
        <w:t xml:space="preserve"> </w:t>
      </w:r>
      <w:r>
        <w:rPr>
          <w:rFonts w:hint="eastAsia" w:ascii="仿宋" w:hAnsi="仿宋" w:eastAsia="仿宋" w:cs="仿宋"/>
          <w:color w:val="000000"/>
          <w:sz w:val="32"/>
          <w:szCs w:val="32"/>
          <w:shd w:val="clear" w:color="auto" w:fill="FFFFFF"/>
        </w:rPr>
        <w:t>第四部分</w:t>
      </w:r>
      <w:r>
        <w:rPr>
          <w:rFonts w:ascii="仿宋" w:hAnsi="仿宋" w:eastAsia="仿宋" w:cs="Times New Roman"/>
          <w:color w:val="000000"/>
          <w:sz w:val="32"/>
          <w:szCs w:val="32"/>
          <w:shd w:val="clear" w:color="auto" w:fill="FFFFFF"/>
        </w:rPr>
        <w:t> </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名词解释</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财政拨款收入：指本级财政当年拨付的资金。</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其他收入：指除上述“财政拨款收入”、“上级补助收入”、“事业收入”、“经营收入”、“附属单位上缴收入”等以外的收入。</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上年结转和结余：指以前年度尚未完成、结转到本年按有关规定继续使用的资金。</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年末结转和结余资金：指本年度或以前年度预算安排、因客观条件发生变化无法按原计划实施，需要延迟到以后年度按有关规定继续使用的资金。</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科学技术支出（类）：是指用于科学技术方面的支出，包括保障机构正常运转、完成日常和特定的工作任务或事业发展目标的支出。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节能环保支出（类）：是指用于节能环保支出，包括保障机构正常运转、完成日常和特定的工作任务或事业发展目标的支出。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农林水支出（类）：是指用于农林水事务支出，包括保障机构正常运转、完成日常和特定的工作任务或事业发展目标的支出。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基本支出：指保障机构正常运转、完成支日常工作任务而发生的人员支出和公用支出。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项目支出：指在基本支出之外为完成特定行政任务和事业发展目标所发生的支出。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商品和服务支出：反映单位购买商品和服务的支出（不包括用于购置固定资产的支出、战略性和应急储备支出）。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因公出国（境）费用：反映单位公务出国</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境</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的住宿费、旅费、伙食补助费、杂费、培训费等支出。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会议费：反映会议中按规定开支的住宿费、伙食费、会议室租金、交通费、文件印刷费、医药费等。</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培训费：反映除因公出国（境）培训费以外的各类培训支出。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公务接待费：反映单位按规定开支的各类公务接待（含外宾接待）费用。</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公务用车运行维护费：反映单位按规定保留的公务用车燃料费、维修费、过桥过路费、保险费、安全奖励费用等支出。</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其他交通费用：反映单位除公务用车运行维护费以外的其他交通费用。如公务交通补贴，租车费用、出租车费用，飞机、船舶等的燃料费、维修费、保险费等。</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其他商品和服务支出：反映上述科目未包括的日常公用支出。如行政赔偿费和诉讼费、国内组织的会员费、来访费、广告宣传、其他劳务费及离休人员特需费、公用经费等。</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公务用车购置：反映公务用车车辆购置支出（含车辆购置税）。</w:t>
      </w:r>
    </w:p>
    <w:p>
      <w:pPr>
        <w:pStyle w:val="5"/>
        <w:widowControl/>
        <w:shd w:val="clear" w:color="auto" w:fill="FFFFFF"/>
        <w:spacing w:beforeAutospacing="0" w:afterAutospacing="0" w:line="33" w:lineRule="atLeast"/>
        <w:ind w:firstLine="420"/>
        <w:jc w:val="both"/>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办公用房物业管理费、</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公务用车运行维护费以及其他费用。</w:t>
      </w:r>
    </w:p>
    <w:p>
      <w:pPr>
        <w:ind w:firstLine="640" w:firstLineChars="200"/>
        <w:jc w:val="left"/>
        <w:rPr>
          <w:rFonts w:ascii="仿宋" w:hAnsi="仿宋" w:eastAsia="仿宋" w:cs="Times New Roman"/>
          <w:color w:val="000000"/>
          <w:kern w:val="0"/>
          <w:sz w:val="32"/>
          <w:szCs w:val="32"/>
        </w:rPr>
      </w:pPr>
    </w:p>
    <w:p>
      <w:pPr>
        <w:pStyle w:val="11"/>
        <w:jc w:val="center"/>
        <w:rPr>
          <w:rFonts w:cs="Times New Roman"/>
          <w:sz w:val="32"/>
          <w:szCs w:val="32"/>
        </w:rPr>
      </w:pPr>
    </w:p>
    <w:p>
      <w:pPr>
        <w:pStyle w:val="11"/>
        <w:jc w:val="center"/>
        <w:rPr>
          <w:rFonts w:cs="Times New Roman"/>
          <w:sz w:val="32"/>
          <w:szCs w:val="3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p>
    <w:p>
      <w:pPr>
        <w:pStyle w:val="11"/>
        <w:jc w:val="center"/>
        <w:rPr>
          <w:rFonts w:cs="Times New Roman"/>
          <w:sz w:val="72"/>
          <w:szCs w:val="72"/>
        </w:rPr>
      </w:pPr>
      <w:r>
        <w:rPr>
          <w:rFonts w:hint="eastAsia"/>
          <w:sz w:val="72"/>
          <w:szCs w:val="72"/>
        </w:rPr>
        <w:t>第五部分</w:t>
      </w:r>
    </w:p>
    <w:p>
      <w:pPr>
        <w:jc w:val="center"/>
        <w:rPr>
          <w:rFonts w:ascii="黑体" w:eastAsia="黑体" w:cs="Times New Roman"/>
          <w:color w:val="000000"/>
          <w:kern w:val="0"/>
          <w:sz w:val="70"/>
          <w:szCs w:val="70"/>
        </w:rPr>
      </w:pPr>
    </w:p>
    <w:p>
      <w:pPr>
        <w:jc w:val="center"/>
        <w:rPr>
          <w:rFonts w:ascii="黑体" w:eastAsia="黑体" w:cs="Times New Roman"/>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pPr>
        <w:jc w:val="center"/>
        <w:rPr>
          <w:rFonts w:ascii="黑体" w:eastAsia="黑体" w:cs="Times New Roman"/>
          <w:color w:val="000000"/>
          <w:kern w:val="0"/>
          <w:sz w:val="70"/>
          <w:szCs w:val="70"/>
        </w:rPr>
      </w:pPr>
    </w:p>
    <w:p>
      <w:pPr>
        <w:spacing w:line="660" w:lineRule="exact"/>
        <w:jc w:val="center"/>
        <w:rPr>
          <w:rFonts w:cs="Times New Roman"/>
          <w:b/>
          <w:bCs/>
          <w:sz w:val="44"/>
          <w:szCs w:val="44"/>
        </w:rPr>
      </w:pPr>
      <w:r>
        <w:rPr>
          <w:rFonts w:hint="eastAsia" w:cs="宋体"/>
          <w:b/>
          <w:bCs/>
          <w:sz w:val="44"/>
          <w:szCs w:val="44"/>
        </w:rPr>
        <w:t>岳阳市生态环境局</w:t>
      </w:r>
      <w:r>
        <w:rPr>
          <w:rFonts w:hint="eastAsia" w:cs="宋体"/>
          <w:b/>
          <w:bCs/>
          <w:sz w:val="44"/>
          <w:szCs w:val="44"/>
          <w:lang w:val="en-US" w:eastAsia="zh-CN"/>
        </w:rPr>
        <w:t>屈原</w:t>
      </w:r>
      <w:r>
        <w:rPr>
          <w:rFonts w:hint="eastAsia" w:cs="宋体"/>
          <w:b/>
          <w:bCs/>
          <w:sz w:val="44"/>
          <w:szCs w:val="44"/>
        </w:rPr>
        <w:t>分局</w:t>
      </w:r>
      <w:r>
        <w:rPr>
          <w:b/>
          <w:bCs/>
          <w:sz w:val="44"/>
          <w:szCs w:val="44"/>
        </w:rPr>
        <w:t>2020</w:t>
      </w:r>
      <w:r>
        <w:rPr>
          <w:rFonts w:hint="eastAsia" w:cs="宋体"/>
          <w:b/>
          <w:bCs/>
          <w:sz w:val="44"/>
          <w:szCs w:val="44"/>
        </w:rPr>
        <w:t>年整体支出绩效评价自评报告</w:t>
      </w:r>
    </w:p>
    <w:p>
      <w:pPr>
        <w:spacing w:line="660" w:lineRule="exact"/>
        <w:jc w:val="left"/>
        <w:rPr>
          <w:rFonts w:ascii="仿宋_GB2312" w:hAnsi="仿宋_GB2312" w:eastAsia="仿宋_GB2312" w:cs="Times New Roman"/>
          <w:b/>
          <w:bCs/>
          <w:sz w:val="32"/>
          <w:szCs w:val="32"/>
        </w:rPr>
      </w:pPr>
    </w:p>
    <w:p>
      <w:pPr>
        <w:pStyle w:val="5"/>
        <w:widowControl/>
        <w:wordWrap w:val="0"/>
        <w:spacing w:before="150" w:after="150"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一、部门概况</w:t>
      </w:r>
    </w:p>
    <w:p>
      <w:pPr>
        <w:pStyle w:val="5"/>
        <w:widowControl/>
        <w:wordWrap w:val="0"/>
        <w:spacing w:before="150" w:after="150" w:line="620" w:lineRule="exact"/>
        <w:ind w:firstLine="960" w:firstLineChars="300"/>
        <w:rPr>
          <w:rFonts w:ascii="仿宋_GB2312" w:hAnsi="仿宋_GB2312" w:eastAsia="仿宋_GB2312" w:cs="Times New Roman"/>
          <w:sz w:val="32"/>
          <w:szCs w:val="32"/>
        </w:rPr>
      </w:pPr>
      <w:r>
        <w:rPr>
          <w:rFonts w:hint="eastAsia" w:ascii="仿宋_GB2312" w:hAnsi="仿宋_GB2312" w:eastAsia="仿宋_GB2312" w:cs="仿宋_GB2312"/>
          <w:sz w:val="32"/>
          <w:szCs w:val="32"/>
        </w:rPr>
        <w:t>屈原生</w:t>
      </w:r>
      <w:r>
        <w:rPr>
          <w:rFonts w:hint="eastAsia" w:ascii="仿宋_GB2312" w:hAnsi="仿宋_GB2312" w:eastAsia="仿宋_GB2312" w:cs="仿宋_GB2312"/>
          <w:sz w:val="32"/>
          <w:szCs w:val="32"/>
          <w:lang w:val="en-US" w:eastAsia="zh-CN"/>
        </w:rPr>
        <w:t>态</w:t>
      </w:r>
      <w:r>
        <w:rPr>
          <w:rFonts w:hint="eastAsia" w:ascii="仿宋_GB2312" w:hAnsi="仿宋_GB2312" w:eastAsia="仿宋_GB2312" w:cs="仿宋_GB2312"/>
          <w:sz w:val="32"/>
          <w:szCs w:val="32"/>
        </w:rPr>
        <w:t>环</w:t>
      </w:r>
      <w:r>
        <w:rPr>
          <w:rFonts w:hint="eastAsia" w:ascii="仿宋_GB2312" w:hAnsi="仿宋_GB2312" w:eastAsia="仿宋_GB2312" w:cs="仿宋_GB2312"/>
          <w:sz w:val="32"/>
          <w:szCs w:val="32"/>
          <w:lang w:val="en-US" w:eastAsia="zh-CN"/>
        </w:rPr>
        <w:t>境</w:t>
      </w:r>
      <w:r>
        <w:rPr>
          <w:rFonts w:hint="eastAsia" w:ascii="仿宋_GB2312" w:hAnsi="仿宋_GB2312" w:eastAsia="仿宋_GB2312" w:cs="仿宋_GB2312"/>
          <w:sz w:val="32"/>
          <w:szCs w:val="32"/>
        </w:rPr>
        <w:t>分局属岳阳市生态环境局二级机构。根据分局的整体情况，分局下设四个股室（办公室、监察大队、管理股、法制股）。分局目前共有工作人员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1人，其中在编人员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人，借调3人，临聘人员</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w:t>
      </w:r>
    </w:p>
    <w:p>
      <w:pPr>
        <w:pStyle w:val="5"/>
        <w:widowControl/>
        <w:wordWrap w:val="0"/>
        <w:spacing w:before="150" w:after="150"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二、部门整体支出管理及使用情况</w:t>
      </w:r>
    </w:p>
    <w:p>
      <w:pPr>
        <w:pStyle w:val="5"/>
        <w:widowControl/>
        <w:wordWrap w:val="0"/>
        <w:snapToGrid w:val="0"/>
        <w:spacing w:before="150" w:after="150"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本单位</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20年度基本支出215.79万元，其中：工资福利支出57.34万元；商品服务支出150.97万元；资本性支出7.48万元。</w:t>
      </w:r>
    </w:p>
    <w:p>
      <w:pPr>
        <w:pStyle w:val="5"/>
        <w:widowControl/>
        <w:wordWrap w:val="0"/>
        <w:snapToGrid w:val="0"/>
        <w:spacing w:before="150" w:after="150"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其中：“三公”经费公务用车运行维护费</w:t>
      </w:r>
      <w:r>
        <w:rPr>
          <w:rFonts w:hint="eastAsia" w:ascii="仿宋_GB2312" w:hAnsi="仿宋_GB2312" w:eastAsia="仿宋_GB2312" w:cs="仿宋_GB2312"/>
          <w:sz w:val="32"/>
          <w:szCs w:val="32"/>
          <w:lang w:val="en-US" w:eastAsia="zh-CN"/>
        </w:rPr>
        <w:t>3.48</w:t>
      </w:r>
      <w:r>
        <w:rPr>
          <w:rFonts w:hint="eastAsia" w:ascii="仿宋_GB2312" w:hAnsi="仿宋_GB2312" w:eastAsia="仿宋_GB2312" w:cs="仿宋_GB2312"/>
          <w:sz w:val="32"/>
          <w:szCs w:val="32"/>
        </w:rPr>
        <w:t>万元较上年度</w:t>
      </w:r>
      <w:r>
        <w:rPr>
          <w:rFonts w:hint="eastAsia" w:ascii="仿宋_GB2312" w:hAnsi="仿宋_GB2312" w:eastAsia="仿宋_GB2312" w:cs="仿宋_GB2312"/>
          <w:sz w:val="32"/>
          <w:szCs w:val="32"/>
          <w:lang w:val="en-US" w:eastAsia="zh-CN"/>
        </w:rPr>
        <w:t>3.49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rPr>
        <w:t>万元较上年度</w:t>
      </w:r>
      <w:r>
        <w:rPr>
          <w:rFonts w:hint="eastAsia" w:ascii="仿宋_GB2312" w:hAnsi="仿宋_GB2312" w:eastAsia="仿宋_GB2312" w:cs="仿宋_GB2312"/>
          <w:sz w:val="32"/>
          <w:szCs w:val="32"/>
          <w:lang w:val="en-US" w:eastAsia="zh-CN"/>
        </w:rPr>
        <w:t>3.55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万元，实现了厉行节约的宗旨。</w:t>
      </w:r>
    </w:p>
    <w:p>
      <w:pPr>
        <w:pStyle w:val="5"/>
        <w:widowControl/>
        <w:numPr>
          <w:ilvl w:val="0"/>
          <w:numId w:val="4"/>
        </w:numPr>
        <w:wordWrap w:val="0"/>
        <w:snapToGrid w:val="0"/>
        <w:spacing w:before="150" w:after="150"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部门整体支出绩效情况</w:t>
      </w:r>
    </w:p>
    <w:p>
      <w:pPr>
        <w:pStyle w:val="5"/>
        <w:widowControl/>
        <w:wordWrap w:val="0"/>
        <w:snapToGrid w:val="0"/>
        <w:spacing w:before="150" w:after="150"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安排支出主要用于保障单位正常运转、完成日常工作任务及相关工作；基本支出包括工资福利支出、商品和服务支出以及对个人和家庭的补助。用于保障单位正常运转的日常开支，包括基本工资、对个人和家庭补助等人员经费以及办公费、印刷费、邮电费、加班餐费、劳务费、培训费、咨询费等其他局正常运转所需开支。　　</w:t>
      </w:r>
    </w:p>
    <w:p>
      <w:pPr>
        <w:pStyle w:val="5"/>
        <w:widowControl/>
        <w:wordWrap w:val="0"/>
        <w:spacing w:before="150" w:after="150"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机关厉行节约</w:t>
      </w:r>
    </w:p>
    <w:p>
      <w:pPr>
        <w:pStyle w:val="5"/>
        <w:widowControl/>
        <w:wordWrap w:val="0"/>
        <w:spacing w:before="150" w:after="150" w:line="62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　　我局认真贯彻落实财政相关规定，厉行节约，严格控制因公出国（境）费用、会议费、车辆运行费用和公务接待经费，同比</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9年，支出减少了22.4%。</w:t>
      </w:r>
    </w:p>
    <w:p>
      <w:pPr>
        <w:pStyle w:val="5"/>
        <w:widowControl/>
        <w:wordWrap w:val="0"/>
        <w:spacing w:before="150" w:after="150" w:line="62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　　</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财务管理情况</w:t>
      </w:r>
    </w:p>
    <w:p>
      <w:pPr>
        <w:pStyle w:val="5"/>
        <w:widowControl/>
        <w:wordWrap w:val="0"/>
        <w:spacing w:before="150" w:after="150" w:line="62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　　</w:t>
      </w:r>
      <w:r>
        <w:rPr>
          <w:rFonts w:ascii="仿宋_GB2312" w:hAnsi="仿宋_GB2312" w:eastAsia="仿宋_GB2312" w:cs="Times New Roman"/>
          <w:sz w:val="32"/>
          <w:szCs w:val="32"/>
        </w:rPr>
        <w:t> </w:t>
      </w:r>
      <w:r>
        <w:rPr>
          <w:rFonts w:hint="eastAsia" w:ascii="仿宋_GB2312" w:hAnsi="仿宋_GB2312" w:eastAsia="仿宋_GB2312" w:cs="仿宋_GB2312"/>
          <w:sz w:val="32"/>
          <w:szCs w:val="32"/>
        </w:rPr>
        <w:t>我局财务管理制度健全，执行制度严格合规，会计核算符合相关规定，资金专款专用，资金支付依据和开支标准合法合规，严格执行政府采购。</w:t>
      </w:r>
    </w:p>
    <w:p>
      <w:pPr>
        <w:pStyle w:val="5"/>
        <w:widowControl/>
        <w:wordWrap w:val="0"/>
        <w:snapToGrid w:val="0"/>
        <w:spacing w:before="150" w:after="150" w:line="620" w:lineRule="exact"/>
        <w:rPr>
          <w:rFonts w:ascii="仿宋_GB2312" w:hAnsi="仿宋_GB2312" w:eastAsia="仿宋_GB2312" w:cs="Times New Roman"/>
          <w:sz w:val="32"/>
          <w:szCs w:val="32"/>
        </w:rPr>
      </w:pPr>
      <w:r>
        <w:rPr>
          <w:rFonts w:hint="eastAsia" w:ascii="仿宋_GB2312" w:hAnsi="仿宋_GB2312" w:eastAsia="仿宋_GB2312" w:cs="仿宋_GB2312"/>
          <w:snapToGrid w:val="0"/>
          <w:sz w:val="32"/>
          <w:szCs w:val="32"/>
        </w:rPr>
        <w:t>　　四</w:t>
      </w:r>
      <w:r>
        <w:rPr>
          <w:rFonts w:hint="eastAsia" w:ascii="仿宋_GB2312" w:hAnsi="仿宋_GB2312" w:eastAsia="仿宋_GB2312" w:cs="仿宋_GB2312"/>
          <w:sz w:val="32"/>
          <w:szCs w:val="32"/>
        </w:rPr>
        <w:t>、存在的主要问题及改进措施和有关建议</w:t>
      </w:r>
    </w:p>
    <w:p>
      <w:pPr>
        <w:pStyle w:val="5"/>
        <w:widowControl/>
        <w:wordWrap w:val="0"/>
        <w:spacing w:before="150" w:after="150" w:line="62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　　我局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年部门支出与年初预算基本一致，达到预期绩效目标。但预算编制还需进一笔细化，针对我局预算存在的问题，提出以下建议：</w:t>
      </w:r>
    </w:p>
    <w:p>
      <w:pPr>
        <w:pStyle w:val="5"/>
        <w:widowControl/>
        <w:wordWrap w:val="0"/>
        <w:spacing w:before="150" w:after="150" w:line="62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、遵循现有预算、后又支出的原则，加强财务管理和内部控制监督制度。严禁超预算和无预算安排支出，严格开支范围和标准，严格支出报销审核，不报销任何超范围、超标准的范围。</w:t>
      </w:r>
    </w:p>
    <w:p>
      <w:pPr>
        <w:pStyle w:val="5"/>
        <w:widowControl/>
        <w:wordWrap w:val="0"/>
        <w:spacing w:before="150" w:after="150" w:line="62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　　</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加大对公务卡的使用力度，进一步化财务相关规章制度，提高资金使用率，在现有的制度上，继续认真贯彻落实中央，市委市政府和财政部门相关规定，严格控制“三公”经费。</w:t>
      </w:r>
    </w:p>
    <w:p>
      <w:pPr>
        <w:pStyle w:val="5"/>
        <w:widowControl/>
        <w:wordWrap w:val="0"/>
        <w:spacing w:before="150" w:after="150" w:line="620" w:lineRule="exact"/>
        <w:ind w:firstLine="5120" w:firstLineChars="16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岳阳市生态环境局屈原分局</w:t>
      </w:r>
    </w:p>
    <w:p>
      <w:pPr>
        <w:pStyle w:val="5"/>
        <w:widowControl/>
        <w:spacing w:before="150" w:after="150" w:line="620" w:lineRule="exact"/>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20</w:t>
      </w:r>
      <w:r>
        <w:rPr>
          <w:rFonts w:hint="eastAsia" w:ascii="仿宋_GB2312" w:hAnsi="仿宋_GB2312" w:eastAsia="仿宋_GB2312" w:cs="仿宋_GB2312"/>
          <w:sz w:val="32"/>
          <w:szCs w:val="32"/>
        </w:rPr>
        <w:t>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ind w:firstLine="640" w:firstLineChars="200"/>
        <w:jc w:val="left"/>
        <w:rPr>
          <w:rFonts w:ascii="宋体" w:cs="Times New Roman"/>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E4B1F"/>
    <w:multiLevelType w:val="singleLevel"/>
    <w:tmpl w:val="EEAE4B1F"/>
    <w:lvl w:ilvl="0" w:tentative="0">
      <w:start w:val="3"/>
      <w:numFmt w:val="chineseCounting"/>
      <w:suff w:val="nothing"/>
      <w:lvlText w:val="%1、"/>
      <w:lvlJc w:val="left"/>
      <w:rPr>
        <w:rFonts w:hint="eastAsia"/>
      </w:rPr>
    </w:lvl>
  </w:abstractNum>
  <w:abstractNum w:abstractNumId="1">
    <w:nsid w:val="FFB5E211"/>
    <w:multiLevelType w:val="singleLevel"/>
    <w:tmpl w:val="FFB5E211"/>
    <w:lvl w:ilvl="0" w:tentative="0">
      <w:start w:val="11"/>
      <w:numFmt w:val="decimal"/>
      <w:suff w:val="nothing"/>
      <w:lvlText w:val="%1、"/>
      <w:lvlJc w:val="left"/>
    </w:lvl>
  </w:abstractNum>
  <w:abstractNum w:abstractNumId="2">
    <w:nsid w:val="0B4A1870"/>
    <w:multiLevelType w:val="singleLevel"/>
    <w:tmpl w:val="0B4A1870"/>
    <w:lvl w:ilvl="0" w:tentative="0">
      <w:start w:val="2"/>
      <w:numFmt w:val="decimal"/>
      <w:suff w:val="nothing"/>
      <w:lvlText w:val="%1、"/>
      <w:lvlJc w:val="left"/>
    </w:lvl>
  </w:abstractNum>
  <w:abstractNum w:abstractNumId="3">
    <w:nsid w:val="5AFCB30A"/>
    <w:multiLevelType w:val="singleLevel"/>
    <w:tmpl w:val="5AFCB30A"/>
    <w:lvl w:ilvl="0" w:tentative="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mYxOTY5YTJkYjFmMjY1NTQ4Y2ZiYzQ4YzQ4ZjE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921E5"/>
    <w:rsid w:val="002D7169"/>
    <w:rsid w:val="002E0A30"/>
    <w:rsid w:val="003130C4"/>
    <w:rsid w:val="00316C4B"/>
    <w:rsid w:val="0032192B"/>
    <w:rsid w:val="003479BD"/>
    <w:rsid w:val="00353197"/>
    <w:rsid w:val="0037197D"/>
    <w:rsid w:val="003768D5"/>
    <w:rsid w:val="003C47E6"/>
    <w:rsid w:val="003C4FC2"/>
    <w:rsid w:val="00416E61"/>
    <w:rsid w:val="00420D95"/>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2F98"/>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74C2B"/>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1433D"/>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567BF"/>
    <w:rsid w:val="00F74360"/>
    <w:rsid w:val="00FB462F"/>
    <w:rsid w:val="00FE16FA"/>
    <w:rsid w:val="00FE328A"/>
    <w:rsid w:val="00FE6269"/>
    <w:rsid w:val="045C7599"/>
    <w:rsid w:val="0484524C"/>
    <w:rsid w:val="04A67F0C"/>
    <w:rsid w:val="04D241E0"/>
    <w:rsid w:val="04F33802"/>
    <w:rsid w:val="073960E9"/>
    <w:rsid w:val="08661689"/>
    <w:rsid w:val="08CD0AEB"/>
    <w:rsid w:val="09C45774"/>
    <w:rsid w:val="09D44AB8"/>
    <w:rsid w:val="0B1A42A1"/>
    <w:rsid w:val="0B690AB2"/>
    <w:rsid w:val="0B82535B"/>
    <w:rsid w:val="0C996642"/>
    <w:rsid w:val="0CF30D1D"/>
    <w:rsid w:val="0D7247CA"/>
    <w:rsid w:val="0DB463C7"/>
    <w:rsid w:val="0E785562"/>
    <w:rsid w:val="0E7D0B2F"/>
    <w:rsid w:val="0EAC6700"/>
    <w:rsid w:val="0F9434F9"/>
    <w:rsid w:val="11426C84"/>
    <w:rsid w:val="122A6A50"/>
    <w:rsid w:val="13FC42CD"/>
    <w:rsid w:val="143B7386"/>
    <w:rsid w:val="14833F81"/>
    <w:rsid w:val="14C64266"/>
    <w:rsid w:val="158622FE"/>
    <w:rsid w:val="15DB6DD8"/>
    <w:rsid w:val="15F17596"/>
    <w:rsid w:val="16463FC6"/>
    <w:rsid w:val="16F76741"/>
    <w:rsid w:val="17204BAB"/>
    <w:rsid w:val="17214251"/>
    <w:rsid w:val="197572CE"/>
    <w:rsid w:val="19865D87"/>
    <w:rsid w:val="1A0112D3"/>
    <w:rsid w:val="1A4A472C"/>
    <w:rsid w:val="1B1D5486"/>
    <w:rsid w:val="1B9262FE"/>
    <w:rsid w:val="1C506C15"/>
    <w:rsid w:val="1C547BB3"/>
    <w:rsid w:val="1CB77835"/>
    <w:rsid w:val="1CF2066C"/>
    <w:rsid w:val="1DFB1AA4"/>
    <w:rsid w:val="20423B97"/>
    <w:rsid w:val="20951406"/>
    <w:rsid w:val="212B5C15"/>
    <w:rsid w:val="22137D52"/>
    <w:rsid w:val="22B804F8"/>
    <w:rsid w:val="24AE2933"/>
    <w:rsid w:val="25117346"/>
    <w:rsid w:val="258B6ADB"/>
    <w:rsid w:val="26390707"/>
    <w:rsid w:val="27863D83"/>
    <w:rsid w:val="28620DC8"/>
    <w:rsid w:val="2BFA30C7"/>
    <w:rsid w:val="2C68217C"/>
    <w:rsid w:val="2D072CB7"/>
    <w:rsid w:val="2DEE517D"/>
    <w:rsid w:val="2EDC2517"/>
    <w:rsid w:val="301B5272"/>
    <w:rsid w:val="308138A1"/>
    <w:rsid w:val="31AD6AEC"/>
    <w:rsid w:val="32525CCE"/>
    <w:rsid w:val="32B55869"/>
    <w:rsid w:val="33514939"/>
    <w:rsid w:val="33AB73E6"/>
    <w:rsid w:val="35A016E8"/>
    <w:rsid w:val="3635041D"/>
    <w:rsid w:val="36351124"/>
    <w:rsid w:val="36897040"/>
    <w:rsid w:val="3691126C"/>
    <w:rsid w:val="36F71DF1"/>
    <w:rsid w:val="372D79C8"/>
    <w:rsid w:val="39BD2977"/>
    <w:rsid w:val="39FA1367"/>
    <w:rsid w:val="3AD14182"/>
    <w:rsid w:val="3C15461D"/>
    <w:rsid w:val="3C4B7B0F"/>
    <w:rsid w:val="3C796126"/>
    <w:rsid w:val="3CE81B68"/>
    <w:rsid w:val="3EA376C0"/>
    <w:rsid w:val="412870BF"/>
    <w:rsid w:val="422A4BB7"/>
    <w:rsid w:val="42514FB4"/>
    <w:rsid w:val="42613F4A"/>
    <w:rsid w:val="43553891"/>
    <w:rsid w:val="43A360AC"/>
    <w:rsid w:val="43FB79D9"/>
    <w:rsid w:val="45AC3B6A"/>
    <w:rsid w:val="46665450"/>
    <w:rsid w:val="46D3062A"/>
    <w:rsid w:val="476872D3"/>
    <w:rsid w:val="48435917"/>
    <w:rsid w:val="48546470"/>
    <w:rsid w:val="48827A5A"/>
    <w:rsid w:val="489245D3"/>
    <w:rsid w:val="4B6B6814"/>
    <w:rsid w:val="4E432F43"/>
    <w:rsid w:val="4FA86A47"/>
    <w:rsid w:val="507F0214"/>
    <w:rsid w:val="509965C5"/>
    <w:rsid w:val="511561C1"/>
    <w:rsid w:val="527B4C3F"/>
    <w:rsid w:val="5292759E"/>
    <w:rsid w:val="537C1697"/>
    <w:rsid w:val="53EB1675"/>
    <w:rsid w:val="5412649A"/>
    <w:rsid w:val="543813B6"/>
    <w:rsid w:val="544C35F1"/>
    <w:rsid w:val="558B01B3"/>
    <w:rsid w:val="56392D9D"/>
    <w:rsid w:val="57A8578F"/>
    <w:rsid w:val="58333538"/>
    <w:rsid w:val="58943760"/>
    <w:rsid w:val="591F75F5"/>
    <w:rsid w:val="5971471D"/>
    <w:rsid w:val="5ADF63D0"/>
    <w:rsid w:val="5BE91EF0"/>
    <w:rsid w:val="5C324289"/>
    <w:rsid w:val="5C5A77EF"/>
    <w:rsid w:val="5C7C670C"/>
    <w:rsid w:val="5E7B68F9"/>
    <w:rsid w:val="5EBC2F7D"/>
    <w:rsid w:val="60E24836"/>
    <w:rsid w:val="60E3096E"/>
    <w:rsid w:val="61461284"/>
    <w:rsid w:val="61D46342"/>
    <w:rsid w:val="626131A1"/>
    <w:rsid w:val="634542EB"/>
    <w:rsid w:val="642119D6"/>
    <w:rsid w:val="64FA24C3"/>
    <w:rsid w:val="65BE1B0F"/>
    <w:rsid w:val="66EE777D"/>
    <w:rsid w:val="66F55D8F"/>
    <w:rsid w:val="67BA0E3C"/>
    <w:rsid w:val="6843739D"/>
    <w:rsid w:val="68C447E3"/>
    <w:rsid w:val="6A034E50"/>
    <w:rsid w:val="6A6F6B18"/>
    <w:rsid w:val="6AEC0293"/>
    <w:rsid w:val="6AF711A2"/>
    <w:rsid w:val="6B2908FB"/>
    <w:rsid w:val="6B4940F2"/>
    <w:rsid w:val="6B7127D1"/>
    <w:rsid w:val="6C27340F"/>
    <w:rsid w:val="6C571A40"/>
    <w:rsid w:val="6E3F7AF4"/>
    <w:rsid w:val="6E633B62"/>
    <w:rsid w:val="6F4909EB"/>
    <w:rsid w:val="6FC4753A"/>
    <w:rsid w:val="707C19DA"/>
    <w:rsid w:val="711F58C4"/>
    <w:rsid w:val="717D116F"/>
    <w:rsid w:val="7486704C"/>
    <w:rsid w:val="765E3DD3"/>
    <w:rsid w:val="76CC4FA5"/>
    <w:rsid w:val="76E17ABF"/>
    <w:rsid w:val="77780230"/>
    <w:rsid w:val="77CF5F89"/>
    <w:rsid w:val="7A756AEB"/>
    <w:rsid w:val="7D135B34"/>
    <w:rsid w:val="7F2B040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szCs w:val="24"/>
    </w:rPr>
  </w:style>
  <w:style w:type="character" w:customStyle="1" w:styleId="8">
    <w:name w:val="Balloon Text Char"/>
    <w:basedOn w:val="7"/>
    <w:link w:val="2"/>
    <w:semiHidden/>
    <w:qFormat/>
    <w:locked/>
    <w:uiPriority w:val="99"/>
    <w:rPr>
      <w:sz w:val="18"/>
      <w:szCs w:val="18"/>
    </w:rPr>
  </w:style>
  <w:style w:type="character" w:customStyle="1" w:styleId="9">
    <w:name w:val="Footer Char"/>
    <w:basedOn w:val="7"/>
    <w:link w:val="3"/>
    <w:qFormat/>
    <w:locked/>
    <w:uiPriority w:val="99"/>
    <w:rPr>
      <w:sz w:val="18"/>
      <w:szCs w:val="18"/>
    </w:rPr>
  </w:style>
  <w:style w:type="character" w:customStyle="1" w:styleId="10">
    <w:name w:val="Header Char"/>
    <w:basedOn w:val="7"/>
    <w:link w:val="4"/>
    <w:qFormat/>
    <w:locked/>
    <w:uiPriority w:val="99"/>
    <w:rPr>
      <w:sz w:val="18"/>
      <w:szCs w:val="18"/>
    </w:rPr>
  </w:style>
  <w:style w:type="paragraph" w:customStyle="1" w:styleId="11">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6471</Words>
  <Characters>6958</Characters>
  <Lines>0</Lines>
  <Paragraphs>0</Paragraphs>
  <TotalTime>1</TotalTime>
  <ScaleCrop>false</ScaleCrop>
  <LinksUpToDate>false</LinksUpToDate>
  <CharactersWithSpaces>7037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黄娟</cp:lastModifiedBy>
  <cp:lastPrinted>2021-07-28T00:12:00Z</cp:lastPrinted>
  <dcterms:modified xsi:type="dcterms:W3CDTF">2022-06-13T03:05:42Z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C6291A4BAB5D41E0BA079557C11C9BC8</vt:lpwstr>
  </property>
</Properties>
</file>