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rFonts w:hint="eastAsia"/>
          <w:sz w:val="84"/>
          <w:szCs w:val="84"/>
          <w:lang w:eastAsia="zh-CN"/>
        </w:rPr>
      </w:pPr>
      <w:r>
        <w:rPr>
          <w:rFonts w:hint="eastAsia"/>
          <w:sz w:val="84"/>
          <w:szCs w:val="84"/>
          <w:lang w:eastAsia="zh-CN"/>
        </w:rPr>
        <w:t>岳阳市城区文物保护中心</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岳阳市城区文物保护中心</w:t>
      </w:r>
      <w:r>
        <w:rPr>
          <w:rFonts w:hint="eastAsia"/>
          <w:b/>
          <w:sz w:val="28"/>
          <w:szCs w:val="28"/>
        </w:rPr>
        <w:t>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sz w:val="84"/>
          <w:szCs w:val="84"/>
        </w:rPr>
      </w:pPr>
      <w:r>
        <w:rPr>
          <w:rFonts w:hint="eastAsia"/>
          <w:sz w:val="52"/>
          <w:szCs w:val="52"/>
          <w:lang w:eastAsia="zh-CN"/>
        </w:rPr>
        <w:t>岳阳市城区文物保护中心</w:t>
      </w:r>
      <w:r>
        <w:rPr>
          <w:rFonts w:hint="eastAsia"/>
          <w:sz w:val="52"/>
          <w:szCs w:val="52"/>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jc w:val="left"/>
        <w:rPr>
          <w:rFonts w:hint="eastAsia" w:ascii="宋体" w:hAnsi="宋体" w:eastAsia="宋体" w:cs="宋体"/>
          <w:sz w:val="28"/>
          <w:szCs w:val="32"/>
        </w:rPr>
      </w:pPr>
      <w:r>
        <w:rPr>
          <w:rFonts w:hint="eastAsia" w:ascii="宋体" w:hAnsi="宋体" w:eastAsia="宋体" w:cs="宋体"/>
          <w:sz w:val="32"/>
          <w:szCs w:val="32"/>
        </w:rPr>
        <w:t>负责岳阳中心城区全国重点文物保护单位和省级文物保护单位的维修，保护和开发，利用文物古建筑场所进行文物展示，举办陈列展览和各类文化活动。</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宋体" w:hAnsi="宋体" w:eastAsia="宋体" w:cs="宋体"/>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岳阳市城区文物保护中心</w:t>
      </w:r>
      <w:r>
        <w:rPr>
          <w:rFonts w:hint="eastAsia" w:asciiTheme="minorEastAsia" w:hAnsiTheme="minorEastAsia"/>
          <w:bCs/>
          <w:kern w:val="0"/>
          <w:sz w:val="32"/>
          <w:szCs w:val="32"/>
        </w:rPr>
        <w:t>单位内设机构包括：</w:t>
      </w:r>
      <w:r>
        <w:rPr>
          <w:rFonts w:hint="eastAsia" w:ascii="宋体" w:hAnsi="宋体" w:eastAsia="宋体" w:cs="宋体"/>
          <w:kern w:val="0"/>
          <w:sz w:val="32"/>
          <w:szCs w:val="32"/>
          <w:lang w:val="en-US" w:eastAsia="zh-CN"/>
        </w:rPr>
        <w:t>办公室、维保部、开发管理部及保卫部等4个职能部室。岳阳市城区文物保护中心为公益一类全额拨款性质的正科级单位，单位正式在册工作人员9人，其中核定编制8名，超编1人，单位领导正职（主任）1名，副职（副主任）2名。</w:t>
      </w:r>
    </w:p>
    <w:p>
      <w:pPr>
        <w:keepNext/>
        <w:keepLines/>
        <w:spacing w:line="520" w:lineRule="exact"/>
        <w:ind w:firstLine="640"/>
        <w:rPr>
          <w:rFonts w:hint="eastAsia" w:ascii="宋体" w:hAnsi="宋体" w:cs="宋体"/>
          <w:color w:val="auto"/>
          <w:sz w:val="32"/>
          <w:szCs w:val="24"/>
          <w:highlight w:val="white"/>
          <w:lang w:val="en-US"/>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岳阳市城区文物保护中心</w:t>
      </w:r>
      <w:r>
        <w:rPr>
          <w:rFonts w:hint="eastAsia" w:asciiTheme="minorEastAsia" w:hAnsiTheme="minorEastAsia"/>
          <w:bCs/>
          <w:kern w:val="0"/>
          <w:sz w:val="32"/>
          <w:szCs w:val="32"/>
        </w:rPr>
        <w:t>单位</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宋体" w:hAnsi="宋体" w:cs="宋体"/>
          <w:color w:val="auto"/>
          <w:sz w:val="32"/>
          <w:szCs w:val="24"/>
          <w:highlight w:val="white"/>
          <w:lang w:val="zh-CN"/>
        </w:rPr>
        <w:t>岳阳市城区文物保护中心为二级机构，</w:t>
      </w:r>
      <w:r>
        <w:rPr>
          <w:rFonts w:hint="eastAsia" w:ascii="宋体" w:hAnsi="宋体" w:cs="宋体"/>
          <w:color w:val="auto"/>
          <w:sz w:val="32"/>
          <w:szCs w:val="24"/>
          <w:highlight w:val="white"/>
          <w:lang w:val="en-US"/>
        </w:rPr>
        <w:t>不包含下属单位。</w:t>
      </w:r>
    </w:p>
    <w:p>
      <w:pPr>
        <w:widowControl/>
        <w:spacing w:line="600" w:lineRule="exact"/>
        <w:rPr>
          <w:rFonts w:asciiTheme="minorEastAsia" w:hAnsiTheme="minorEastAsia"/>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fixed"/>
        <w:tblCellMar>
          <w:top w:w="0" w:type="dxa"/>
          <w:left w:w="108" w:type="dxa"/>
          <w:bottom w:w="0" w:type="dxa"/>
          <w:right w:w="108" w:type="dxa"/>
        </w:tblCellMar>
      </w:tblPr>
      <w:tblGrid>
        <w:gridCol w:w="4126"/>
        <w:gridCol w:w="618"/>
        <w:gridCol w:w="462"/>
        <w:gridCol w:w="697"/>
        <w:gridCol w:w="232"/>
        <w:gridCol w:w="1129"/>
        <w:gridCol w:w="3540"/>
        <w:gridCol w:w="696"/>
        <w:gridCol w:w="408"/>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7264"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6817"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52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5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258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2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5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581"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420.11</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七、文化旅游体育与传媒支出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408.65</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57.50      </w:t>
            </w:r>
          </w:p>
        </w:tc>
        <w:tc>
          <w:tcPr>
            <w:tcW w:w="3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lang w:eastAsia="zh-CN"/>
              </w:rPr>
              <w:t>八、社会保障和就业支出</w:t>
            </w:r>
            <w:r>
              <w:rPr>
                <w:rFonts w:hint="eastAsia" w:ascii="宋体" w:hAnsi="宋体" w:eastAsia="宋体" w:cs="宋体"/>
                <w:kern w:val="0"/>
                <w:sz w:val="22"/>
              </w:rPr>
              <w:t>　</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8.28</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lang w:eastAsia="zh-CN"/>
              </w:rPr>
              <w:t>九、卫生健康支出</w:t>
            </w:r>
            <w:r>
              <w:rPr>
                <w:rFonts w:hint="eastAsia" w:ascii="宋体" w:hAnsi="宋体" w:eastAsia="宋体" w:cs="宋体"/>
                <w:kern w:val="0"/>
                <w:sz w:val="20"/>
                <w:szCs w:val="20"/>
              </w:rPr>
              <w:t>　</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3.52</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477.61</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420.45</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24.23</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62.72</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95.64</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2"/>
              </w:rPr>
            </w:pP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540"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2"/>
              </w:rPr>
            </w:pP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lang w:val="en-US" w:eastAsia="zh-CN"/>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1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2520" w:type="dxa"/>
            <w:gridSpan w:val="4"/>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540.33</w:t>
            </w:r>
            <w:r>
              <w:rPr>
                <w:rFonts w:hint="eastAsia" w:ascii="宋体" w:hAnsi="宋体" w:eastAsia="宋体" w:cs="宋体"/>
                <w:kern w:val="0"/>
                <w:sz w:val="22"/>
              </w:rPr>
              <w:t>　</w:t>
            </w:r>
          </w:p>
        </w:tc>
        <w:tc>
          <w:tcPr>
            <w:tcW w:w="35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2581"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540.33</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注：1.本表反映部门本年度的总收支和年末结转结余情况。</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5"/>
        <w:tblW w:w="15428" w:type="dxa"/>
        <w:tblInd w:w="0" w:type="dxa"/>
        <w:tblLayout w:type="fixed"/>
        <w:tblCellMar>
          <w:top w:w="0" w:type="dxa"/>
          <w:left w:w="0" w:type="dxa"/>
          <w:bottom w:w="0" w:type="dxa"/>
          <w:right w:w="0" w:type="dxa"/>
        </w:tblCellMar>
      </w:tblPr>
      <w:tblGrid>
        <w:gridCol w:w="305"/>
        <w:gridCol w:w="479"/>
        <w:gridCol w:w="3792"/>
        <w:gridCol w:w="1416"/>
        <w:gridCol w:w="1464"/>
        <w:gridCol w:w="1488"/>
        <w:gridCol w:w="1308"/>
        <w:gridCol w:w="1380"/>
        <w:gridCol w:w="1860"/>
        <w:gridCol w:w="1936"/>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30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7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79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78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379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88"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3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3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457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4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3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8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9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78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379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78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379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3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249" w:hRule="atLeast"/>
        </w:trPr>
        <w:tc>
          <w:tcPr>
            <w:tcW w:w="45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4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8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3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3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9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333" w:hRule="atLeast"/>
        </w:trPr>
        <w:tc>
          <w:tcPr>
            <w:tcW w:w="457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477.61</w:t>
            </w:r>
            <w:r>
              <w:rPr>
                <w:rFonts w:hint="eastAsia"/>
              </w:rPr>
              <w:t>　</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420.11</w:t>
            </w:r>
            <w:r>
              <w:rPr>
                <w:rFonts w:hint="eastAsia"/>
              </w:rPr>
              <w:t>　</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57.50</w:t>
            </w:r>
            <w:r>
              <w:rPr>
                <w:rFonts w:hint="eastAsia"/>
              </w:rPr>
              <w:t>　</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207</w:t>
            </w:r>
            <w:r>
              <w:rPr>
                <w:rFonts w:hint="eastAsia"/>
              </w:rPr>
              <w:t>　</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465.81</w:t>
            </w:r>
            <w:r>
              <w:rPr>
                <w:rFonts w:hint="eastAsia"/>
              </w:rPr>
              <w:t>　</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408.31</w:t>
            </w:r>
            <w:r>
              <w:rPr>
                <w:rFonts w:hint="eastAsia"/>
              </w:rPr>
              <w:t>　</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r>
              <w:rPr>
                <w:rFonts w:hint="eastAsia"/>
              </w:rPr>
              <w:t>　</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rPr>
            </w:pPr>
            <w:r>
              <w:rPr>
                <w:rFonts w:hint="eastAsia"/>
                <w:lang w:val="en-US" w:eastAsia="zh-CN"/>
              </w:rPr>
              <w:t>57.50</w:t>
            </w:r>
          </w:p>
        </w:tc>
      </w:tr>
      <w:tr>
        <w:tblPrEx>
          <w:tblCellMar>
            <w:top w:w="0" w:type="dxa"/>
            <w:left w:w="0" w:type="dxa"/>
            <w:bottom w:w="0" w:type="dxa"/>
            <w:right w:w="0" w:type="dxa"/>
          </w:tblCellMar>
        </w:tblPrEx>
        <w:trPr>
          <w:trHeight w:val="189"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20701</w:t>
            </w:r>
            <w:r>
              <w:rPr>
                <w:rFonts w:hint="eastAsia"/>
              </w:rPr>
              <w:t>　</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137.17</w:t>
            </w:r>
            <w:r>
              <w:rPr>
                <w:rFonts w:hint="eastAsia"/>
              </w:rPr>
              <w:t>　</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79.67</w:t>
            </w:r>
            <w:r>
              <w:rPr>
                <w:rFonts w:hint="eastAsia"/>
              </w:rPr>
              <w:t>　</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r>
              <w:rPr>
                <w:rFonts w:hint="eastAsia"/>
              </w:rPr>
              <w:t>　</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rPr>
            </w:pPr>
            <w:r>
              <w:rPr>
                <w:rFonts w:hint="eastAsia"/>
                <w:lang w:val="en-US" w:eastAsia="zh-CN"/>
              </w:rPr>
              <w:t>57.50</w:t>
            </w:r>
          </w:p>
        </w:tc>
      </w:tr>
      <w:tr>
        <w:tblPrEx>
          <w:tblCellMar>
            <w:top w:w="0" w:type="dxa"/>
            <w:left w:w="0" w:type="dxa"/>
            <w:bottom w:w="0" w:type="dxa"/>
            <w:right w:w="0" w:type="dxa"/>
          </w:tblCellMar>
        </w:tblPrEx>
        <w:trPr>
          <w:trHeight w:val="309"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2070101</w:t>
            </w:r>
            <w:r>
              <w:rPr>
                <w:rFonts w:hint="eastAsia"/>
              </w:rPr>
              <w:t>　</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137.17</w:t>
            </w:r>
            <w:r>
              <w:rPr>
                <w:rFonts w:hint="eastAsia"/>
              </w:rPr>
              <w:t>　</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79.67</w:t>
            </w:r>
            <w:r>
              <w:rPr>
                <w:rFonts w:hint="eastAsia"/>
              </w:rPr>
              <w:t>　</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r>
              <w:rPr>
                <w:rFonts w:hint="eastAsia"/>
              </w:rPr>
              <w:t>　</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lang w:val="en-US"/>
              </w:rPr>
            </w:pPr>
            <w:r>
              <w:rPr>
                <w:rFonts w:hint="eastAsia"/>
                <w:lang w:val="en-US" w:eastAsia="zh-CN"/>
              </w:rPr>
              <w:t>57.50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20702</w:t>
            </w:r>
            <w:r>
              <w:rPr>
                <w:rFonts w:hint="eastAsia"/>
              </w:rPr>
              <w:t>　</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文物</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328.64</w:t>
            </w:r>
            <w:r>
              <w:rPr>
                <w:rFonts w:hint="eastAsia"/>
              </w:rPr>
              <w:t>　</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328.64</w:t>
            </w:r>
            <w:r>
              <w:rPr>
                <w:rFonts w:hint="eastAsia"/>
              </w:rPr>
              <w:t>　</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r>
              <w:rPr>
                <w:rFonts w:hint="eastAsia"/>
              </w:rPr>
              <w:t>　</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2070204</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8.64</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8.64</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0.00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2070299</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320.00</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320.00</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0.00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8.28</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8.28</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0.00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20805</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7.62</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7.62</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0.00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2080505</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7.62</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7.62</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0.00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20811</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残疾人事业</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0.66</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0.66</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0.00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2081199</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0.66</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0.66</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0.00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3.52</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3.52</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0.00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21011</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3.52</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3.52</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Theme="minorHAnsi" w:hAnsiTheme="minorHAnsi" w:eastAsiaTheme="minorEastAsia" w:cstheme="minorBidi"/>
                <w:kern w:val="2"/>
                <w:sz w:val="21"/>
                <w:szCs w:val="22"/>
                <w:lang w:val="en-US" w:eastAsia="zh-CN" w:bidi="ar-SA"/>
              </w:rPr>
            </w:pPr>
            <w:r>
              <w:rPr>
                <w:rFonts w:hint="eastAsia"/>
                <w:lang w:val="en-US" w:eastAsia="zh-CN"/>
              </w:rPr>
              <w:t>0.00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0.00</w:t>
            </w:r>
          </w:p>
        </w:tc>
      </w:tr>
      <w:tr>
        <w:tblPrEx>
          <w:tblCellMar>
            <w:top w:w="0" w:type="dxa"/>
            <w:left w:w="0" w:type="dxa"/>
            <w:bottom w:w="0" w:type="dxa"/>
            <w:right w:w="0" w:type="dxa"/>
          </w:tblCellMar>
        </w:tblPrEx>
        <w:trPr>
          <w:trHeight w:val="285" w:hRule="atLeast"/>
        </w:trPr>
        <w:tc>
          <w:tcPr>
            <w:tcW w:w="78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2101102</w:t>
            </w:r>
            <w:r>
              <w:rPr>
                <w:rFonts w:hint="eastAsia"/>
              </w:rPr>
              <w:t>　</w:t>
            </w:r>
          </w:p>
        </w:tc>
        <w:tc>
          <w:tcPr>
            <w:tcW w:w="37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3.52</w:t>
            </w:r>
            <w:r>
              <w:rPr>
                <w:rFonts w:hint="eastAsia"/>
              </w:rPr>
              <w:t>　</w:t>
            </w:r>
          </w:p>
        </w:tc>
        <w:tc>
          <w:tcPr>
            <w:tcW w:w="14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3.52</w:t>
            </w:r>
            <w:r>
              <w:rPr>
                <w:rFonts w:hint="eastAsia"/>
              </w:rPr>
              <w:t>　</w:t>
            </w:r>
          </w:p>
        </w:tc>
        <w:tc>
          <w:tcPr>
            <w:tcW w:w="148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kern w:val="2"/>
                <w:sz w:val="24"/>
                <w:szCs w:val="24"/>
                <w:lang w:val="en-US" w:eastAsia="zh-CN" w:bidi="ar-SA"/>
              </w:rPr>
            </w:pPr>
            <w:r>
              <w:rPr>
                <w:rFonts w:hint="eastAsia"/>
                <w:lang w:val="en-US" w:eastAsia="zh-CN"/>
              </w:rPr>
              <w:t>0.00</w:t>
            </w:r>
            <w:r>
              <w:rPr>
                <w:rFonts w:hint="eastAsia"/>
              </w:rPr>
              <w:t>　</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3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c>
          <w:tcPr>
            <w:tcW w:w="19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0.00</w:t>
            </w:r>
            <w:r>
              <w:rPr>
                <w:rFonts w:hint="eastAsia"/>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3183" w:type="dxa"/>
        <w:tblInd w:w="93" w:type="dxa"/>
        <w:tblLayout w:type="fixed"/>
        <w:tblCellMar>
          <w:top w:w="0" w:type="dxa"/>
          <w:left w:w="108" w:type="dxa"/>
          <w:bottom w:w="0" w:type="dxa"/>
          <w:right w:w="108" w:type="dxa"/>
        </w:tblCellMar>
      </w:tblPr>
      <w:tblGrid>
        <w:gridCol w:w="1042"/>
        <w:gridCol w:w="240"/>
        <w:gridCol w:w="3967"/>
        <w:gridCol w:w="1440"/>
        <w:gridCol w:w="1176"/>
        <w:gridCol w:w="1212"/>
        <w:gridCol w:w="1332"/>
        <w:gridCol w:w="1344"/>
        <w:gridCol w:w="1430"/>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6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6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17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2"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4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30"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296" w:hRule="atLeast"/>
        </w:trPr>
        <w:tc>
          <w:tcPr>
            <w:tcW w:w="524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本年支出</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1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2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3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4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450" w:hRule="atLeast"/>
        </w:trPr>
        <w:tc>
          <w:tcPr>
            <w:tcW w:w="128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功能分</w:t>
            </w:r>
          </w:p>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类科目</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编码</w:t>
            </w:r>
          </w:p>
        </w:tc>
        <w:tc>
          <w:tcPr>
            <w:tcW w:w="396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68" w:hRule="atLeast"/>
        </w:trPr>
        <w:tc>
          <w:tcPr>
            <w:tcW w:w="12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96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18" w:hRule="atLeast"/>
        </w:trPr>
        <w:tc>
          <w:tcPr>
            <w:tcW w:w="524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4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17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21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3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43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282" w:hRule="atLeast"/>
        </w:trPr>
        <w:tc>
          <w:tcPr>
            <w:tcW w:w="524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420.45</w:t>
            </w:r>
            <w:r>
              <w:rPr>
                <w:rFonts w:hint="eastAsia" w:ascii="宋体" w:hAnsi="宋体" w:eastAsia="宋体" w:cs="宋体"/>
                <w:kern w:val="0"/>
                <w:sz w:val="21"/>
                <w:szCs w:val="21"/>
              </w:rPr>
              <w:t>　</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163.91</w:t>
            </w:r>
            <w:r>
              <w:rPr>
                <w:rFonts w:hint="eastAsia" w:ascii="宋体" w:hAnsi="宋体" w:eastAsia="宋体" w:cs="宋体"/>
                <w:kern w:val="0"/>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256.55</w:t>
            </w:r>
            <w:r>
              <w:rPr>
                <w:rFonts w:hint="eastAsia" w:ascii="宋体" w:hAnsi="宋体" w:eastAsia="宋体" w:cs="宋体"/>
                <w:kern w:val="0"/>
                <w:sz w:val="21"/>
                <w:szCs w:val="21"/>
              </w:rPr>
              <w:t>　</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207</w:t>
            </w:r>
            <w:r>
              <w:rPr>
                <w:rFonts w:hint="eastAsia"/>
              </w:rPr>
              <w:t>　</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408.65</w:t>
            </w:r>
            <w:r>
              <w:rPr>
                <w:rFonts w:hint="eastAsia" w:ascii="宋体" w:hAnsi="宋体" w:eastAsia="宋体" w:cs="宋体"/>
                <w:kern w:val="0"/>
                <w:sz w:val="21"/>
                <w:szCs w:val="21"/>
              </w:rPr>
              <w:t>　</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152.11</w:t>
            </w:r>
            <w:r>
              <w:rPr>
                <w:rFonts w:hint="eastAsia" w:ascii="宋体" w:hAnsi="宋体" w:eastAsia="宋体" w:cs="宋体"/>
                <w:kern w:val="0"/>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256.54</w:t>
            </w:r>
            <w:r>
              <w:rPr>
                <w:rFonts w:hint="eastAsia" w:ascii="宋体" w:hAnsi="宋体" w:eastAsia="宋体" w:cs="宋体"/>
                <w:kern w:val="0"/>
                <w:sz w:val="21"/>
                <w:szCs w:val="21"/>
              </w:rPr>
              <w:t>　</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20701</w:t>
            </w:r>
            <w:r>
              <w:rPr>
                <w:rFonts w:hint="eastAsia"/>
              </w:rPr>
              <w:t>　</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149.00</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124.12</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24.88</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2070101</w:t>
            </w:r>
            <w:r>
              <w:rPr>
                <w:rFonts w:hint="eastAsia"/>
              </w:rPr>
              <w:t>　</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124.12</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124.12</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2070102</w:t>
            </w:r>
            <w:r>
              <w:rPr>
                <w:rFonts w:hint="eastAsia"/>
              </w:rPr>
              <w:t>　</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24.88</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0.00</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24.88</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default"/>
                <w:lang w:val="en-US" w:eastAsia="zh-CN"/>
              </w:rPr>
            </w:pPr>
            <w:r>
              <w:rPr>
                <w:rFonts w:hint="eastAsia"/>
                <w:lang w:val="en-US" w:eastAsia="zh-CN"/>
              </w:rPr>
              <w:t>20702</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259.65</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27.99</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231.66</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2070204</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17.71</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0.00</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17.71</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2070299</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241.94</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rPr>
            </w:pPr>
            <w:r>
              <w:rPr>
                <w:rFonts w:hint="eastAsia" w:ascii="宋体" w:hAnsi="宋体" w:eastAsia="宋体" w:cs="宋体"/>
                <w:kern w:val="0"/>
                <w:sz w:val="21"/>
                <w:szCs w:val="21"/>
                <w:lang w:val="en-US" w:eastAsia="zh-CN"/>
              </w:rPr>
              <w:t>27.99</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213.95</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208</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8.28</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8.28</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20805</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7.62</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7.62</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0"/>
                <w:sz w:val="24"/>
                <w:szCs w:val="24"/>
              </w:rPr>
            </w:pPr>
            <w:r>
              <w:rPr>
                <w:rFonts w:hint="eastAsia"/>
                <w:lang w:val="en-US" w:eastAsia="zh-CN"/>
              </w:rPr>
              <w:t>2080505</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7.62</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7.62</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0.00</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0.00</w:t>
            </w:r>
          </w:p>
        </w:tc>
      </w:tr>
      <w:tr>
        <w:tblPrEx>
          <w:tblCellMar>
            <w:top w:w="0" w:type="dxa"/>
            <w:left w:w="108" w:type="dxa"/>
            <w:bottom w:w="0" w:type="dxa"/>
            <w:right w:w="108" w:type="dxa"/>
          </w:tblCellMar>
        </w:tblPrEx>
        <w:trPr>
          <w:trHeight w:val="23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20811</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残疾人事业</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0.66</w:t>
            </w:r>
            <w:r>
              <w:rPr>
                <w:rFonts w:hint="eastAsia" w:ascii="宋体" w:hAnsi="宋体" w:eastAsia="宋体" w:cs="宋体"/>
                <w:kern w:val="0"/>
                <w:sz w:val="21"/>
                <w:szCs w:val="21"/>
              </w:rPr>
              <w:t>　</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0.66</w:t>
            </w:r>
            <w:r>
              <w:rPr>
                <w:rFonts w:hint="eastAsia" w:ascii="宋体" w:hAnsi="宋体" w:eastAsia="宋体" w:cs="宋体"/>
                <w:kern w:val="0"/>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82"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2081199</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0.66</w:t>
            </w:r>
            <w:r>
              <w:rPr>
                <w:rFonts w:hint="eastAsia" w:ascii="宋体" w:hAnsi="宋体" w:eastAsia="宋体" w:cs="宋体"/>
                <w:kern w:val="0"/>
                <w:sz w:val="21"/>
                <w:szCs w:val="21"/>
              </w:rPr>
              <w:t>　</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0.66</w:t>
            </w:r>
            <w:r>
              <w:rPr>
                <w:rFonts w:hint="eastAsia" w:ascii="宋体" w:hAnsi="宋体" w:eastAsia="宋体" w:cs="宋体"/>
                <w:kern w:val="0"/>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70"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210</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3.52</w:t>
            </w:r>
            <w:r>
              <w:rPr>
                <w:rFonts w:hint="eastAsia" w:ascii="宋体" w:hAnsi="宋体" w:eastAsia="宋体" w:cs="宋体"/>
                <w:kern w:val="0"/>
                <w:sz w:val="21"/>
                <w:szCs w:val="21"/>
              </w:rPr>
              <w:t>　</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3.52</w:t>
            </w:r>
            <w:r>
              <w:rPr>
                <w:rFonts w:hint="eastAsia" w:ascii="宋体" w:hAnsi="宋体" w:eastAsia="宋体" w:cs="宋体"/>
                <w:kern w:val="0"/>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58"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21011</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3.52</w:t>
            </w:r>
            <w:r>
              <w:rPr>
                <w:rFonts w:hint="eastAsia" w:ascii="宋体" w:hAnsi="宋体" w:eastAsia="宋体" w:cs="宋体"/>
                <w:kern w:val="0"/>
                <w:sz w:val="21"/>
                <w:szCs w:val="21"/>
              </w:rPr>
              <w:t>　</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3.52</w:t>
            </w:r>
            <w:r>
              <w:rPr>
                <w:rFonts w:hint="eastAsia" w:ascii="宋体" w:hAnsi="宋体" w:eastAsia="宋体" w:cs="宋体"/>
                <w:kern w:val="0"/>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294" w:hRule="atLeast"/>
        </w:trPr>
        <w:tc>
          <w:tcPr>
            <w:tcW w:w="1282"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lang w:val="en-US" w:eastAsia="zh-CN"/>
              </w:rPr>
              <w:t>2101102</w:t>
            </w:r>
            <w:r>
              <w:rPr>
                <w:rFonts w:hint="eastAsia"/>
              </w:rPr>
              <w:t>　</w:t>
            </w:r>
          </w:p>
        </w:tc>
        <w:tc>
          <w:tcPr>
            <w:tcW w:w="3967"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144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3.52</w:t>
            </w:r>
            <w:r>
              <w:rPr>
                <w:rFonts w:hint="eastAsia" w:ascii="宋体" w:hAnsi="宋体" w:eastAsia="宋体" w:cs="宋体"/>
                <w:kern w:val="0"/>
                <w:sz w:val="21"/>
                <w:szCs w:val="21"/>
              </w:rPr>
              <w:t>　</w:t>
            </w:r>
          </w:p>
        </w:tc>
        <w:tc>
          <w:tcPr>
            <w:tcW w:w="117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3.52</w:t>
            </w:r>
            <w:r>
              <w:rPr>
                <w:rFonts w:hint="eastAsia" w:ascii="宋体" w:hAnsi="宋体" w:eastAsia="宋体" w:cs="宋体"/>
                <w:kern w:val="0"/>
                <w:sz w:val="21"/>
                <w:szCs w:val="21"/>
              </w:rPr>
              <w:t>　</w:t>
            </w:r>
          </w:p>
        </w:tc>
        <w:tc>
          <w:tcPr>
            <w:tcW w:w="121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3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3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c>
          <w:tcPr>
            <w:tcW w:w="143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1"/>
                <w:szCs w:val="21"/>
              </w:rPr>
            </w:pPr>
            <w:r>
              <w:rPr>
                <w:rFonts w:hint="eastAsia" w:ascii="宋体" w:hAnsi="宋体" w:eastAsia="宋体" w:cs="宋体"/>
                <w:kern w:val="0"/>
                <w:sz w:val="21"/>
                <w:szCs w:val="21"/>
                <w:lang w:val="en-US" w:eastAsia="zh-CN"/>
              </w:rPr>
              <w:t>0.00</w:t>
            </w:r>
            <w:r>
              <w:rPr>
                <w:rFonts w:hint="eastAsia" w:ascii="宋体" w:hAnsi="宋体" w:eastAsia="宋体" w:cs="宋体"/>
                <w:kern w:val="0"/>
                <w:sz w:val="21"/>
                <w:szCs w:val="21"/>
              </w:rPr>
              <w:t>　</w:t>
            </w: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p>
      <w:pPr>
        <w:widowControl/>
        <w:ind w:left="93"/>
        <w:jc w:val="center"/>
        <w:rPr>
          <w:rFonts w:ascii="Times New Roman" w:hAnsi="Times New Roman" w:eastAsia="方正小标宋_GBK" w:cs="Times New Roman"/>
          <w:color w:val="000000"/>
          <w:kern w:val="0"/>
          <w:sz w:val="36"/>
          <w:szCs w:val="21"/>
        </w:rPr>
      </w:pPr>
    </w:p>
    <w:tbl>
      <w:tblPr>
        <w:tblStyle w:val="5"/>
        <w:tblpPr w:leftFromText="180" w:rightFromText="180" w:vertAnchor="text" w:horzAnchor="page" w:tblpX="795" w:tblpY="554"/>
        <w:tblOverlap w:val="never"/>
        <w:tblW w:w="15521" w:type="dxa"/>
        <w:tblInd w:w="0" w:type="dxa"/>
        <w:tblLayout w:type="fixed"/>
        <w:tblCellMar>
          <w:top w:w="0" w:type="dxa"/>
          <w:left w:w="108" w:type="dxa"/>
          <w:bottom w:w="0" w:type="dxa"/>
          <w:right w:w="108" w:type="dxa"/>
        </w:tblCellMar>
      </w:tblPr>
      <w:tblGrid>
        <w:gridCol w:w="3707"/>
        <w:gridCol w:w="588"/>
        <w:gridCol w:w="1494"/>
        <w:gridCol w:w="3654"/>
        <w:gridCol w:w="636"/>
        <w:gridCol w:w="1356"/>
        <w:gridCol w:w="1518"/>
        <w:gridCol w:w="1296"/>
        <w:gridCol w:w="1272"/>
      </w:tblGrid>
      <w:tr>
        <w:tblPrEx>
          <w:tblCellMar>
            <w:top w:w="0" w:type="dxa"/>
            <w:left w:w="108" w:type="dxa"/>
            <w:bottom w:w="0" w:type="dxa"/>
            <w:right w:w="108" w:type="dxa"/>
          </w:tblCellMar>
        </w:tblPrEx>
        <w:trPr>
          <w:trHeight w:val="360" w:hRule="atLeast"/>
        </w:trPr>
        <w:tc>
          <w:tcPr>
            <w:tcW w:w="15521"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70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5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707"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8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5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2"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248" w:hRule="atLeast"/>
        </w:trPr>
        <w:tc>
          <w:tcPr>
            <w:tcW w:w="578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973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4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5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2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2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4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9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420.11</w:t>
            </w: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七、文化旅游体育与传媒支出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387.97</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387.97</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2"/>
                <w:lang w:eastAsia="zh-CN"/>
              </w:rPr>
              <w:t>八、社会保障和就业支出</w:t>
            </w:r>
            <w:r>
              <w:rPr>
                <w:rFonts w:hint="eastAsia" w:ascii="宋体" w:hAnsi="宋体" w:eastAsia="宋体" w:cs="宋体"/>
                <w:kern w:val="0"/>
                <w:sz w:val="22"/>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8.28</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8.28</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4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0"/>
                <w:szCs w:val="20"/>
                <w:lang w:eastAsia="zh-CN"/>
              </w:rPr>
              <w:t>九、卫生健康支出</w:t>
            </w:r>
            <w:r>
              <w:rPr>
                <w:rFonts w:hint="eastAsia" w:ascii="宋体" w:hAnsi="宋体" w:eastAsia="宋体" w:cs="宋体"/>
                <w:kern w:val="0"/>
                <w:sz w:val="20"/>
                <w:szCs w:val="20"/>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3.52</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3.52</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rPr>
            </w:pP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p>
        </w:tc>
        <w:tc>
          <w:tcPr>
            <w:tcW w:w="36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r>
              <w:rPr>
                <w:rFonts w:hint="eastAsia" w:ascii="宋体" w:hAnsi="宋体" w:eastAsia="宋体" w:cs="宋体"/>
                <w:b w:val="0"/>
                <w:bCs w:val="0"/>
                <w:kern w:val="0"/>
                <w:sz w:val="22"/>
                <w:lang w:val="en-US" w:eastAsia="zh-CN"/>
              </w:rPr>
              <w:t>0.00</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lang w:val="en-US" w:eastAsia="zh-CN"/>
              </w:rPr>
            </w:pPr>
            <w:r>
              <w:rPr>
                <w:rFonts w:hint="eastAsia" w:ascii="宋体" w:hAnsi="宋体" w:eastAsia="宋体" w:cs="宋体"/>
                <w:b w:val="0"/>
                <w:bCs w:val="0"/>
                <w:kern w:val="0"/>
                <w:sz w:val="22"/>
                <w:lang w:val="en-US" w:eastAsia="zh-CN"/>
              </w:rPr>
              <w:t>0.00</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420.11</w:t>
            </w: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399.77</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399.77</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年初财政拨款结转和结余</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62.25</w:t>
            </w: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35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82.59</w:t>
            </w:r>
          </w:p>
        </w:tc>
        <w:tc>
          <w:tcPr>
            <w:tcW w:w="151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kern w:val="0"/>
                <w:sz w:val="22"/>
                <w:lang w:val="en-US" w:eastAsia="zh-CN"/>
              </w:rPr>
              <w:t>82.59</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62.25</w:t>
            </w: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r>
              <w:rPr>
                <w:rFonts w:hint="eastAsia" w:ascii="宋体" w:hAnsi="宋体" w:eastAsia="宋体" w:cs="宋体"/>
                <w:b w:val="0"/>
                <w:bCs w:val="0"/>
                <w:kern w:val="0"/>
                <w:sz w:val="22"/>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r>
              <w:rPr>
                <w:rFonts w:hint="eastAsia" w:ascii="宋体" w:hAnsi="宋体" w:eastAsia="宋体" w:cs="宋体"/>
                <w:b w:val="0"/>
                <w:bCs w:val="0"/>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58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6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3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r>
              <w:rPr>
                <w:rFonts w:hint="eastAsia" w:ascii="宋体" w:hAnsi="宋体" w:eastAsia="宋体" w:cs="宋体"/>
                <w:b w:val="0"/>
                <w:bCs w:val="0"/>
                <w:kern w:val="0"/>
                <w:sz w:val="22"/>
              </w:rPr>
              <w:t>　</w:t>
            </w:r>
          </w:p>
        </w:tc>
        <w:tc>
          <w:tcPr>
            <w:tcW w:w="15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val="0"/>
                <w:bCs w:val="0"/>
                <w:kern w:val="0"/>
                <w:sz w:val="22"/>
              </w:rPr>
            </w:pPr>
            <w:r>
              <w:rPr>
                <w:rFonts w:hint="eastAsia" w:ascii="宋体" w:hAnsi="宋体" w:eastAsia="宋体" w:cs="宋体"/>
                <w:b w:val="0"/>
                <w:bCs w:val="0"/>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402" w:hRule="atLeast"/>
        </w:trPr>
        <w:tc>
          <w:tcPr>
            <w:tcW w:w="3707"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588"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49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482.36</w:t>
            </w:r>
            <w:r>
              <w:rPr>
                <w:rFonts w:hint="eastAsia" w:ascii="宋体" w:hAnsi="宋体" w:eastAsia="宋体" w:cs="宋体"/>
                <w:kern w:val="0"/>
                <w:sz w:val="22"/>
              </w:rPr>
              <w:t>　</w:t>
            </w:r>
          </w:p>
        </w:tc>
        <w:tc>
          <w:tcPr>
            <w:tcW w:w="365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63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356"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482.36</w:t>
            </w:r>
            <w:r>
              <w:rPr>
                <w:rFonts w:hint="eastAsia" w:ascii="宋体" w:hAnsi="宋体" w:eastAsia="宋体" w:cs="宋体"/>
                <w:b w:val="0"/>
                <w:bCs w:val="0"/>
                <w:kern w:val="0"/>
                <w:sz w:val="22"/>
              </w:rPr>
              <w:t>　</w:t>
            </w:r>
          </w:p>
        </w:tc>
        <w:tc>
          <w:tcPr>
            <w:tcW w:w="1518" w:type="dxa"/>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482.36</w:t>
            </w:r>
            <w:r>
              <w:rPr>
                <w:rFonts w:hint="eastAsia" w:ascii="宋体" w:hAnsi="宋体" w:eastAsia="宋体" w:cs="宋体"/>
                <w:b w:val="0"/>
                <w:bCs w:val="0"/>
                <w:kern w:val="0"/>
                <w:sz w:val="22"/>
              </w:rPr>
              <w:t>　</w:t>
            </w:r>
          </w:p>
        </w:tc>
        <w:tc>
          <w:tcPr>
            <w:tcW w:w="1296"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lang w:val="en-US" w:eastAsia="zh-CN"/>
              </w:rPr>
            </w:pPr>
            <w:r>
              <w:rPr>
                <w:rFonts w:hint="eastAsia" w:ascii="宋体" w:hAnsi="宋体" w:eastAsia="宋体" w:cs="宋体"/>
                <w:b w:val="0"/>
                <w:bCs w:val="0"/>
                <w:kern w:val="0"/>
                <w:sz w:val="22"/>
                <w:lang w:val="en-US" w:eastAsia="zh-CN"/>
              </w:rPr>
              <w:t>0.00</w:t>
            </w:r>
            <w:r>
              <w:rPr>
                <w:rFonts w:hint="eastAsia" w:ascii="宋体" w:hAnsi="宋体" w:eastAsia="宋体" w:cs="宋体"/>
                <w:b w:val="0"/>
                <w:bCs w:val="0"/>
                <w:kern w:val="0"/>
                <w:sz w:val="22"/>
              </w:rPr>
              <w:t>　</w:t>
            </w:r>
          </w:p>
        </w:tc>
        <w:tc>
          <w:tcPr>
            <w:tcW w:w="127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val="0"/>
                <w:bCs w:val="0"/>
                <w:kern w:val="0"/>
                <w:sz w:val="22"/>
              </w:rPr>
            </w:pPr>
            <w:r>
              <w:rPr>
                <w:rFonts w:hint="eastAsia" w:ascii="宋体" w:hAnsi="宋体" w:eastAsia="宋体" w:cs="宋体"/>
                <w:b w:val="0"/>
                <w:bCs w:val="0"/>
                <w:kern w:val="0"/>
                <w:sz w:val="22"/>
                <w:lang w:val="en-US" w:eastAsia="zh-CN"/>
              </w:rPr>
              <w:t>0.00</w:t>
            </w:r>
            <w:r>
              <w:rPr>
                <w:rFonts w:hint="eastAsia" w:ascii="宋体" w:hAnsi="宋体" w:eastAsia="宋体" w:cs="宋体"/>
                <w:b w:val="0"/>
                <w:bCs w:val="0"/>
                <w:kern w:val="0"/>
                <w:sz w:val="22"/>
              </w:rPr>
              <w:t>　</w:t>
            </w:r>
          </w:p>
        </w:tc>
      </w:tr>
      <w:tr>
        <w:tblPrEx>
          <w:tblCellMar>
            <w:top w:w="0" w:type="dxa"/>
            <w:left w:w="108" w:type="dxa"/>
            <w:bottom w:w="0" w:type="dxa"/>
            <w:right w:w="108" w:type="dxa"/>
          </w:tblCellMar>
        </w:tblPrEx>
        <w:trPr>
          <w:trHeight w:val="585" w:hRule="atLeast"/>
        </w:trPr>
        <w:tc>
          <w:tcPr>
            <w:tcW w:w="15521"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009"/>
        <w:gridCol w:w="3972"/>
        <w:gridCol w:w="3144"/>
        <w:gridCol w:w="3094"/>
        <w:gridCol w:w="3000"/>
      </w:tblGrid>
      <w:tr>
        <w:tblPrEx>
          <w:tblCellMar>
            <w:top w:w="0" w:type="dxa"/>
            <w:left w:w="108" w:type="dxa"/>
            <w:bottom w:w="0" w:type="dxa"/>
            <w:right w:w="108" w:type="dxa"/>
          </w:tblCellMar>
        </w:tblPrEx>
        <w:trPr>
          <w:trHeight w:val="275" w:hRule="atLeast"/>
          <w:jc w:val="center"/>
        </w:trPr>
        <w:tc>
          <w:tcPr>
            <w:tcW w:w="498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38"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00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14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0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00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97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4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9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009"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97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14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94"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8" w:hRule="atLeast"/>
          <w:jc w:val="center"/>
        </w:trPr>
        <w:tc>
          <w:tcPr>
            <w:tcW w:w="498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14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09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162" w:hRule="atLeast"/>
          <w:jc w:val="center"/>
        </w:trPr>
        <w:tc>
          <w:tcPr>
            <w:tcW w:w="498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399.77</w:t>
            </w:r>
            <w:r>
              <w:rPr>
                <w:rFonts w:ascii="Times New Roman" w:hAnsi="Times New Roman" w:eastAsia="仿宋_GB2312" w:cs="Times New Roman"/>
                <w:kern w:val="0"/>
                <w:szCs w:val="21"/>
              </w:rPr>
              <w:t>　</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143.69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256.08</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19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207</w:t>
            </w:r>
            <w:r>
              <w:rPr>
                <w:rFonts w:hint="eastAsia"/>
              </w:rPr>
              <w:t>　</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387.96</w:t>
            </w:r>
            <w:r>
              <w:rPr>
                <w:rFonts w:ascii="Times New Roman" w:hAnsi="Times New Roman" w:eastAsia="仿宋_GB2312" w:cs="Times New Roman"/>
                <w:kern w:val="0"/>
                <w:szCs w:val="21"/>
              </w:rPr>
              <w:t>　</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131.89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256.07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234"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20701</w:t>
            </w:r>
            <w:r>
              <w:rPr>
                <w:rFonts w:hint="eastAsia"/>
              </w:rPr>
              <w:t>　</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128.31</w:t>
            </w:r>
            <w:r>
              <w:rPr>
                <w:rFonts w:ascii="Times New Roman" w:hAnsi="Times New Roman" w:eastAsia="仿宋_GB2312" w:cs="Times New Roman"/>
                <w:kern w:val="0"/>
                <w:szCs w:val="21"/>
              </w:rPr>
              <w:t>　</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103.90</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24.41</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2070101</w:t>
            </w:r>
            <w:r>
              <w:rPr>
                <w:rFonts w:hint="eastAsia"/>
              </w:rPr>
              <w:t>　</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103.90</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103.90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2070102</w:t>
            </w:r>
            <w:r>
              <w:rPr>
                <w:rFonts w:hint="eastAsia"/>
              </w:rPr>
              <w:t>　</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24.41</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24.41</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20702</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文物</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259.65</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27.99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231.66</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2070204</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文物保护</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17.71</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17.71</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2070299</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241.94</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27.99</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213.95</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208</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8.28</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8.28</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20805</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7.62</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7.62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2080505</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7.62</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7.62</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20811</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残疾人事业</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0.66</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0.66</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138"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2081199</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其他残疾人事业支出</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0.66</w:t>
            </w:r>
            <w:r>
              <w:rPr>
                <w:rFonts w:ascii="Times New Roman" w:hAnsi="Times New Roman" w:eastAsia="仿宋_GB2312" w:cs="Times New Roman"/>
                <w:kern w:val="0"/>
                <w:szCs w:val="21"/>
              </w:rPr>
              <w:t>　</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0.66</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246"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210</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3.52</w:t>
            </w:r>
            <w:r>
              <w:rPr>
                <w:rFonts w:ascii="Times New Roman" w:hAnsi="Times New Roman" w:eastAsia="仿宋_GB2312" w:cs="Times New Roman"/>
                <w:kern w:val="0"/>
                <w:szCs w:val="21"/>
              </w:rPr>
              <w:t>　</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162" w:hRule="atLeast"/>
          <w:jc w:val="center"/>
        </w:trPr>
        <w:tc>
          <w:tcPr>
            <w:tcW w:w="1009"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21011</w:t>
            </w:r>
          </w:p>
        </w:tc>
        <w:tc>
          <w:tcPr>
            <w:tcW w:w="397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14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3.52</w:t>
            </w:r>
            <w:r>
              <w:rPr>
                <w:rFonts w:ascii="Times New Roman" w:hAnsi="Times New Roman" w:eastAsia="仿宋_GB2312" w:cs="Times New Roman"/>
                <w:kern w:val="0"/>
                <w:szCs w:val="21"/>
              </w:rPr>
              <w:t>　</w:t>
            </w:r>
          </w:p>
        </w:tc>
        <w:tc>
          <w:tcPr>
            <w:tcW w:w="3094"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164" w:hRule="atLeast"/>
          <w:jc w:val="center"/>
        </w:trPr>
        <w:tc>
          <w:tcPr>
            <w:tcW w:w="1009" w:type="dxa"/>
            <w:tcBorders>
              <w:top w:val="single" w:color="auto" w:sz="4" w:space="0"/>
              <w:left w:val="single" w:color="auto" w:sz="8" w:space="0"/>
              <w:bottom w:val="single" w:color="auto" w:sz="8" w:space="0"/>
              <w:right w:val="single" w:color="auto" w:sz="4" w:space="0"/>
            </w:tcBorders>
            <w:shd w:val="clear" w:color="auto" w:fill="auto"/>
            <w:vAlign w:val="center"/>
          </w:tcPr>
          <w:p>
            <w:pPr>
              <w:rPr>
                <w:rFonts w:ascii="Times New Roman" w:hAnsi="Times New Roman" w:eastAsia="仿宋_GB2312" w:cs="Times New Roman"/>
                <w:kern w:val="0"/>
                <w:szCs w:val="21"/>
              </w:rPr>
            </w:pPr>
            <w:r>
              <w:rPr>
                <w:rFonts w:hint="eastAsia"/>
                <w:lang w:val="en-US" w:eastAsia="zh-CN"/>
              </w:rPr>
              <w:t>2101102</w:t>
            </w:r>
            <w:r>
              <w:rPr>
                <w:rFonts w:hint="eastAsia"/>
              </w:rPr>
              <w:t>　</w:t>
            </w:r>
          </w:p>
        </w:tc>
        <w:tc>
          <w:tcPr>
            <w:tcW w:w="397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事业单位医疗</w:t>
            </w:r>
          </w:p>
        </w:tc>
        <w:tc>
          <w:tcPr>
            <w:tcW w:w="3144"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3.52</w:t>
            </w:r>
            <w:r>
              <w:rPr>
                <w:rFonts w:ascii="Times New Roman" w:hAnsi="Times New Roman" w:eastAsia="仿宋_GB2312" w:cs="Times New Roman"/>
                <w:kern w:val="0"/>
                <w:szCs w:val="21"/>
              </w:rPr>
              <w:t>　</w:t>
            </w:r>
          </w:p>
        </w:tc>
        <w:tc>
          <w:tcPr>
            <w:tcW w:w="3094"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3.52</w:t>
            </w: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fixed"/>
        <w:tblCellMar>
          <w:top w:w="0" w:type="dxa"/>
          <w:left w:w="108" w:type="dxa"/>
          <w:bottom w:w="0" w:type="dxa"/>
          <w:right w:w="108" w:type="dxa"/>
        </w:tblCellMar>
      </w:tblPr>
      <w:tblGrid>
        <w:gridCol w:w="1022"/>
        <w:gridCol w:w="3372"/>
        <w:gridCol w:w="957"/>
        <w:gridCol w:w="1071"/>
        <w:gridCol w:w="2316"/>
        <w:gridCol w:w="924"/>
        <w:gridCol w:w="1098"/>
        <w:gridCol w:w="3954"/>
        <w:gridCol w:w="900"/>
      </w:tblGrid>
      <w:tr>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0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7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98.20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44.89</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29.77</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4.71</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0.19</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2.87</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5.54</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27.99</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0.61</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10.40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2.24</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3.52</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0.54</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1.26</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10"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0.06</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6.90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0.49</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7.13</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0.43</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0.91</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20.68</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2.74</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90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0.18</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02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7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2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11.16</w:t>
            </w:r>
          </w:p>
        </w:tc>
        <w:tc>
          <w:tcPr>
            <w:tcW w:w="109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5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3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57"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98.80</w:t>
            </w:r>
          </w:p>
        </w:tc>
        <w:tc>
          <w:tcPr>
            <w:tcW w:w="9363"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c>
          <w:tcPr>
            <w:tcW w:w="2000"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r>
        <w:rPr>
          <w:rFonts w:hint="eastAsia" w:ascii="Times New Roman" w:hAnsi="Times New Roman" w:eastAsia="仿宋_GB2312" w:cs="Times New Roman"/>
          <w:kern w:val="0"/>
          <w:szCs w:val="21"/>
          <w:highlight w:val="none"/>
        </w:rPr>
        <w:t>说明：</w:t>
      </w:r>
      <w:r>
        <w:rPr>
          <w:rFonts w:hint="eastAsia" w:ascii="Times New Roman" w:hAnsi="Times New Roman" w:eastAsia="仿宋_GB2312" w:cs="Times New Roman"/>
          <w:kern w:val="0"/>
          <w:szCs w:val="21"/>
          <w:highlight w:val="none"/>
          <w:lang w:eastAsia="zh-CN"/>
        </w:rPr>
        <w:t>岳阳市城区文物保护中心</w:t>
      </w:r>
      <w:r>
        <w:rPr>
          <w:rFonts w:hint="eastAsia" w:ascii="Times New Roman" w:hAnsi="Times New Roman" w:eastAsia="仿宋_GB2312" w:cs="Times New Roman"/>
          <w:kern w:val="0"/>
          <w:szCs w:val="21"/>
          <w:highlight w:val="none"/>
        </w:rPr>
        <w:t>单位没有政府性基金收入，也没有使用政府性基金安排的支出，故本表无数据。</w:t>
      </w:r>
      <w:r>
        <w:rPr>
          <w:rFonts w:ascii="Times New Roman" w:hAnsi="Times New Roman" w:eastAsia="仿宋_GB2312" w:cs="Times New Roman"/>
          <w:kern w:val="0"/>
          <w:szCs w:val="21"/>
          <w:highlight w:val="none"/>
        </w:rPr>
        <w:t>)</w:t>
      </w:r>
    </w:p>
    <w:p>
      <w:pPr>
        <w:widowControl/>
        <w:jc w:val="left"/>
        <w:rPr>
          <w:rFonts w:ascii="黑体" w:hAnsi="黑体" w:eastAsia="黑体"/>
          <w:szCs w:val="21"/>
        </w:rPr>
      </w:pPr>
      <w:r>
        <w:rPr>
          <w:rFonts w:ascii="黑体" w:hAnsi="黑体" w:eastAsia="黑体"/>
          <w:szCs w:val="21"/>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0.00</w:t>
            </w:r>
          </w:p>
        </w:tc>
        <w:tc>
          <w:tcPr>
            <w:tcW w:w="3827"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0.00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w:t>
            </w:r>
            <w:r>
              <w:rPr>
                <w:rFonts w:hint="eastAsia" w:ascii="Times New Roman" w:hAnsi="Times New Roman" w:eastAsia="仿宋_GB2312" w:cs="Times New Roman"/>
                <w:kern w:val="0"/>
                <w:szCs w:val="21"/>
                <w:highlight w:val="none"/>
              </w:rPr>
              <w:t>说明：</w:t>
            </w:r>
            <w:r>
              <w:rPr>
                <w:rFonts w:hint="eastAsia" w:ascii="Times New Roman" w:hAnsi="Times New Roman" w:eastAsia="仿宋_GB2312" w:cs="Times New Roman"/>
                <w:kern w:val="0"/>
                <w:szCs w:val="21"/>
                <w:highlight w:val="none"/>
                <w:lang w:eastAsia="zh-CN"/>
              </w:rPr>
              <w:t>岳阳市城区文物保护中心</w:t>
            </w:r>
            <w:r>
              <w:rPr>
                <w:rFonts w:hint="eastAsia" w:ascii="Times New Roman" w:hAnsi="Times New Roman" w:eastAsia="仿宋_GB2312" w:cs="Times New Roman"/>
                <w:kern w:val="0"/>
                <w:szCs w:val="21"/>
                <w:highlight w:val="none"/>
              </w:rPr>
              <w:t>单位</w:t>
            </w:r>
            <w:r>
              <w:rPr>
                <w:rFonts w:ascii="Times New Roman" w:hAnsi="Times New Roman" w:eastAsia="仿宋_GB2312" w:cs="Times New Roman"/>
                <w:kern w:val="0"/>
                <w:szCs w:val="21"/>
                <w:highlight w:val="none"/>
              </w:rPr>
              <w:t>没有使用国有资本经营预算安排的支出，故本表无数据</w:t>
            </w:r>
            <w:r>
              <w:rPr>
                <w:rFonts w:hint="eastAsia" w:ascii="Times New Roman" w:hAnsi="Times New Roman" w:eastAsia="仿宋_GB2312" w:cs="Times New Roman"/>
                <w:kern w:val="0"/>
                <w:szCs w:val="21"/>
                <w:highlight w:val="none"/>
              </w:rPr>
              <w:t>。</w:t>
            </w:r>
            <w:r>
              <w:rPr>
                <w:rFonts w:ascii="Times New Roman" w:hAnsi="Times New Roman" w:eastAsia="仿宋_GB2312" w:cs="Times New Roman"/>
                <w:kern w:val="0"/>
                <w:szCs w:val="21"/>
                <w:highlight w:val="none"/>
              </w:rPr>
              <w:t>)</w:t>
            </w:r>
          </w:p>
          <w:p>
            <w:pPr>
              <w:widowControl/>
              <w:jc w:val="left"/>
              <w:rPr>
                <w:rFonts w:ascii="宋体" w:hAnsi="宋体" w:eastAsia="宋体" w:cs="宋体"/>
                <w:kern w:val="0"/>
                <w:sz w:val="24"/>
                <w:szCs w:val="24"/>
              </w:rPr>
            </w:pPr>
          </w:p>
        </w:tc>
      </w:tr>
    </w:tbl>
    <w:p>
      <w:pPr>
        <w:pStyle w:val="9"/>
        <w:rPr>
          <w:sz w:val="72"/>
          <w:szCs w:val="72"/>
        </w:rPr>
        <w:sectPr>
          <w:pgSz w:w="16838" w:h="11906" w:orient="landscape"/>
          <w:pgMar w:top="720" w:right="720" w:bottom="720" w:left="720" w:header="851" w:footer="992" w:gutter="0"/>
          <w:cols w:space="425" w:num="1"/>
          <w:docGrid w:type="lines" w:linePitch="312" w:charSpace="0"/>
        </w:sect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宋体" w:hAnsi="宋体" w:eastAsia="宋体" w:cs="宋体"/>
          <w:b w:val="0"/>
          <w:bCs w:val="0"/>
          <w:sz w:val="32"/>
          <w:szCs w:val="32"/>
        </w:rPr>
      </w:pPr>
      <w:r>
        <w:rPr>
          <w:rFonts w:hint="eastAsia" w:asciiTheme="minorEastAsia" w:hAnsiTheme="minorEastAsia" w:eastAsiaTheme="minorEastAsia"/>
          <w:sz w:val="32"/>
          <w:szCs w:val="32"/>
        </w:rPr>
        <w:t>2020年度收、支总计</w:t>
      </w:r>
      <w:r>
        <w:rPr>
          <w:rFonts w:hint="eastAsia" w:asciiTheme="minorEastAsia" w:hAnsiTheme="minorEastAsia" w:eastAsiaTheme="minorEastAsia"/>
          <w:sz w:val="32"/>
          <w:szCs w:val="32"/>
          <w:lang w:val="en-US" w:eastAsia="zh-CN"/>
        </w:rPr>
        <w:t>540.33</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68.04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14.41</w:t>
      </w:r>
      <w:r>
        <w:rPr>
          <w:rFonts w:hint="eastAsia" w:asciiTheme="minorEastAsia" w:hAnsiTheme="minorEastAsia" w:eastAsiaTheme="minorEastAsia"/>
          <w:sz w:val="32"/>
          <w:szCs w:val="32"/>
        </w:rPr>
        <w:t>%，主要是因为</w:t>
      </w:r>
      <w:r>
        <w:rPr>
          <w:rFonts w:hint="eastAsia" w:ascii="宋体" w:hAnsi="宋体" w:cs="宋体"/>
          <w:color w:val="auto"/>
          <w:kern w:val="0"/>
          <w:sz w:val="32"/>
          <w:szCs w:val="32"/>
          <w:lang w:val="en-US" w:eastAsia="zh-CN"/>
        </w:rPr>
        <w:t>2019年12月</w:t>
      </w:r>
      <w:r>
        <w:rPr>
          <w:rFonts w:hint="eastAsia" w:ascii="宋体" w:hAnsi="宋体" w:eastAsia="宋体" w:cs="宋体"/>
          <w:b w:val="0"/>
          <w:bCs w:val="0"/>
          <w:color w:val="auto"/>
          <w:kern w:val="0"/>
          <w:sz w:val="32"/>
          <w:szCs w:val="32"/>
          <w:lang w:val="en-US" w:eastAsia="zh-CN"/>
        </w:rPr>
        <w:t>单位</w:t>
      </w:r>
      <w:r>
        <w:rPr>
          <w:rFonts w:hint="eastAsia" w:ascii="宋体" w:hAnsi="宋体" w:eastAsia="宋体" w:cs="宋体"/>
          <w:b w:val="0"/>
          <w:bCs w:val="0"/>
          <w:color w:val="auto"/>
          <w:kern w:val="0"/>
          <w:sz w:val="32"/>
          <w:szCs w:val="24"/>
          <w:lang w:eastAsia="zh-CN"/>
        </w:rPr>
        <w:t>国有资产全部移交出去，绩效工资全部由财政承担。</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477.61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420.11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87.96</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57.50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12.04</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420.45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163.91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38.98</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256.55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61.02</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2020年度财政拨款收、支总计</w:t>
      </w:r>
      <w:r>
        <w:rPr>
          <w:rFonts w:hint="eastAsia" w:asciiTheme="minorEastAsia" w:hAnsiTheme="minorEastAsia" w:eastAsiaTheme="minorEastAsia"/>
          <w:sz w:val="32"/>
          <w:szCs w:val="32"/>
          <w:lang w:val="en-US" w:eastAsia="zh-CN"/>
        </w:rPr>
        <w:t>482.36</w:t>
      </w:r>
      <w:r>
        <w:rPr>
          <w:rFonts w:hint="eastAsia" w:asciiTheme="minorEastAsia" w:hAnsiTheme="minorEastAsia" w:eastAsiaTheme="minorEastAsia"/>
          <w:sz w:val="32"/>
          <w:szCs w:val="32"/>
        </w:rPr>
        <w:t>万元，与上年相比，增加</w:t>
      </w:r>
      <w:r>
        <w:rPr>
          <w:rFonts w:hint="eastAsia" w:asciiTheme="minorEastAsia" w:hAnsiTheme="minorEastAsia" w:eastAsiaTheme="minorEastAsia"/>
          <w:sz w:val="32"/>
          <w:szCs w:val="32"/>
          <w:lang w:val="en-US" w:eastAsia="zh-CN"/>
        </w:rPr>
        <w:t>123.97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34.59</w:t>
      </w:r>
      <w:r>
        <w:rPr>
          <w:rFonts w:hint="eastAsia" w:asciiTheme="minorEastAsia" w:hAnsiTheme="minorEastAsia" w:eastAsiaTheme="minorEastAsia"/>
          <w:sz w:val="32"/>
          <w:szCs w:val="32"/>
        </w:rPr>
        <w:t>%，主要是因为</w:t>
      </w:r>
      <w:r>
        <w:rPr>
          <w:rFonts w:hint="eastAsia" w:ascii="宋体" w:hAnsi="宋体" w:cs="宋体"/>
          <w:color w:val="auto"/>
          <w:kern w:val="0"/>
          <w:sz w:val="32"/>
          <w:szCs w:val="32"/>
          <w:lang w:val="en-US" w:eastAsia="zh-CN"/>
        </w:rPr>
        <w:t>2019年12月</w:t>
      </w:r>
      <w:r>
        <w:rPr>
          <w:rFonts w:hint="eastAsia" w:ascii="宋体" w:hAnsi="宋体" w:eastAsia="宋体" w:cs="宋体"/>
          <w:b w:val="0"/>
          <w:bCs w:val="0"/>
          <w:color w:val="auto"/>
          <w:kern w:val="0"/>
          <w:sz w:val="32"/>
          <w:szCs w:val="32"/>
          <w:lang w:val="en-US" w:eastAsia="zh-CN"/>
        </w:rPr>
        <w:t>单位</w:t>
      </w:r>
      <w:r>
        <w:rPr>
          <w:rFonts w:hint="eastAsia" w:ascii="宋体" w:hAnsi="宋体" w:eastAsia="宋体" w:cs="宋体"/>
          <w:b w:val="0"/>
          <w:bCs w:val="0"/>
          <w:color w:val="auto"/>
          <w:kern w:val="0"/>
          <w:sz w:val="32"/>
          <w:szCs w:val="24"/>
          <w:lang w:eastAsia="zh-CN"/>
        </w:rPr>
        <w:t>国有资产全部移交出去，绩效工资全部由财政承担。</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399.77</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95.08</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104</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35.10</w:t>
      </w:r>
      <w:r>
        <w:rPr>
          <w:rFonts w:hint="eastAsia" w:asciiTheme="minorEastAsia" w:hAnsiTheme="minorEastAsia" w:eastAsiaTheme="minorEastAsia"/>
          <w:sz w:val="32"/>
          <w:szCs w:val="32"/>
        </w:rPr>
        <w:t>%，主要是因为</w:t>
      </w:r>
      <w:r>
        <w:rPr>
          <w:rFonts w:hint="eastAsia" w:ascii="宋体" w:hAnsi="宋体" w:cs="宋体"/>
          <w:color w:val="auto"/>
          <w:kern w:val="0"/>
          <w:sz w:val="32"/>
          <w:szCs w:val="32"/>
          <w:lang w:val="en-US" w:eastAsia="zh-CN"/>
        </w:rPr>
        <w:t>2019年12月</w:t>
      </w:r>
      <w:r>
        <w:rPr>
          <w:rFonts w:hint="eastAsia" w:ascii="宋体" w:hAnsi="宋体" w:eastAsia="宋体" w:cs="宋体"/>
          <w:b w:val="0"/>
          <w:bCs w:val="0"/>
          <w:color w:val="auto"/>
          <w:kern w:val="0"/>
          <w:sz w:val="32"/>
          <w:szCs w:val="32"/>
          <w:lang w:val="en-US" w:eastAsia="zh-CN"/>
        </w:rPr>
        <w:t>单位</w:t>
      </w:r>
      <w:r>
        <w:rPr>
          <w:rFonts w:hint="eastAsia" w:ascii="宋体" w:hAnsi="宋体" w:eastAsia="宋体" w:cs="宋体"/>
          <w:b w:val="0"/>
          <w:bCs w:val="0"/>
          <w:color w:val="auto"/>
          <w:kern w:val="0"/>
          <w:sz w:val="32"/>
          <w:szCs w:val="24"/>
          <w:lang w:eastAsia="zh-CN"/>
        </w:rPr>
        <w:t>国有资产全部移交出去，绩效工资全部由财政承担。</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399.77</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文化旅游体育与传媒</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387.97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97.05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8.28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卫生健康（类）支出</w:t>
      </w:r>
      <w:r>
        <w:rPr>
          <w:rFonts w:hint="eastAsia" w:asciiTheme="minorEastAsia" w:hAnsiTheme="minorEastAsia" w:eastAsiaTheme="minorEastAsia"/>
          <w:sz w:val="32"/>
          <w:szCs w:val="32"/>
          <w:lang w:val="en-US" w:eastAsia="zh-CN"/>
        </w:rPr>
        <w:t>3.52万元，占0.88%。</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125.95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399.77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317.4</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文化旅游体育与传媒支出（类）文化和旅游（款）行政运行（项）</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103.9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文化旅游体育与传媒支出（类）文化和旅游（款）一般行政管理事务（项）</w:t>
      </w:r>
      <w:r>
        <w:rPr>
          <w:rFonts w:hint="eastAsia" w:asciiTheme="minorEastAsia" w:hAnsiTheme="minorEastAsia" w:eastAsiaTheme="minorEastAsia"/>
          <w:sz w:val="32"/>
          <w:szCs w:val="32"/>
        </w:rPr>
        <w:t>。</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24.41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24.41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9"/>
        <w:numPr>
          <w:ilvl w:val="0"/>
          <w:numId w:val="2"/>
        </w:numPr>
        <w:ind w:left="40" w:leftChars="0" w:firstLine="800" w:firstLineChars="0"/>
        <w:rPr>
          <w:rFonts w:hint="eastAsia" w:ascii="宋体" w:hAnsi="宋体" w:eastAsia="宋体" w:cs="宋体"/>
          <w:b w:val="0"/>
          <w:bCs w:val="0"/>
          <w:kern w:val="0"/>
          <w:sz w:val="32"/>
          <w:szCs w:val="32"/>
          <w:lang w:eastAsia="zh-CN"/>
        </w:rPr>
      </w:pPr>
      <w:r>
        <w:rPr>
          <w:rFonts w:hint="eastAsia" w:ascii="宋体" w:hAnsi="宋体" w:eastAsia="宋体" w:cs="宋体"/>
          <w:b w:val="0"/>
          <w:bCs w:val="0"/>
          <w:color w:val="000000"/>
          <w:kern w:val="0"/>
          <w:sz w:val="32"/>
          <w:szCs w:val="24"/>
          <w:highlight w:val="white"/>
          <w:lang w:val="en-US"/>
        </w:rPr>
        <w:t>文化旅游体育与传媒支出（类）文物（款）文物保护（项）。年初预算为0万元，支出决算为17.71万元，决算数大于预算数的主要原因是</w:t>
      </w:r>
      <w:r>
        <w:rPr>
          <w:rFonts w:hint="eastAsia" w:ascii="宋体" w:hAnsi="宋体" w:eastAsia="宋体" w:cs="宋体"/>
          <w:b w:val="0"/>
          <w:bCs w:val="0"/>
          <w:kern w:val="0"/>
          <w:sz w:val="32"/>
          <w:szCs w:val="32"/>
          <w:lang w:val="en-US" w:eastAsia="zh-CN"/>
        </w:rPr>
        <w:t>2019年12月单位</w:t>
      </w:r>
      <w:r>
        <w:rPr>
          <w:rFonts w:hint="eastAsia" w:ascii="宋体" w:hAnsi="宋体" w:eastAsia="宋体" w:cs="宋体"/>
          <w:b w:val="0"/>
          <w:bCs w:val="0"/>
          <w:kern w:val="0"/>
          <w:sz w:val="32"/>
          <w:szCs w:val="32"/>
          <w:lang w:eastAsia="zh-CN"/>
        </w:rPr>
        <w:t>国有资产全部移交出去，移交国有资产出租收益与返还的基数较去年有较大幅度调增。</w:t>
      </w:r>
    </w:p>
    <w:p>
      <w:pPr>
        <w:pStyle w:val="9"/>
        <w:numPr>
          <w:ilvl w:val="0"/>
          <w:numId w:val="2"/>
        </w:numPr>
        <w:ind w:left="40" w:leftChars="0" w:firstLine="800" w:firstLineChars="0"/>
        <w:rPr>
          <w:rFonts w:hint="eastAsia" w:ascii="宋体" w:hAnsi="宋体" w:eastAsia="宋体" w:cs="宋体"/>
          <w:b w:val="0"/>
          <w:bCs w:val="0"/>
          <w:sz w:val="32"/>
          <w:szCs w:val="32"/>
        </w:rPr>
      </w:pPr>
      <w:r>
        <w:rPr>
          <w:rFonts w:hint="eastAsia" w:ascii="宋体" w:hAnsi="宋体" w:eastAsia="宋体" w:cs="宋体"/>
          <w:b w:val="0"/>
          <w:bCs w:val="0"/>
          <w:color w:val="000000"/>
          <w:kern w:val="0"/>
          <w:sz w:val="32"/>
          <w:szCs w:val="24"/>
          <w:highlight w:val="white"/>
          <w:lang w:val="en-US"/>
        </w:rPr>
        <w:t>文化旅游体育与传媒支出（类）文物（款）其他文物支出（项）。年初预算为0万元，支出决算为241.94万元，决算数大于预算数的主要原因是</w:t>
      </w:r>
      <w:r>
        <w:rPr>
          <w:rFonts w:hint="eastAsia" w:ascii="宋体" w:hAnsi="宋体" w:eastAsia="宋体" w:cs="宋体"/>
          <w:b w:val="0"/>
          <w:bCs w:val="0"/>
          <w:kern w:val="0"/>
          <w:sz w:val="32"/>
          <w:szCs w:val="32"/>
          <w:lang w:val="en-US" w:eastAsia="zh-CN"/>
        </w:rPr>
        <w:t>向省里争取到320万元的项目及其改造资金</w:t>
      </w:r>
      <w:r>
        <w:rPr>
          <w:rFonts w:hint="eastAsia" w:ascii="宋体" w:hAnsi="宋体" w:eastAsia="宋体" w:cs="宋体"/>
          <w:b w:val="0"/>
          <w:bCs w:val="0"/>
          <w:kern w:val="0"/>
          <w:sz w:val="32"/>
          <w:szCs w:val="32"/>
          <w:lang w:eastAsia="zh-CN"/>
        </w:rPr>
        <w:t>。</w:t>
      </w:r>
    </w:p>
    <w:p>
      <w:pPr>
        <w:keepNext/>
        <w:keepLines/>
        <w:numPr>
          <w:ilvl w:val="0"/>
          <w:numId w:val="2"/>
        </w:numPr>
        <w:suppressLineNumbers/>
        <w:ind w:left="40" w:leftChars="0" w:firstLine="800" w:firstLineChars="0"/>
        <w:jc w:val="left"/>
        <w:rPr>
          <w:rFonts w:hint="eastAsia" w:ascii="宋体" w:hAnsi="宋体"/>
          <w:color w:val="000000"/>
          <w:kern w:val="0"/>
          <w:sz w:val="32"/>
          <w:szCs w:val="24"/>
          <w:highlight w:val="white"/>
          <w:lang w:val="en-US" w:eastAsia="zh-CN"/>
        </w:rPr>
      </w:pPr>
      <w:r>
        <w:rPr>
          <w:rFonts w:hint="eastAsia" w:ascii="宋体" w:hAnsi="宋体"/>
          <w:color w:val="000000"/>
          <w:kern w:val="0"/>
          <w:sz w:val="32"/>
          <w:szCs w:val="24"/>
          <w:highlight w:val="white"/>
          <w:lang w:val="en-US"/>
        </w:rPr>
        <w:t>社会保障和就业支出（类）行政事业单位养老支出（款）机关事业单位基本养老保险缴费支出（项）。年初预算为</w:t>
      </w:r>
      <w:r>
        <w:rPr>
          <w:rFonts w:hint="eastAsia" w:ascii="宋体" w:hAnsi="宋体"/>
          <w:color w:val="000000"/>
          <w:kern w:val="0"/>
          <w:sz w:val="32"/>
          <w:szCs w:val="24"/>
          <w:highlight w:val="white"/>
          <w:lang w:val="en-US" w:eastAsia="zh-CN"/>
        </w:rPr>
        <w:t>7.62</w:t>
      </w:r>
      <w:r>
        <w:rPr>
          <w:rFonts w:hint="eastAsia" w:ascii="宋体" w:hAnsi="宋体"/>
          <w:color w:val="000000"/>
          <w:kern w:val="0"/>
          <w:sz w:val="32"/>
          <w:szCs w:val="24"/>
          <w:highlight w:val="white"/>
          <w:lang w:val="en-US"/>
        </w:rPr>
        <w:t>万元，支出决算为7.62万元</w:t>
      </w:r>
      <w:r>
        <w:rPr>
          <w:rFonts w:hint="eastAsia" w:ascii="宋体" w:hAnsi="宋体"/>
          <w:color w:val="000000"/>
          <w:kern w:val="0"/>
          <w:sz w:val="32"/>
          <w:szCs w:val="24"/>
          <w:highlight w:val="white"/>
          <w:lang w:val="en-US" w:eastAsia="zh-CN"/>
        </w:rPr>
        <w:t>。</w:t>
      </w:r>
    </w:p>
    <w:p>
      <w:pPr>
        <w:keepNext/>
        <w:keepLines/>
        <w:suppressLineNumbers/>
        <w:ind w:firstLine="640" w:firstLineChars="200"/>
        <w:jc w:val="left"/>
        <w:rPr>
          <w:rFonts w:hint="eastAsia" w:ascii="宋体" w:hAnsi="宋体"/>
          <w:color w:val="000000"/>
          <w:sz w:val="32"/>
          <w:szCs w:val="24"/>
          <w:highlight w:val="white"/>
          <w:lang w:val="zh-CN"/>
        </w:rPr>
      </w:pPr>
      <w:r>
        <w:rPr>
          <w:rFonts w:hint="eastAsia" w:ascii="宋体" w:hAnsi="宋体"/>
          <w:color w:val="000000"/>
          <w:kern w:val="0"/>
          <w:sz w:val="32"/>
          <w:szCs w:val="24"/>
          <w:highlight w:val="white"/>
          <w:lang w:val="en-US" w:eastAsia="zh-CN"/>
        </w:rPr>
        <w:t>6、</w:t>
      </w:r>
      <w:r>
        <w:rPr>
          <w:rFonts w:hint="eastAsia" w:ascii="宋体" w:hAnsi="宋体"/>
          <w:color w:val="000000"/>
          <w:kern w:val="0"/>
          <w:sz w:val="32"/>
          <w:szCs w:val="24"/>
          <w:highlight w:val="white"/>
          <w:lang w:val="en-US"/>
        </w:rPr>
        <w:t>社会保障和就业支出（类）残疾人事业（款）其他残疾人事业支出（项）。年初预算为</w:t>
      </w:r>
      <w:r>
        <w:rPr>
          <w:rFonts w:hint="eastAsia" w:ascii="宋体" w:hAnsi="宋体"/>
          <w:color w:val="000000"/>
          <w:kern w:val="0"/>
          <w:sz w:val="32"/>
          <w:szCs w:val="24"/>
          <w:highlight w:val="white"/>
          <w:lang w:val="en-US" w:eastAsia="zh-CN"/>
        </w:rPr>
        <w:t>0.66</w:t>
      </w:r>
      <w:r>
        <w:rPr>
          <w:rFonts w:hint="eastAsia" w:ascii="宋体" w:hAnsi="宋体"/>
          <w:color w:val="000000"/>
          <w:kern w:val="0"/>
          <w:sz w:val="32"/>
          <w:szCs w:val="24"/>
          <w:highlight w:val="white"/>
          <w:lang w:val="en-US"/>
        </w:rPr>
        <w:t>万元，支出决算为0.66万元</w:t>
      </w:r>
      <w:r>
        <w:rPr>
          <w:rFonts w:hint="eastAsia" w:ascii="宋体" w:hAnsi="宋体"/>
          <w:color w:val="000000"/>
          <w:kern w:val="0"/>
          <w:sz w:val="32"/>
          <w:szCs w:val="24"/>
          <w:highlight w:val="white"/>
          <w:lang w:val="en-US" w:eastAsia="zh-CN"/>
        </w:rPr>
        <w:t>。</w:t>
      </w:r>
      <w:r>
        <w:rPr>
          <w:rFonts w:hint="eastAsia" w:ascii="宋体" w:hAnsi="宋体"/>
          <w:color w:val="000000"/>
          <w:kern w:val="0"/>
          <w:sz w:val="32"/>
          <w:szCs w:val="24"/>
          <w:highlight w:val="white"/>
          <w:lang w:val="en-US"/>
        </w:rPr>
        <w:t xml:space="preserve">  </w:t>
      </w:r>
    </w:p>
    <w:p>
      <w:pPr>
        <w:pStyle w:val="9"/>
        <w:numPr>
          <w:ilvl w:val="0"/>
          <w:numId w:val="0"/>
        </w:numPr>
        <w:ind w:firstLine="640" w:firstLineChars="200"/>
        <w:rPr>
          <w:rFonts w:hint="eastAsia" w:ascii="宋体" w:hAnsi="宋体" w:eastAsia="宋体" w:cs="宋体"/>
          <w:b w:val="0"/>
          <w:bCs w:val="0"/>
          <w:sz w:val="32"/>
          <w:szCs w:val="32"/>
        </w:rPr>
      </w:pPr>
      <w:r>
        <w:rPr>
          <w:rFonts w:hint="eastAsia" w:ascii="宋体" w:hAnsi="宋体" w:eastAsia="宋体" w:cs="宋体"/>
          <w:b w:val="0"/>
          <w:bCs w:val="0"/>
          <w:color w:val="000000"/>
          <w:kern w:val="0"/>
          <w:sz w:val="32"/>
          <w:szCs w:val="24"/>
          <w:highlight w:val="white"/>
          <w:lang w:val="en-US" w:eastAsia="zh-CN"/>
        </w:rPr>
        <w:t>7、</w:t>
      </w:r>
      <w:r>
        <w:rPr>
          <w:rFonts w:hint="eastAsia" w:ascii="宋体" w:hAnsi="宋体" w:eastAsia="宋体" w:cs="宋体"/>
          <w:b w:val="0"/>
          <w:bCs w:val="0"/>
          <w:color w:val="000000"/>
          <w:kern w:val="0"/>
          <w:sz w:val="32"/>
          <w:szCs w:val="24"/>
          <w:highlight w:val="white"/>
          <w:lang w:val="en-US"/>
        </w:rPr>
        <w:t>卫生健康支出（类）行政事业单位医疗（款）事业单位医疗（项）。年初预算为</w:t>
      </w:r>
      <w:r>
        <w:rPr>
          <w:rFonts w:hint="eastAsia" w:ascii="宋体" w:hAnsi="宋体" w:eastAsia="宋体" w:cs="宋体"/>
          <w:b w:val="0"/>
          <w:bCs w:val="0"/>
          <w:color w:val="000000"/>
          <w:kern w:val="0"/>
          <w:sz w:val="32"/>
          <w:szCs w:val="24"/>
          <w:highlight w:val="white"/>
          <w:lang w:val="en-US" w:eastAsia="zh-CN"/>
        </w:rPr>
        <w:t>3.52</w:t>
      </w:r>
      <w:r>
        <w:rPr>
          <w:rFonts w:hint="eastAsia" w:ascii="宋体" w:hAnsi="宋体" w:eastAsia="宋体" w:cs="宋体"/>
          <w:b w:val="0"/>
          <w:bCs w:val="0"/>
          <w:color w:val="000000"/>
          <w:kern w:val="0"/>
          <w:sz w:val="32"/>
          <w:szCs w:val="24"/>
          <w:highlight w:val="white"/>
          <w:lang w:val="en-US"/>
        </w:rPr>
        <w:t>万元，支出决算为3.52万元</w:t>
      </w:r>
      <w:r>
        <w:rPr>
          <w:rFonts w:hint="eastAsia" w:ascii="宋体" w:hAnsi="宋体" w:eastAsia="宋体" w:cs="宋体"/>
          <w:b w:val="0"/>
          <w:bCs w:val="0"/>
          <w:color w:val="000000"/>
          <w:kern w:val="0"/>
          <w:sz w:val="32"/>
          <w:szCs w:val="24"/>
          <w:highlight w:val="white"/>
          <w:lang w:val="en-US" w:eastAsia="zh-CN"/>
        </w:rPr>
        <w:t>。</w:t>
      </w:r>
    </w:p>
    <w:p>
      <w:pPr>
        <w:pStyle w:val="9"/>
        <w:numPr>
          <w:ilvl w:val="0"/>
          <w:numId w:val="0"/>
        </w:numPr>
        <w:ind w:left="840" w:leftChars="0"/>
        <w:rPr>
          <w:rFonts w:hint="eastAsia" w:ascii="宋体" w:hAnsi="宋体" w:eastAsia="宋体" w:cs="宋体"/>
          <w:b w:val="0"/>
          <w:bCs w:val="0"/>
          <w:sz w:val="32"/>
          <w:szCs w:val="32"/>
        </w:rPr>
      </w:pPr>
      <w:r>
        <w:rPr>
          <w:rFonts w:hint="eastAsia" w:ascii="宋体" w:hAnsi="宋体" w:eastAsia="宋体" w:cs="宋体"/>
          <w:b w:val="0"/>
          <w:bCs w:val="0"/>
          <w:sz w:val="32"/>
          <w:szCs w:val="32"/>
        </w:rPr>
        <w:t>六、一般公共预算财政拨款基本支出决算情况说明</w:t>
      </w:r>
    </w:p>
    <w:p>
      <w:pPr>
        <w:pStyle w:val="9"/>
        <w:ind w:firstLine="640" w:firstLineChars="200"/>
        <w:rPr>
          <w:rFonts w:hint="eastAsia" w:ascii="宋体" w:hAnsi="宋体" w:eastAsia="宋体" w:cs="宋体"/>
          <w:sz w:val="32"/>
          <w:szCs w:val="32"/>
        </w:rPr>
      </w:pPr>
      <w:r>
        <w:rPr>
          <w:rFonts w:hint="eastAsia" w:ascii="宋体" w:hAnsi="宋体" w:eastAsia="宋体" w:cs="宋体"/>
          <w:sz w:val="32"/>
          <w:szCs w:val="32"/>
        </w:rPr>
        <w:t>2020年度财政拨款基本支出</w:t>
      </w:r>
      <w:r>
        <w:rPr>
          <w:rFonts w:hint="eastAsia" w:ascii="宋体" w:hAnsi="宋体" w:eastAsia="宋体" w:cs="宋体"/>
          <w:sz w:val="32"/>
          <w:szCs w:val="32"/>
          <w:lang w:val="en-US" w:eastAsia="zh-CN"/>
        </w:rPr>
        <w:t>143.69</w:t>
      </w:r>
      <w:r>
        <w:rPr>
          <w:rFonts w:hint="eastAsia" w:ascii="宋体" w:hAnsi="宋体" w:eastAsia="宋体" w:cs="宋体"/>
          <w:sz w:val="32"/>
          <w:szCs w:val="32"/>
        </w:rPr>
        <w:t>万元，其中：人员经费</w:t>
      </w:r>
      <w:r>
        <w:rPr>
          <w:rFonts w:hint="eastAsia" w:ascii="宋体" w:hAnsi="宋体" w:eastAsia="宋体" w:cs="宋体"/>
          <w:sz w:val="32"/>
          <w:szCs w:val="32"/>
          <w:lang w:val="en-US" w:eastAsia="zh-CN"/>
        </w:rPr>
        <w:t>98.80</w:t>
      </w:r>
      <w:r>
        <w:rPr>
          <w:rFonts w:hint="eastAsia" w:ascii="宋体" w:hAnsi="宋体" w:eastAsia="宋体" w:cs="宋体"/>
          <w:sz w:val="32"/>
          <w:szCs w:val="32"/>
        </w:rPr>
        <w:t>万元，占基本支出的</w:t>
      </w:r>
      <w:r>
        <w:rPr>
          <w:rFonts w:hint="eastAsia" w:ascii="宋体" w:hAnsi="宋体" w:eastAsia="宋体" w:cs="宋体"/>
          <w:sz w:val="32"/>
          <w:szCs w:val="32"/>
          <w:lang w:val="en-US" w:eastAsia="zh-CN"/>
        </w:rPr>
        <w:t>68.76</w:t>
      </w:r>
      <w:r>
        <w:rPr>
          <w:rFonts w:hint="eastAsia" w:ascii="宋体" w:hAnsi="宋体" w:eastAsia="宋体" w:cs="宋体"/>
          <w:sz w:val="32"/>
          <w:szCs w:val="32"/>
        </w:rPr>
        <w:t>%,主要包括基本工资、津贴补贴、奖金、伙食补助费</w:t>
      </w:r>
      <w:r>
        <w:rPr>
          <w:rFonts w:hint="eastAsia" w:ascii="宋体" w:hAnsi="宋体" w:eastAsia="宋体" w:cs="宋体"/>
          <w:sz w:val="32"/>
          <w:szCs w:val="32"/>
          <w:lang w:eastAsia="zh-CN"/>
        </w:rPr>
        <w:t>、</w:t>
      </w:r>
      <w:r>
        <w:rPr>
          <w:rFonts w:hint="eastAsia" w:ascii="宋体" w:hAnsi="宋体" w:eastAsia="宋体" w:cs="宋体"/>
          <w:color w:val="auto"/>
          <w:kern w:val="0"/>
          <w:sz w:val="32"/>
          <w:szCs w:val="24"/>
          <w:highlight w:val="white"/>
          <w:lang w:val="zh-CN"/>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宋体" w:hAnsi="宋体" w:eastAsia="宋体" w:cs="宋体"/>
          <w:color w:val="auto"/>
          <w:kern w:val="0"/>
          <w:sz w:val="32"/>
          <w:szCs w:val="24"/>
          <w:highlight w:val="white"/>
          <w:lang w:val="en-US"/>
        </w:rPr>
        <w:t>公用经费44.89万元，</w:t>
      </w:r>
      <w:r>
        <w:rPr>
          <w:rFonts w:hint="eastAsia" w:ascii="宋体" w:hAnsi="宋体" w:eastAsia="宋体" w:cs="宋体"/>
          <w:color w:val="000000"/>
          <w:kern w:val="0"/>
          <w:sz w:val="32"/>
          <w:szCs w:val="24"/>
          <w:highlight w:val="white"/>
          <w:lang w:val="en-US"/>
        </w:rPr>
        <w:t>占基本支出的31.24%，</w:t>
      </w:r>
      <w:r>
        <w:rPr>
          <w:rFonts w:hint="eastAsia" w:ascii="宋体" w:hAnsi="宋体" w:eastAsia="宋体" w:cs="宋体"/>
          <w:color w:val="auto"/>
          <w:kern w:val="0"/>
          <w:sz w:val="32"/>
          <w:szCs w:val="24"/>
          <w:highlight w:val="white"/>
          <w:lang w:val="en-US"/>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9"/>
        <w:rPr>
          <w:rFonts w:hAnsi="黑体"/>
          <w:b/>
          <w:sz w:val="32"/>
          <w:szCs w:val="32"/>
        </w:rPr>
      </w:pPr>
      <w:r>
        <w:rPr>
          <w:rFonts w:hint="eastAsia" w:hAnsi="黑体"/>
          <w:b/>
          <w:sz w:val="32"/>
          <w:szCs w:val="32"/>
        </w:rPr>
        <w:t>七、一般公共预算财政拨款三公经费支出决算情况说明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p>
    <w:p>
      <w:pPr>
        <w:ind w:firstLine="800" w:firstLineChars="250"/>
        <w:rPr>
          <w:rFonts w:hint="eastAsia" w:cs="黑体" w:asciiTheme="minorEastAsia" w:hAnsiTheme="minorEastAsia" w:eastAsiaTheme="minorEastAsia"/>
          <w:color w:val="000000"/>
          <w:kern w:val="0"/>
          <w:sz w:val="32"/>
          <w:szCs w:val="32"/>
          <w:lang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eastAsia="zh-CN"/>
        </w:rPr>
        <w:t>公务用车运行维护费0万元，公务用车保有量为0，岳阳市城区文物保护中心无公务用车。</w:t>
      </w:r>
    </w:p>
    <w:p>
      <w:pPr>
        <w:pStyle w:val="9"/>
        <w:rPr>
          <w:rFonts w:hAnsi="黑体"/>
          <w:b/>
          <w:sz w:val="32"/>
          <w:szCs w:val="32"/>
        </w:rPr>
      </w:pPr>
      <w:r>
        <w:rPr>
          <w:rFonts w:hint="eastAsia" w:hAnsi="黑体"/>
          <w:b/>
          <w:sz w:val="32"/>
          <w:szCs w:val="32"/>
        </w:rPr>
        <w:t>八、政府性基金预算收入支出决算情况</w:t>
      </w:r>
      <w:bookmarkStart w:id="3" w:name="_GoBack"/>
      <w:bookmarkEnd w:id="3"/>
    </w:p>
    <w:p>
      <w:pPr>
        <w:pStyle w:val="9"/>
        <w:rPr>
          <w:rFonts w:hint="eastAsia" w:ascii="宋体" w:hAnsi="宋体"/>
          <w:color w:val="auto"/>
          <w:kern w:val="0"/>
          <w:sz w:val="32"/>
          <w:szCs w:val="24"/>
          <w:highlight w:val="white"/>
          <w:lang w:val="en-US"/>
        </w:rPr>
      </w:pPr>
      <w:r>
        <w:rPr>
          <w:rFonts w:hint="eastAsia" w:asciiTheme="minorEastAsia" w:hAnsiTheme="minorEastAsia" w:eastAsiaTheme="minorEastAsia"/>
          <w:sz w:val="32"/>
          <w:szCs w:val="32"/>
        </w:rPr>
        <w:t xml:space="preserve">    </w:t>
      </w:r>
      <w:r>
        <w:rPr>
          <w:rFonts w:hint="eastAsia" w:ascii="宋体" w:hAnsi="宋体" w:eastAsia="宋体" w:cs="宋体"/>
          <w:sz w:val="32"/>
          <w:szCs w:val="32"/>
        </w:rPr>
        <w:t xml:space="preserve"> </w:t>
      </w:r>
      <w:r>
        <w:rPr>
          <w:rFonts w:hint="eastAsia" w:ascii="宋体" w:hAnsi="宋体" w:eastAsia="宋体" w:cs="宋体"/>
          <w:color w:val="auto"/>
          <w:kern w:val="0"/>
          <w:sz w:val="32"/>
          <w:szCs w:val="24"/>
          <w:highlight w:val="white"/>
          <w:lang w:val="en-US"/>
        </w:rPr>
        <w:t>2020年</w:t>
      </w:r>
      <w:r>
        <w:rPr>
          <w:rFonts w:hint="eastAsia" w:ascii="宋体" w:hAnsi="宋体" w:eastAsia="宋体" w:cs="宋体"/>
          <w:color w:val="auto"/>
          <w:kern w:val="0"/>
          <w:sz w:val="32"/>
          <w:szCs w:val="24"/>
          <w:highlight w:val="white"/>
          <w:lang w:val="en-US" w:eastAsia="zh-CN"/>
        </w:rPr>
        <w:t>岳阳市城区文物保护中心无</w:t>
      </w:r>
      <w:r>
        <w:rPr>
          <w:rFonts w:hint="eastAsia" w:ascii="宋体" w:hAnsi="宋体" w:eastAsia="宋体" w:cs="宋体"/>
          <w:color w:val="auto"/>
          <w:kern w:val="0"/>
          <w:sz w:val="32"/>
          <w:szCs w:val="24"/>
          <w:highlight w:val="white"/>
          <w:lang w:val="en-US"/>
        </w:rPr>
        <w:t>使用政府性基金预算财政拨款安排的收支。</w:t>
      </w:r>
    </w:p>
    <w:p>
      <w:pPr>
        <w:pStyle w:val="9"/>
        <w:rPr>
          <w:rFonts w:hAnsi="黑体"/>
          <w:b/>
          <w:sz w:val="32"/>
          <w:szCs w:val="32"/>
        </w:rPr>
      </w:pPr>
      <w:r>
        <w:rPr>
          <w:rFonts w:hint="eastAsia" w:hAnsi="黑体"/>
          <w:b/>
          <w:sz w:val="32"/>
          <w:szCs w:val="32"/>
        </w:rPr>
        <w:t>九、国有资本经营预算财政拨款支出决算情况</w:t>
      </w:r>
    </w:p>
    <w:p>
      <w:pPr>
        <w:pStyle w:val="9"/>
        <w:rPr>
          <w:rFonts w:hAnsi="黑体"/>
          <w:b/>
          <w:sz w:val="32"/>
          <w:szCs w:val="32"/>
        </w:rPr>
      </w:pPr>
      <w:r>
        <w:rPr>
          <w:rFonts w:hint="eastAsia" w:asciiTheme="minorEastAsia" w:hAnsiTheme="minorEastAsia" w:eastAsiaTheme="minorEastAsia"/>
          <w:sz w:val="32"/>
          <w:szCs w:val="32"/>
        </w:rPr>
        <w:t xml:space="preserve">    2020年</w:t>
      </w:r>
      <w:r>
        <w:rPr>
          <w:rFonts w:hint="eastAsia" w:asciiTheme="minorEastAsia" w:hAnsiTheme="minorEastAsia" w:eastAsiaTheme="minorEastAsia"/>
          <w:sz w:val="32"/>
          <w:szCs w:val="32"/>
          <w:lang w:eastAsia="zh-CN"/>
        </w:rPr>
        <w:t>岳阳市城区文物保护中心</w:t>
      </w:r>
      <w:r>
        <w:rPr>
          <w:rFonts w:hint="eastAsia" w:asciiTheme="minorEastAsia" w:hAnsiTheme="minorEastAsia" w:eastAsiaTheme="minorEastAsia"/>
          <w:sz w:val="32"/>
          <w:szCs w:val="32"/>
        </w:rPr>
        <w:t>无国有资本经营预算财政拨款支出</w:t>
      </w:r>
      <w:r>
        <w:rPr>
          <w:rFonts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十、关于机关运行经费支出说明</w:t>
      </w:r>
    </w:p>
    <w:p>
      <w:pPr>
        <w:keepNext/>
        <w:keepLines/>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宋体" w:hAnsi="宋体"/>
          <w:color w:val="auto"/>
          <w:sz w:val="32"/>
          <w:szCs w:val="24"/>
          <w:highlight w:val="white"/>
          <w:lang w:val="en-US"/>
        </w:rPr>
        <w:t>岳阳市文物保护中心单位性质为财政补助事业单位，部门决算报表没有机关运行经费统计数据。</w:t>
      </w:r>
    </w:p>
    <w:p>
      <w:pPr>
        <w:pStyle w:val="9"/>
        <w:rPr>
          <w:rFonts w:hAnsi="黑体"/>
          <w:b/>
          <w:sz w:val="32"/>
          <w:szCs w:val="32"/>
        </w:rPr>
      </w:pPr>
      <w:r>
        <w:rPr>
          <w:rFonts w:hint="eastAsia" w:hAnsi="黑体"/>
          <w:b/>
          <w:sz w:val="32"/>
          <w:szCs w:val="32"/>
        </w:rPr>
        <w:t>十一、一般性支出情况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举办节庆、晚会、论坛、赛事……等活动，开支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万元。（注：三类会议、培训活动，节庆、晚会、论坛、赛事等活动，请分项列明活动计划及经费预算情况）</w:t>
      </w:r>
    </w:p>
    <w:p>
      <w:pPr>
        <w:pStyle w:val="9"/>
        <w:rPr>
          <w:rFonts w:hAnsi="黑体"/>
          <w:b/>
          <w:sz w:val="32"/>
          <w:szCs w:val="32"/>
        </w:rPr>
      </w:pPr>
      <w:r>
        <w:rPr>
          <w:rFonts w:hint="eastAsia" w:hAnsi="黑体"/>
          <w:b/>
          <w:sz w:val="32"/>
          <w:szCs w:val="32"/>
        </w:rPr>
        <w:t>十二、关于政府采购支出说明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15.72</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1.40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14.32</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十三、关于国有资产占用情况说明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rPr>
        <w:t>十四、关于2020年度预算绩效情况的说明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本部门预算绩效管理开展情况、绩效目标和绩效评价报告等……（</w:t>
      </w:r>
    </w:p>
    <w:p>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按照财政绩效部门要求已公开或其他有关部门要求需随同部门决算一同公开的绩效信息，请作为附件公开）</w:t>
      </w:r>
    </w:p>
    <w:p>
      <w:pPr>
        <w:pStyle w:val="9"/>
        <w:rPr>
          <w:rFonts w:hAnsi="黑体"/>
          <w:b/>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keepNext/>
        <w:keepLines/>
        <w:spacing w:beforeLines="0" w:afterLines="0"/>
        <w:ind w:firstLine="640" w:firstLineChars="20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财政拨款收入：指本级财政当年拨付的资金。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其他收入：指除上述“财政拨款收入”、“上级补助收入”、“事业收入”、“经营收入”、“附属单位上缴收入”等以外的收入。</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上年结转和结余：指以前年度尚未完成、结转到本年按有关规定继续使用的资金。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结余分配：指事业单位按规定对非财政补助结余资金提取的职工福利基金、事业基金和缴纳的所得税，以及减少单位按规定应缴回的基本建设竣工项目结余资金。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年末结转和结余资金：指本年度或以前年度预算安排、因客观条件发生变化无法按原计划实施，需要延迟到以后年度按有关规定继续使用的资金。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文化体育与传媒支出（类）：是指用于文化、文物、体育、新闻出版广播影视等方面的支出，包括保障机构正常运转、完成日常和特定的工作任务或事业发展目标的支出。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卫生健康支出（类）：是指用于医疗卫生与计划生育方面的支出，包括保障机构正常运转、完成日常和特定的工作任务或事业发展目标的支出。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基本支出：指保障机构正常运转、完成支日常工作任务而发生的人员支出和公用支出。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项目支出：指在基本支出之外为完成特定行政任务和事业发展目标所发生的支出。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工资福利支出：反映单位开支的在职职工和编制外长期聘用人员的各类劳动报酬，以及为上述人员缴纳的各项社会保险费等。</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津贴补贴：反映经国家批准建立的机关事业单位艰苦边远地区津贴、机关工作人员地区附加津贴、机关工作人员岗位津贴、事业单位工作人员特殊岗位津贴补贴等。</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奖金：反映机关工作人员年终一次性奖金。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伙食补助费：反映单位发给职工的伙食补助费，如误餐补助等。</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绩效工资：反映事业单位工作人员的绩效工资。</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机关事业单位基本养老保险缴费：反映机关事业单位缴纳的基本养老保险费。由单位代扣的工作人员基本养老保险缴费，不在此科目反映。</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职业年金缴费：反映机关事业单位实际缴纳的职业年金支出。由单位代扣的工作人员职业年金缴费，不在此科目反映。</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职工基本医疗保险缴费：反映单位为职工缴纳的基本医疗保险费。</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其他社会保障缴费：反映单位为职工缴纳的基本医疗、失业、工伤、生育等社会保险费，残疾人就业保障金，军队（含武警）为军人缴纳的伤亡、退役医疗等社会保险费。</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住房公积金：反映行政事业单位按人力资源和社会保障部、财政部规定的基本工资和津贴补贴以及规定比例为职工缴纳的住房公积金。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医疗费：反映未参加医疗保险单位的医疗经费和单位按规定为职工支出的其他医疗费用。</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商品和服务支出：反映单位购买商品和服务的支出（不包括用于购置固定资产的支出、战略性和应急储备支出）。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办公费：反映单位购买按财务会计制度规定不符合固定资产确认标准的日常办公用品、书报杂志等支出。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印刷费：反映单位的印刷费支出。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水费：反映单位支付的水费、污水处理费等支出。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电费：反映单位的电费支出。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邮电费：反映单位开支的信函、包裹、货物等物品的邮寄费及电话费、电报费、传真费、网络通讯费等。</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物业管理费：反映单位开支的办公用房以及未实行职工住宅物业服务改革的在职职工和离退休人员宿舍等的物业管理费，包括综合治理、绿化、卫生等方面的支出。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差旅费：反映单位工作人员出差发生的城市间交通费、住宿费、伙食补贴费和市内交通费。</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维修(护)费：反映单位日常开支的固定资产（不包括车船等交通工具）修理和维护费用，网络信息系统运行与维护费用，以及按规定提取的修购基金。</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培训费：反映除因公出国（境）培训费以外的各类培训支出。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劳务费：反映支付给单位和个人的劳务费用，如临时聘用人员、钟点工工资，稿费、翻译费，评审费等。</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工会经费：反映单位按规定提取的工会经费。</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其他交通费用：反映单位除公务用车运行维护费以外的其他交通费用。如公务交通补贴，租车费用、出租车费用，飞机、船舶等的燃料费、维修费、保险费等。</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其他商品和服务支出：反映上述科目未包括的日常公用支出。如行政赔偿费和诉讼费、国内组织的会员费、来访费、广告宣传、其他劳务费及离休人员特需费、公用经费等。</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对个人和家庭的补助：反映政府用于对个人和家庭的补助支出。</w:t>
      </w:r>
    </w:p>
    <w:p>
      <w:pPr>
        <w:keepNext/>
        <w:keepLines/>
        <w:spacing w:beforeLines="0" w:afterLines="0"/>
        <w:ind w:firstLine="640"/>
        <w:rPr>
          <w:rFonts w:hint="eastAsia" w:ascii="宋体" w:hAnsi="宋体"/>
          <w:color w:val="000000"/>
          <w:kern w:val="0"/>
          <w:sz w:val="32"/>
          <w:szCs w:val="24"/>
          <w:highlight w:val="white"/>
          <w:lang w:val="en-US"/>
        </w:rPr>
      </w:pPr>
      <w:r>
        <w:rPr>
          <w:rFonts w:hint="eastAsia" w:ascii="宋体" w:hAnsi="宋体"/>
          <w:color w:val="000000"/>
          <w:kern w:val="0"/>
          <w:sz w:val="32"/>
          <w:szCs w:val="24"/>
          <w:highlight w:val="white"/>
          <w:lang w:val="en-US"/>
        </w:rPr>
        <w:t>退休费：反映行政事业单位和军队移交政府安置的退休人员的退休费和其他补贴。</w:t>
      </w:r>
    </w:p>
    <w:p>
      <w:pPr>
        <w:widowControl/>
        <w:jc w:val="left"/>
        <w:rPr>
          <w:rFonts w:eastAsia="黑体"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D5857"/>
    <w:multiLevelType w:val="singleLevel"/>
    <w:tmpl w:val="09AD5857"/>
    <w:lvl w:ilvl="0" w:tentative="0">
      <w:start w:val="3"/>
      <w:numFmt w:val="decimal"/>
      <w:suff w:val="nothing"/>
      <w:lvlText w:val="%1、"/>
      <w:lvlJc w:val="left"/>
      <w:pPr>
        <w:ind w:left="4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Q1YzFhYzdiZmExNDdjZDFkYTJlZTE5OTg1ZWY3OWE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12BF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D2041"/>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1031681"/>
    <w:rsid w:val="012674D3"/>
    <w:rsid w:val="01827A4F"/>
    <w:rsid w:val="02574FCC"/>
    <w:rsid w:val="03640476"/>
    <w:rsid w:val="04011004"/>
    <w:rsid w:val="083D1A45"/>
    <w:rsid w:val="090F7957"/>
    <w:rsid w:val="093240A6"/>
    <w:rsid w:val="099B4B00"/>
    <w:rsid w:val="09B02BB9"/>
    <w:rsid w:val="0A4A28B9"/>
    <w:rsid w:val="0AAD3D39"/>
    <w:rsid w:val="0AD15F38"/>
    <w:rsid w:val="0B2179CD"/>
    <w:rsid w:val="0B52001F"/>
    <w:rsid w:val="0C344EDE"/>
    <w:rsid w:val="0C8414C7"/>
    <w:rsid w:val="0CCA6482"/>
    <w:rsid w:val="0CDE3CD7"/>
    <w:rsid w:val="0CE37D69"/>
    <w:rsid w:val="0E8264BA"/>
    <w:rsid w:val="0F063462"/>
    <w:rsid w:val="0F5E2A40"/>
    <w:rsid w:val="0F7B0AAE"/>
    <w:rsid w:val="10BA6D25"/>
    <w:rsid w:val="10EE002D"/>
    <w:rsid w:val="11370C10"/>
    <w:rsid w:val="12C374F8"/>
    <w:rsid w:val="13136458"/>
    <w:rsid w:val="133E0DCF"/>
    <w:rsid w:val="140A75CC"/>
    <w:rsid w:val="1415781D"/>
    <w:rsid w:val="145649A4"/>
    <w:rsid w:val="15250FE1"/>
    <w:rsid w:val="15937B9F"/>
    <w:rsid w:val="15BA2FCE"/>
    <w:rsid w:val="161C6974"/>
    <w:rsid w:val="17233090"/>
    <w:rsid w:val="17EE7365"/>
    <w:rsid w:val="180C78CE"/>
    <w:rsid w:val="18237E8B"/>
    <w:rsid w:val="18D11C98"/>
    <w:rsid w:val="18E50EB4"/>
    <w:rsid w:val="19BD4588"/>
    <w:rsid w:val="19DA2E9E"/>
    <w:rsid w:val="19FB4471"/>
    <w:rsid w:val="1A08785F"/>
    <w:rsid w:val="1A0C5C9C"/>
    <w:rsid w:val="1B316789"/>
    <w:rsid w:val="1BD4103D"/>
    <w:rsid w:val="1C14649C"/>
    <w:rsid w:val="1C1B72D3"/>
    <w:rsid w:val="1C2E510A"/>
    <w:rsid w:val="1C9D35F6"/>
    <w:rsid w:val="1D1D538F"/>
    <w:rsid w:val="1DED38AD"/>
    <w:rsid w:val="1E9230DC"/>
    <w:rsid w:val="1EB004E3"/>
    <w:rsid w:val="1EC3605E"/>
    <w:rsid w:val="1EF171B5"/>
    <w:rsid w:val="1FC96218"/>
    <w:rsid w:val="20226AB3"/>
    <w:rsid w:val="203C0AFF"/>
    <w:rsid w:val="21126F01"/>
    <w:rsid w:val="21987065"/>
    <w:rsid w:val="220C566A"/>
    <w:rsid w:val="22B74CF1"/>
    <w:rsid w:val="238316F9"/>
    <w:rsid w:val="2387446F"/>
    <w:rsid w:val="23E0179D"/>
    <w:rsid w:val="24135BE3"/>
    <w:rsid w:val="251856D8"/>
    <w:rsid w:val="269325DA"/>
    <w:rsid w:val="26FB3E28"/>
    <w:rsid w:val="27DE334A"/>
    <w:rsid w:val="27E54CE8"/>
    <w:rsid w:val="2873378E"/>
    <w:rsid w:val="287D14E4"/>
    <w:rsid w:val="28C241CF"/>
    <w:rsid w:val="294C4D5E"/>
    <w:rsid w:val="2C0569B1"/>
    <w:rsid w:val="2C7900AD"/>
    <w:rsid w:val="2D033C6A"/>
    <w:rsid w:val="2DB743A5"/>
    <w:rsid w:val="2DEE2101"/>
    <w:rsid w:val="2E260E14"/>
    <w:rsid w:val="2ECE65A1"/>
    <w:rsid w:val="2EF12895"/>
    <w:rsid w:val="2F70019E"/>
    <w:rsid w:val="30176114"/>
    <w:rsid w:val="30B03078"/>
    <w:rsid w:val="30D8582D"/>
    <w:rsid w:val="31410E14"/>
    <w:rsid w:val="316A1EA7"/>
    <w:rsid w:val="317C579D"/>
    <w:rsid w:val="31DB4021"/>
    <w:rsid w:val="31E236C7"/>
    <w:rsid w:val="3269624A"/>
    <w:rsid w:val="328F171A"/>
    <w:rsid w:val="32987458"/>
    <w:rsid w:val="32B27B03"/>
    <w:rsid w:val="32C97FC6"/>
    <w:rsid w:val="33901B1A"/>
    <w:rsid w:val="33B21C2F"/>
    <w:rsid w:val="33D72A37"/>
    <w:rsid w:val="33E20B94"/>
    <w:rsid w:val="33F64DB4"/>
    <w:rsid w:val="34020A88"/>
    <w:rsid w:val="344B2C77"/>
    <w:rsid w:val="347369BF"/>
    <w:rsid w:val="34C87C56"/>
    <w:rsid w:val="35293AF3"/>
    <w:rsid w:val="37B10CA6"/>
    <w:rsid w:val="38100D48"/>
    <w:rsid w:val="3881021C"/>
    <w:rsid w:val="38D34312"/>
    <w:rsid w:val="38F42475"/>
    <w:rsid w:val="396F305D"/>
    <w:rsid w:val="39B30A88"/>
    <w:rsid w:val="3A4540F5"/>
    <w:rsid w:val="3A61210D"/>
    <w:rsid w:val="3A986F99"/>
    <w:rsid w:val="3B5231F0"/>
    <w:rsid w:val="3C3B4FC4"/>
    <w:rsid w:val="3D570A4C"/>
    <w:rsid w:val="3DAC4A25"/>
    <w:rsid w:val="3DFD083F"/>
    <w:rsid w:val="3EB30585"/>
    <w:rsid w:val="40ED20B5"/>
    <w:rsid w:val="413A017C"/>
    <w:rsid w:val="416F5423"/>
    <w:rsid w:val="41781BB8"/>
    <w:rsid w:val="42157F42"/>
    <w:rsid w:val="42170EF0"/>
    <w:rsid w:val="423730CC"/>
    <w:rsid w:val="425B3599"/>
    <w:rsid w:val="428B792D"/>
    <w:rsid w:val="43407AD6"/>
    <w:rsid w:val="43BD0F14"/>
    <w:rsid w:val="43DF5956"/>
    <w:rsid w:val="443F74A8"/>
    <w:rsid w:val="44BD6833"/>
    <w:rsid w:val="450C3CD7"/>
    <w:rsid w:val="453325CC"/>
    <w:rsid w:val="464211E6"/>
    <w:rsid w:val="465976E8"/>
    <w:rsid w:val="488D234E"/>
    <w:rsid w:val="48924150"/>
    <w:rsid w:val="489B3C0B"/>
    <w:rsid w:val="48A2012A"/>
    <w:rsid w:val="49F42CDE"/>
    <w:rsid w:val="4A87009D"/>
    <w:rsid w:val="4A8B3BB8"/>
    <w:rsid w:val="4B3D4F94"/>
    <w:rsid w:val="4C011F82"/>
    <w:rsid w:val="4C0553B9"/>
    <w:rsid w:val="4CC068E2"/>
    <w:rsid w:val="4D9E1850"/>
    <w:rsid w:val="4DA450EB"/>
    <w:rsid w:val="4DD41D2E"/>
    <w:rsid w:val="4E6710CE"/>
    <w:rsid w:val="4F1A688C"/>
    <w:rsid w:val="4F3337C4"/>
    <w:rsid w:val="4F555726"/>
    <w:rsid w:val="4F787CFB"/>
    <w:rsid w:val="4FF41E60"/>
    <w:rsid w:val="500035FB"/>
    <w:rsid w:val="5017709F"/>
    <w:rsid w:val="50241753"/>
    <w:rsid w:val="50737839"/>
    <w:rsid w:val="5094060D"/>
    <w:rsid w:val="50E02F4F"/>
    <w:rsid w:val="50FB73B4"/>
    <w:rsid w:val="510C1E15"/>
    <w:rsid w:val="51646D45"/>
    <w:rsid w:val="519C727B"/>
    <w:rsid w:val="51BC22BB"/>
    <w:rsid w:val="521C429B"/>
    <w:rsid w:val="528522E3"/>
    <w:rsid w:val="537D4937"/>
    <w:rsid w:val="540B3CCD"/>
    <w:rsid w:val="55B9758E"/>
    <w:rsid w:val="55E12984"/>
    <w:rsid w:val="56D44528"/>
    <w:rsid w:val="57D50BBB"/>
    <w:rsid w:val="57F752BE"/>
    <w:rsid w:val="592223BB"/>
    <w:rsid w:val="594A2C54"/>
    <w:rsid w:val="59871522"/>
    <w:rsid w:val="599449DB"/>
    <w:rsid w:val="59F07788"/>
    <w:rsid w:val="5A9F03AB"/>
    <w:rsid w:val="5AB42143"/>
    <w:rsid w:val="5C5A3267"/>
    <w:rsid w:val="5DE2347A"/>
    <w:rsid w:val="5E164249"/>
    <w:rsid w:val="5E3B7263"/>
    <w:rsid w:val="5E512D71"/>
    <w:rsid w:val="5E665C7A"/>
    <w:rsid w:val="5E941910"/>
    <w:rsid w:val="5F0E7919"/>
    <w:rsid w:val="5F134629"/>
    <w:rsid w:val="5F394396"/>
    <w:rsid w:val="5F426FFB"/>
    <w:rsid w:val="60277F20"/>
    <w:rsid w:val="60653B23"/>
    <w:rsid w:val="606F07C4"/>
    <w:rsid w:val="60D04DB3"/>
    <w:rsid w:val="6102146F"/>
    <w:rsid w:val="62F603C3"/>
    <w:rsid w:val="63B220A5"/>
    <w:rsid w:val="64664E47"/>
    <w:rsid w:val="64B4202C"/>
    <w:rsid w:val="65642E52"/>
    <w:rsid w:val="656758E1"/>
    <w:rsid w:val="65964EF2"/>
    <w:rsid w:val="65B97C86"/>
    <w:rsid w:val="66BC436F"/>
    <w:rsid w:val="670F7005"/>
    <w:rsid w:val="67DE408E"/>
    <w:rsid w:val="694D5578"/>
    <w:rsid w:val="69601D63"/>
    <w:rsid w:val="69D14E57"/>
    <w:rsid w:val="6A195CAA"/>
    <w:rsid w:val="6A2030EB"/>
    <w:rsid w:val="6A451EC0"/>
    <w:rsid w:val="6AB3221B"/>
    <w:rsid w:val="6ABF3C8D"/>
    <w:rsid w:val="6AE41F06"/>
    <w:rsid w:val="6AF92CD5"/>
    <w:rsid w:val="6C3E461D"/>
    <w:rsid w:val="6C4D6A66"/>
    <w:rsid w:val="6C6F35C5"/>
    <w:rsid w:val="6D1723BB"/>
    <w:rsid w:val="6D1738F4"/>
    <w:rsid w:val="6DBC6CD3"/>
    <w:rsid w:val="6E3E52A4"/>
    <w:rsid w:val="6F682A00"/>
    <w:rsid w:val="71555CB0"/>
    <w:rsid w:val="721E0679"/>
    <w:rsid w:val="727C105A"/>
    <w:rsid w:val="7282272E"/>
    <w:rsid w:val="729D4A54"/>
    <w:rsid w:val="72A35B41"/>
    <w:rsid w:val="72A45151"/>
    <w:rsid w:val="72E70AEE"/>
    <w:rsid w:val="74377571"/>
    <w:rsid w:val="74836A74"/>
    <w:rsid w:val="76A17DD1"/>
    <w:rsid w:val="76B05876"/>
    <w:rsid w:val="76E25C2E"/>
    <w:rsid w:val="76FF7786"/>
    <w:rsid w:val="77426D6E"/>
    <w:rsid w:val="77D315C6"/>
    <w:rsid w:val="79761039"/>
    <w:rsid w:val="79C04706"/>
    <w:rsid w:val="79FB13A3"/>
    <w:rsid w:val="7A8E0EED"/>
    <w:rsid w:val="7AFB0AC2"/>
    <w:rsid w:val="7B305066"/>
    <w:rsid w:val="7B4A22BB"/>
    <w:rsid w:val="7BB45B17"/>
    <w:rsid w:val="7E052AFD"/>
    <w:rsid w:val="7E125ADD"/>
    <w:rsid w:val="7E493BC4"/>
    <w:rsid w:val="7E75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8970</Words>
  <Characters>11653</Characters>
  <Lines>63</Lines>
  <Paragraphs>17</Paragraphs>
  <TotalTime>0</TotalTime>
  <ScaleCrop>false</ScaleCrop>
  <LinksUpToDate>false</LinksUpToDate>
  <CharactersWithSpaces>13039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Administrator</cp:lastModifiedBy>
  <cp:lastPrinted>2021-09-18T01:41:00Z</cp:lastPrinted>
  <dcterms:modified xsi:type="dcterms:W3CDTF">2022-08-22T01:35:19Z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A956F3FFF41D43428D7D394AC0766559</vt:lpwstr>
  </property>
</Properties>
</file>