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lang w:eastAsia="zh-CN"/>
        </w:rPr>
        <w:t>岳阳文化艺术会展中心</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rFonts w:hint="eastAsia"/>
          <w:b/>
          <w:sz w:val="36"/>
          <w:szCs w:val="28"/>
        </w:rPr>
      </w:pPr>
    </w:p>
    <w:p>
      <w:pPr>
        <w:pStyle w:val="9"/>
        <w:spacing w:line="500" w:lineRule="exact"/>
        <w:jc w:val="center"/>
        <w:rPr>
          <w:rFonts w:hint="eastAsia"/>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第一部分XX单位概况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lang w:eastAsia="zh-CN"/>
        </w:rPr>
      </w:pPr>
      <w:r>
        <w:rPr>
          <w:rFonts w:hint="eastAsia"/>
          <w:sz w:val="84"/>
          <w:szCs w:val="84"/>
          <w:lang w:eastAsia="zh-CN"/>
        </w:rPr>
        <w:t>岳阳文化艺术会展中心</w:t>
      </w:r>
    </w:p>
    <w:p>
      <w:pPr>
        <w:pStyle w:val="9"/>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asciiTheme="minorEastAsia" w:hAnsiTheme="minorEastAsia" w:eastAsiaTheme="minorEastAsia"/>
          <w:sz w:val="32"/>
          <w:szCs w:val="32"/>
          <w:lang w:eastAsia="zh-CN"/>
        </w:rPr>
      </w:pPr>
      <w:r>
        <w:rPr>
          <w:rFonts w:hint="eastAsia" w:asciiTheme="minorEastAsia" w:hAnsiTheme="minorEastAsia"/>
          <w:sz w:val="32"/>
          <w:szCs w:val="32"/>
        </w:rPr>
        <w:t>（一）</w:t>
      </w:r>
      <w:r>
        <w:rPr>
          <w:rFonts w:hint="eastAsia" w:asciiTheme="minorEastAsia" w:hAnsiTheme="minorEastAsia"/>
          <w:sz w:val="32"/>
          <w:szCs w:val="32"/>
          <w:lang w:eastAsia="zh-CN"/>
        </w:rPr>
        <w:t>职能职责</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宋体" w:hAnsi="宋体" w:eastAsia="宋体" w:cs="宋体"/>
          <w:kern w:val="0"/>
          <w:sz w:val="32"/>
          <w:szCs w:val="32"/>
          <w:lang w:val="en-US" w:eastAsia="zh-CN"/>
        </w:rPr>
        <w:t>中心主要承担着高雅艺术演出、进行中外文化交流、举行重要会议、培育文化艺术消费市场等社会公益职能。</w:t>
      </w:r>
    </w:p>
    <w:p>
      <w:pPr>
        <w:widowControl/>
        <w:spacing w:line="600" w:lineRule="exact"/>
        <w:rPr>
          <w:rFonts w:hint="eastAsia" w:ascii="黑体" w:hAnsi="黑体" w:eastAsia="黑体"/>
          <w:bCs/>
          <w:kern w:val="0"/>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eastAsia="宋体" w:cs="仿宋_GB2312"/>
          <w:kern w:val="0"/>
          <w:sz w:val="32"/>
          <w:szCs w:val="32"/>
          <w:lang w:eastAsia="zh-CN"/>
        </w:rPr>
      </w:pPr>
      <w:r>
        <w:rPr>
          <w:rFonts w:hint="eastAsia" w:ascii="宋体" w:hAnsi="宋体" w:cs="宋体"/>
          <w:kern w:val="0"/>
          <w:sz w:val="32"/>
          <w:szCs w:val="32"/>
          <w:lang w:val="en-US" w:eastAsia="zh-CN"/>
        </w:rPr>
        <w:t>岳阳市文化艺术会展中心为差额拨款事业单位，在编8人，无离退休人员，</w:t>
      </w:r>
      <w:r>
        <w:rPr>
          <w:rFonts w:hint="eastAsia" w:ascii="宋体" w:hAnsi="宋体" w:cs="宋体"/>
          <w:kern w:val="0"/>
          <w:sz w:val="32"/>
          <w:szCs w:val="32"/>
        </w:rPr>
        <w:t>隶属于文旅广局二级机构</w:t>
      </w:r>
      <w:r>
        <w:rPr>
          <w:rFonts w:hint="eastAsia" w:ascii="宋体" w:hAnsi="宋体" w:cs="宋体"/>
          <w:kern w:val="0"/>
          <w:sz w:val="32"/>
          <w:szCs w:val="32"/>
          <w:lang w:eastAsia="zh-CN"/>
        </w:rPr>
        <w:t>。</w:t>
      </w:r>
    </w:p>
    <w:p>
      <w:pPr>
        <w:widowControl/>
        <w:numPr>
          <w:ilvl w:val="0"/>
          <w:numId w:val="2"/>
        </w:numPr>
        <w:spacing w:line="600" w:lineRule="exact"/>
        <w:rPr>
          <w:rFonts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lang w:eastAsia="zh-CN"/>
        </w:rPr>
        <w:t>岳阳文化艺术会展中心</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eastAsia="zh-CN"/>
        </w:rPr>
        <w:t>岳阳文化艺术会展中心</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742.78</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822.08</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13.08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0.74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755.86</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822.8</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3.8</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71.49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8.34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831.15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val="0"/>
                <w:bCs w:val="0"/>
                <w:kern w:val="0"/>
                <w:sz w:val="22"/>
              </w:rPr>
              <w:t>　</w:t>
            </w:r>
            <w:r>
              <w:rPr>
                <w:rFonts w:hint="eastAsia" w:ascii="宋体" w:hAnsi="宋体" w:eastAsia="宋体" w:cs="宋体"/>
                <w:b w:val="0"/>
                <w:bCs w:val="0"/>
                <w:kern w:val="0"/>
                <w:sz w:val="22"/>
                <w:lang w:val="en-US" w:eastAsia="zh-CN"/>
              </w:rPr>
              <w:t>831.15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3900" w:type="dxa"/>
        <w:tblInd w:w="0" w:type="dxa"/>
        <w:tblLayout w:type="autofit"/>
        <w:tblCellMar>
          <w:top w:w="0" w:type="dxa"/>
          <w:left w:w="0" w:type="dxa"/>
          <w:bottom w:w="0" w:type="dxa"/>
          <w:right w:w="0" w:type="dxa"/>
        </w:tblCellMar>
      </w:tblPr>
      <w:tblGrid>
        <w:gridCol w:w="466"/>
        <w:gridCol w:w="404"/>
        <w:gridCol w:w="3309"/>
        <w:gridCol w:w="1690"/>
        <w:gridCol w:w="1595"/>
        <w:gridCol w:w="1329"/>
        <w:gridCol w:w="1329"/>
        <w:gridCol w:w="1329"/>
        <w:gridCol w:w="1329"/>
        <w:gridCol w:w="1888"/>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755.86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742.78</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13.08</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755.12</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742.04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13.08</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20701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文化和旅游</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755.12</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742.04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13.08</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2070106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1"/>
                <w:szCs w:val="21"/>
                <w:lang w:eastAsia="zh-CN"/>
              </w:rPr>
            </w:pPr>
            <w:r>
              <w:rPr>
                <w:rFonts w:hint="eastAsia"/>
                <w:sz w:val="21"/>
                <w:szCs w:val="21"/>
              </w:rPr>
              <w:t>　</w:t>
            </w:r>
            <w:r>
              <w:rPr>
                <w:rFonts w:hint="eastAsia"/>
                <w:sz w:val="21"/>
                <w:szCs w:val="21"/>
                <w:lang w:eastAsia="zh-CN"/>
              </w:rPr>
              <w:t>艺术表演场所</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33.59</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33.59</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2070108</w:t>
            </w: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1"/>
                <w:szCs w:val="21"/>
                <w:lang w:eastAsia="zh-CN"/>
              </w:rPr>
            </w:pPr>
            <w:r>
              <w:rPr>
                <w:rFonts w:hint="eastAsia"/>
                <w:sz w:val="21"/>
                <w:szCs w:val="21"/>
              </w:rPr>
              <w:t>　</w:t>
            </w:r>
            <w:r>
              <w:rPr>
                <w:rFonts w:hint="eastAsia"/>
                <w:sz w:val="21"/>
                <w:szCs w:val="21"/>
                <w:lang w:eastAsia="zh-CN"/>
              </w:rPr>
              <w:t>文化活动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13.08</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13.08</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2070199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1"/>
                <w:szCs w:val="21"/>
                <w:lang w:eastAsia="zh-CN"/>
              </w:rPr>
            </w:pPr>
            <w:r>
              <w:rPr>
                <w:rFonts w:hint="eastAsia"/>
                <w:sz w:val="21"/>
                <w:szCs w:val="21"/>
              </w:rPr>
              <w:t>　</w:t>
            </w:r>
            <w:r>
              <w:rPr>
                <w:rFonts w:hint="eastAsia"/>
                <w:sz w:val="21"/>
                <w:szCs w:val="21"/>
                <w:lang w:eastAsia="zh-CN"/>
              </w:rPr>
              <w:t>其他文化和旅游支出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708.45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708.45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left" w:pos="585"/>
              </w:tabs>
              <w:rPr>
                <w:rFonts w:hint="default" w:ascii="宋体" w:hAnsi="宋体" w:cs="宋体" w:eastAsiaTheme="minorEastAsia"/>
                <w:sz w:val="24"/>
                <w:szCs w:val="24"/>
                <w:lang w:val="en-US" w:eastAsia="zh-CN"/>
              </w:rPr>
            </w:pPr>
            <w:r>
              <w:rPr>
                <w:rFonts w:hint="eastAsia"/>
                <w:lang w:val="en-US" w:eastAsia="zh-CN"/>
              </w:rPr>
              <w:t>208</w:t>
            </w:r>
            <w:r>
              <w:rPr>
                <w:rFonts w:hint="eastAsia"/>
                <w:lang w:val="en-US" w:eastAsia="zh-CN"/>
              </w:rPr>
              <w:tab/>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1"/>
                <w:szCs w:val="21"/>
                <w:lang w:eastAsia="zh-CN"/>
              </w:rPr>
            </w:pPr>
            <w:r>
              <w:rPr>
                <w:rFonts w:hint="eastAsia"/>
                <w:sz w:val="21"/>
                <w:szCs w:val="21"/>
                <w:lang w:eastAsia="zh-CN"/>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0.74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0.74</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sz w:val="21"/>
                <w:szCs w:val="21"/>
                <w:lang w:eastAsia="zh-CN"/>
              </w:rPr>
            </w:pPr>
            <w:r>
              <w:rPr>
                <w:rFonts w:hint="eastAsia"/>
                <w:sz w:val="21"/>
                <w:szCs w:val="21"/>
                <w:lang w:eastAsia="zh-CN"/>
              </w:rPr>
              <w:t>残疾人事业</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0.74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0.74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2081199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sz w:val="21"/>
                <w:szCs w:val="21"/>
                <w:lang w:val="en-US" w:eastAsia="zh-CN"/>
              </w:rPr>
            </w:pPr>
            <w:r>
              <w:rPr>
                <w:rFonts w:hint="eastAsia"/>
                <w:sz w:val="21"/>
                <w:szCs w:val="21"/>
                <w:lang w:val="en-US" w:eastAsia="zh-CN"/>
              </w:rPr>
              <w:t xml:space="preserve"> 其他残疾人事业支出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0.74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0.74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fixed"/>
        <w:tblCellMar>
          <w:top w:w="0" w:type="dxa"/>
          <w:left w:w="108" w:type="dxa"/>
          <w:bottom w:w="0" w:type="dxa"/>
          <w:right w:w="108" w:type="dxa"/>
        </w:tblCellMar>
      </w:tblPr>
      <w:tblGrid>
        <w:gridCol w:w="1042"/>
        <w:gridCol w:w="240"/>
        <w:gridCol w:w="2160"/>
        <w:gridCol w:w="1159"/>
        <w:gridCol w:w="464"/>
        <w:gridCol w:w="773"/>
        <w:gridCol w:w="850"/>
        <w:gridCol w:w="829"/>
        <w:gridCol w:w="794"/>
        <w:gridCol w:w="885"/>
        <w:gridCol w:w="738"/>
        <w:gridCol w:w="1190"/>
        <w:gridCol w:w="433"/>
        <w:gridCol w:w="1626"/>
      </w:tblGrid>
      <w:tr>
        <w:tblPrEx>
          <w:tblCellMar>
            <w:top w:w="0" w:type="dxa"/>
            <w:left w:w="108" w:type="dxa"/>
            <w:bottom w:w="0" w:type="dxa"/>
            <w:right w:w="108" w:type="dxa"/>
          </w:tblCellMar>
        </w:tblPrEx>
        <w:trPr>
          <w:trHeight w:val="435" w:hRule="atLeast"/>
        </w:trPr>
        <w:tc>
          <w:tcPr>
            <w:tcW w:w="13183" w:type="dxa"/>
            <w:gridSpan w:val="1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2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2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2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distribute"/>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2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distribute"/>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2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2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2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6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2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2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2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2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2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2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4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822.82</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624.64</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198.17</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文化旅游体育与传媒支出</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822.08</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623.9</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198.17</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20701</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文化和旅游</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822.08</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623.9</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198.17</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2070106</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艺术表演场所</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33.59</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33.59</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2070108</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文化活动</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16.88</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16.88</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2070199</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其他文化和旅游支出</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771.6</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573.43</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198.17</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社会保障和就业支出</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0.74</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0.74</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c>
          <w:tcPr>
            <w:tcW w:w="16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20811</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残疾人事业</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0.74</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0.74</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162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2081199</w:t>
            </w:r>
          </w:p>
        </w:tc>
        <w:tc>
          <w:tcPr>
            <w:tcW w:w="216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其他残疾人事业支出</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0.74</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0.74</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16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162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r>
      <w:tr>
        <w:tblPrEx>
          <w:tblCellMar>
            <w:top w:w="0" w:type="dxa"/>
            <w:left w:w="108" w:type="dxa"/>
            <w:bottom w:w="0" w:type="dxa"/>
            <w:right w:w="108" w:type="dxa"/>
          </w:tblCellMar>
        </w:tblPrEx>
        <w:trPr>
          <w:trHeight w:val="630" w:hRule="atLeast"/>
        </w:trPr>
        <w:tc>
          <w:tcPr>
            <w:tcW w:w="13183" w:type="dxa"/>
            <w:gridSpan w:val="1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742.78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9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805.19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805.19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0.74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0.74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742.78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805.93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805.93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71.49</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8.34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8.34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71.49</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814.27</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814.27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814.27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val="0"/>
                <w:b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val="0"/>
                <w:b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b/>
                <w:bCs/>
                <w:i w:val="0"/>
                <w:iCs w:val="0"/>
                <w:color w:val="000000"/>
                <w:kern w:val="0"/>
                <w:sz w:val="22"/>
                <w:szCs w:val="22"/>
                <w:u w:val="none"/>
                <w:lang w:val="en-US" w:eastAsia="zh-CN" w:bidi="ar"/>
              </w:rPr>
              <w:t>805.93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b/>
                <w:bCs/>
                <w:i w:val="0"/>
                <w:iCs w:val="0"/>
                <w:color w:val="000000"/>
                <w:kern w:val="0"/>
                <w:sz w:val="22"/>
                <w:szCs w:val="22"/>
                <w:u w:val="none"/>
                <w:lang w:val="en-US" w:eastAsia="zh-CN" w:bidi="ar"/>
              </w:rPr>
              <w:t>607.76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b/>
                <w:bCs/>
                <w:i w:val="0"/>
                <w:iCs w:val="0"/>
                <w:color w:val="000000"/>
                <w:kern w:val="0"/>
                <w:sz w:val="22"/>
                <w:szCs w:val="22"/>
                <w:u w:val="none"/>
                <w:lang w:val="en-US" w:eastAsia="zh-CN" w:bidi="ar"/>
              </w:rPr>
              <w:t>198.17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207</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文化旅游体育与支出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805.19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607.02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198.17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20701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文化和旅游</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805.19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607.02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198.17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2070106</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艺术表演场所</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33.59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33.59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其他文化和旅游支出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771.60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573.43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198.17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0.74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0.74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20811</w:t>
            </w: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805.</w:t>
            </w:r>
            <w:r>
              <w:rPr>
                <w:rFonts w:hint="eastAsia" w:ascii="Times New Roman" w:hAnsi="Times New Roman" w:eastAsia="仿宋_GB2312" w:cs="Times New Roman"/>
                <w:kern w:val="0"/>
                <w:szCs w:val="21"/>
                <w:lang w:eastAsia="zh-CN"/>
              </w:rPr>
              <w:t>残疾人事业</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0.74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0.74</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2081199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其他残疾人事业支出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0.74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0.74</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862" w:type="dxa"/>
        <w:tblInd w:w="0" w:type="dxa"/>
        <w:tblLayout w:type="fixed"/>
        <w:tblCellMar>
          <w:top w:w="0" w:type="dxa"/>
          <w:left w:w="108" w:type="dxa"/>
          <w:bottom w:w="0" w:type="dxa"/>
          <w:right w:w="108" w:type="dxa"/>
        </w:tblCellMar>
      </w:tblPr>
      <w:tblGrid>
        <w:gridCol w:w="1251"/>
        <w:gridCol w:w="3125"/>
        <w:gridCol w:w="1499"/>
        <w:gridCol w:w="1285"/>
        <w:gridCol w:w="2258"/>
        <w:gridCol w:w="992"/>
        <w:gridCol w:w="727"/>
        <w:gridCol w:w="3577"/>
        <w:gridCol w:w="1148"/>
      </w:tblGrid>
      <w:tr>
        <w:tblPrEx>
          <w:tblCellMar>
            <w:top w:w="0" w:type="dxa"/>
            <w:left w:w="108" w:type="dxa"/>
            <w:bottom w:w="0" w:type="dxa"/>
            <w:right w:w="108" w:type="dxa"/>
          </w:tblCellMar>
        </w:tblPrEx>
        <w:trPr>
          <w:trHeight w:val="113" w:hRule="atLeast"/>
        </w:trPr>
        <w:tc>
          <w:tcPr>
            <w:tcW w:w="15862"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244.84</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340.82</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94.47</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3.83</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10.17</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2.10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2.59</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1.01</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37.27</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7.61</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0.84</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16.88</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15.00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1.26</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5.97</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3.01</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14.17</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3.42</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88.36</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5.93</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0.17</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23.18</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4.22</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127.78</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2.40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0.23</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13.97</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6.03</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11.77</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6.52</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9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49.72</w:t>
            </w:r>
          </w:p>
        </w:tc>
        <w:tc>
          <w:tcPr>
            <w:tcW w:w="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3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264.84</w:t>
            </w:r>
          </w:p>
        </w:tc>
        <w:tc>
          <w:tcPr>
            <w:tcW w:w="883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18"/>
                <w:lang w:val="en-US" w:eastAsia="zh-CN"/>
              </w:rPr>
            </w:pPr>
            <w:r>
              <w:rPr>
                <w:rFonts w:hint="eastAsia" w:ascii="宋体" w:hAnsi="宋体" w:eastAsia="宋体" w:cs="宋体"/>
                <w:i w:val="0"/>
                <w:iCs w:val="0"/>
                <w:color w:val="000000"/>
                <w:kern w:val="0"/>
                <w:sz w:val="22"/>
                <w:szCs w:val="22"/>
                <w:u w:val="none"/>
                <w:lang w:val="en-US" w:eastAsia="zh-CN" w:bidi="ar"/>
              </w:rPr>
              <w:t>342.92</w:t>
            </w:r>
          </w:p>
        </w:tc>
      </w:tr>
      <w:tr>
        <w:tblPrEx>
          <w:tblCellMar>
            <w:top w:w="0" w:type="dxa"/>
            <w:left w:w="108" w:type="dxa"/>
            <w:bottom w:w="0" w:type="dxa"/>
            <w:right w:w="108" w:type="dxa"/>
          </w:tblCellMar>
        </w:tblPrEx>
        <w:trPr>
          <w:trHeight w:val="284" w:hRule="exact"/>
        </w:trPr>
        <w:tc>
          <w:tcPr>
            <w:tcW w:w="15862"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963"/>
        <w:gridCol w:w="1357"/>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83"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35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96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357"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963" w:type="dxa"/>
            <w:vMerge w:val="continue"/>
            <w:vAlign w:val="center"/>
          </w:tcPr>
          <w:p>
            <w:pPr>
              <w:widowControl/>
              <w:jc w:val="left"/>
              <w:rPr>
                <w:rFonts w:ascii="Times New Roman" w:hAnsi="Times New Roman" w:eastAsia="仿宋_GB2312" w:cs="Times New Roman"/>
                <w:kern w:val="0"/>
                <w:szCs w:val="21"/>
              </w:rPr>
            </w:pPr>
          </w:p>
        </w:tc>
        <w:tc>
          <w:tcPr>
            <w:tcW w:w="1357"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963" w:type="dxa"/>
            <w:vMerge w:val="continue"/>
            <w:vAlign w:val="center"/>
          </w:tcPr>
          <w:p>
            <w:pPr>
              <w:widowControl/>
              <w:jc w:val="left"/>
              <w:rPr>
                <w:rFonts w:ascii="Times New Roman" w:hAnsi="Times New Roman" w:eastAsia="仿宋_GB2312" w:cs="Times New Roman"/>
                <w:kern w:val="0"/>
                <w:szCs w:val="21"/>
              </w:rPr>
            </w:pPr>
          </w:p>
        </w:tc>
        <w:tc>
          <w:tcPr>
            <w:tcW w:w="1357"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8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357"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8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357"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63" w:type="dxa"/>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岳阳文化艺术会展中心没有政府性收入，也没有使用政府性基金安排的支出，故本表无数据</w:t>
            </w:r>
          </w:p>
        </w:tc>
        <w:tc>
          <w:tcPr>
            <w:tcW w:w="13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6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6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6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6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6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57"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eastAsia="zh-CN"/>
              </w:rPr>
              <w:t>岳阳文化艺术会展中心没有使用国有资本经营预算安排的支出，故本表无数据。</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831.15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822.82万元</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202.29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疫情影响，中心会议、演出大幅减少，导致收入减少。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755.86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742.78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13.08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822.82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624.64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75.9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198.17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24.1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lang w:val="en-US" w:eastAsia="zh-CN"/>
        </w:rPr>
        <w:t>831.15万元、</w:t>
      </w: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eastAsia="zh-CN"/>
        </w:rPr>
        <w:t>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822.82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：结余：</w:t>
      </w:r>
      <w:r>
        <w:rPr>
          <w:rFonts w:hint="eastAsia" w:asciiTheme="minorEastAsia" w:hAnsiTheme="minorEastAsia" w:eastAsiaTheme="minorEastAsia"/>
          <w:sz w:val="32"/>
          <w:szCs w:val="32"/>
          <w:lang w:val="en-US" w:eastAsia="zh-CN"/>
        </w:rPr>
        <w:t>8.33万元</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195.76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新冠疫情影响，中心会议、演出大幅减少，导致收入减少。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822.82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98.9</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132.61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%，主要是因为主要是因为</w:t>
      </w:r>
      <w:r>
        <w:rPr>
          <w:rFonts w:hint="eastAsia" w:asciiTheme="minorEastAsia" w:hAnsiTheme="minorEastAsia" w:eastAsiaTheme="minorEastAsia"/>
          <w:sz w:val="32"/>
          <w:szCs w:val="32"/>
          <w:lang w:eastAsia="zh-CN"/>
        </w:rPr>
        <w:t>新冠疫情影响，中心会议、演出大幅减少，导致收入减少。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822.82</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822.0</w:t>
      </w:r>
      <w:bookmarkStart w:id="3" w:name="_GoBack"/>
      <w:bookmarkEnd w:id="3"/>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社会保障和就业支出（类）</w:t>
      </w:r>
      <w:r>
        <w:rPr>
          <w:rFonts w:hint="eastAsia" w:asciiTheme="minorEastAsia" w:hAnsiTheme="minorEastAsia" w:eastAsiaTheme="minorEastAsia"/>
          <w:sz w:val="32"/>
          <w:szCs w:val="32"/>
          <w:lang w:val="en-US" w:eastAsia="zh-CN"/>
        </w:rPr>
        <w:t>0.74万元，占0.1%。</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695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831.15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文化和旅游（款）行政运行（项）文化旅游体育与传媒支出决算</w:t>
      </w:r>
      <w:r>
        <w:rPr>
          <w:rFonts w:hint="eastAsia" w:asciiTheme="minorEastAsia" w:hAnsiTheme="minorEastAsia" w:eastAsiaTheme="minorEastAsia"/>
          <w:sz w:val="32"/>
          <w:szCs w:val="32"/>
          <w:lang w:val="en-US" w:eastAsia="zh-CN"/>
        </w:rPr>
        <w:t>822.08万元，</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695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年中增加了政府补助拨款。</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）文化和旅游（款）其他（项）社会保障和就业支出决算</w:t>
      </w:r>
      <w:r>
        <w:rPr>
          <w:rFonts w:hint="eastAsia" w:asciiTheme="minorEastAsia" w:hAnsiTheme="minorEastAsia" w:eastAsiaTheme="minorEastAsia"/>
          <w:sz w:val="32"/>
          <w:szCs w:val="32"/>
          <w:lang w:val="en-US" w:eastAsia="zh-CN"/>
        </w:rPr>
        <w:t>0.74万元</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0.74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残疾人事业支出。</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3、年末结余为8.33万元</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607.76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244.83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40.2</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362.93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59.8</w:t>
      </w:r>
      <w:r>
        <w:rPr>
          <w:rFonts w:hint="eastAsia" w:asciiTheme="minorEastAsia" w:hAnsiTheme="minorEastAsia" w:eastAsiaTheme="minorEastAsia"/>
          <w:sz w:val="32"/>
          <w:szCs w:val="32"/>
        </w:rPr>
        <w:t>%，主要包括办公费、印刷费、咨询费、手续费。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无接待</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，与上年相比无增加或减少</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ind w:firstLine="800" w:firstLineChars="250"/>
        <w:rPr>
          <w:rFonts w:hint="eastAsia" w:cs="黑体" w:asciiTheme="minorEastAsia" w:hAnsiTheme="minorEastAsia" w:eastAsiaTheme="minorEastAsia"/>
          <w:color w:val="000000"/>
          <w:kern w:val="0"/>
          <w:sz w:val="32"/>
          <w:szCs w:val="32"/>
          <w:lang w:eastAsia="zh-CN"/>
        </w:rPr>
      </w:pPr>
      <w:r>
        <w:rPr>
          <w:rFonts w:hint="eastAsia" w:asciiTheme="minorEastAsia" w:hAnsiTheme="minorEastAsia"/>
          <w:sz w:val="32"/>
          <w:szCs w:val="32"/>
        </w:rPr>
        <w:t>3、</w:t>
      </w:r>
      <w:r>
        <w:rPr>
          <w:rFonts w:hint="eastAsia" w:asciiTheme="minorEastAsia" w:hAnsiTheme="minorEastAsia"/>
          <w:sz w:val="32"/>
          <w:szCs w:val="32"/>
          <w:lang w:eastAsia="zh-CN"/>
        </w:rPr>
        <w:t>我单位无公务用车，</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截止</w:t>
      </w:r>
      <w:r>
        <w:rPr>
          <w:rFonts w:hint="eastAsia" w:asciiTheme="minorEastAsia" w:hAnsiTheme="minorEastAsia"/>
          <w:sz w:val="32"/>
          <w:szCs w:val="32"/>
          <w:lang w:val="en-US" w:eastAsia="zh-CN"/>
        </w:rPr>
        <w:t>2020年12月31日，我单位开支财政拨款的公务用车保有量为0辆</w:t>
      </w:r>
      <w:r>
        <w:rPr>
          <w:rFonts w:hint="eastAsia" w:asciiTheme="minorEastAsia" w:hAnsiTheme="minorEastAsia"/>
          <w:sz w:val="32"/>
          <w:szCs w:val="32"/>
          <w:lang w:eastAsia="zh-CN"/>
        </w:rPr>
        <w:t>。</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宋体" w:hAnsi="宋体" w:cs="宋体" w:eastAsiaTheme="minorEastAsia"/>
          <w:i/>
          <w:color w:val="000000" w:themeColor="text1"/>
          <w:sz w:val="32"/>
          <w:szCs w:val="32"/>
          <w:lang w:eastAsia="zh-CN"/>
          <w14:textFill>
            <w14:solidFill>
              <w14:schemeClr w14:val="tx1"/>
            </w14:solidFill>
          </w14:textFill>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00" w:themeColor="text1"/>
          <w:sz w:val="32"/>
          <w:szCs w:val="32"/>
          <w14:textFill>
            <w14:solidFill>
              <w14:schemeClr w14:val="tx1"/>
            </w14:solidFill>
          </w14:textFill>
        </w:rPr>
        <w:t xml:space="preserve">   </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2020年度岳阳文化艺术会展中心</w:t>
      </w:r>
      <w:r>
        <w:rPr>
          <w:rFonts w:hint="eastAsia" w:asciiTheme="minorEastAsia" w:hAnsiTheme="minorEastAsia" w:eastAsiaTheme="minorEastAsia"/>
          <w:color w:val="000000" w:themeColor="text1"/>
          <w:sz w:val="32"/>
          <w:szCs w:val="32"/>
          <w:lang w:eastAsia="zh-CN"/>
          <w14:textFill>
            <w14:solidFill>
              <w14:schemeClr w14:val="tx1"/>
            </w14:solidFill>
          </w14:textFill>
        </w:rPr>
        <w:t>无政府性基金收支。</w:t>
      </w:r>
    </w:p>
    <w:p>
      <w:pPr>
        <w:pStyle w:val="9"/>
        <w:rPr>
          <w:rFonts w:hAnsi="黑体"/>
          <w:b/>
          <w:sz w:val="32"/>
          <w:szCs w:val="32"/>
        </w:rPr>
      </w:pPr>
      <w:r>
        <w:rPr>
          <w:rFonts w:hint="eastAsia" w:hAnsi="黑体"/>
          <w:b/>
          <w:sz w:val="32"/>
          <w:szCs w:val="32"/>
        </w:rPr>
        <w:t>九、国有资本经营预算财政拨款支出决算情况</w:t>
      </w:r>
    </w:p>
    <w:p>
      <w:pPr>
        <w:pStyle w:val="9"/>
        <w:rPr>
          <w:rFonts w:hAnsi="黑体"/>
          <w:b/>
          <w:sz w:val="32"/>
          <w:szCs w:val="32"/>
        </w:rPr>
      </w:pPr>
      <w:r>
        <w:rPr>
          <w:rFonts w:hint="eastAsia" w:asciiTheme="minorEastAsia" w:hAnsiTheme="minorEastAsia" w:eastAsiaTheme="minorEastAsia"/>
          <w:sz w:val="32"/>
          <w:szCs w:val="32"/>
        </w:rPr>
        <w:t xml:space="preserve">    2020</w:t>
      </w:r>
      <w:r>
        <w:rPr>
          <w:rFonts w:hint="eastAsia" w:asciiTheme="minorEastAsia" w:hAnsiTheme="minorEastAsia" w:eastAsiaTheme="minorEastAsia"/>
          <w:sz w:val="32"/>
          <w:szCs w:val="32"/>
          <w:lang w:eastAsia="zh-CN"/>
        </w:rPr>
        <w:t>年度岳阳文化艺术会展中心</w:t>
      </w:r>
      <w:r>
        <w:rPr>
          <w:rFonts w:hint="eastAsia" w:asciiTheme="minorEastAsia" w:hAnsiTheme="minorEastAsia" w:eastAsiaTheme="minorEastAsia"/>
          <w:sz w:val="32"/>
          <w:szCs w:val="32"/>
        </w:rPr>
        <w:t>无国有资本经营预算财政拨款支出</w:t>
      </w:r>
      <w:r>
        <w:rPr>
          <w:rFonts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552.03</w:t>
      </w:r>
      <w:r>
        <w:rPr>
          <w:rFonts w:hint="eastAsia" w:asciiTheme="minorEastAsia" w:hAnsiTheme="minorEastAsia" w:eastAsiaTheme="minorEastAsia"/>
          <w:sz w:val="32"/>
          <w:szCs w:val="32"/>
        </w:rPr>
        <w:t>万元，比上年决算数增加减少</w:t>
      </w:r>
      <w:r>
        <w:rPr>
          <w:rFonts w:hint="eastAsia" w:asciiTheme="minorEastAsia" w:hAnsiTheme="minorEastAsia" w:eastAsiaTheme="minorEastAsia"/>
          <w:sz w:val="32"/>
          <w:szCs w:val="32"/>
          <w:lang w:val="en-US" w:eastAsia="zh-CN"/>
        </w:rPr>
        <w:t>107.56</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，主要原因是：严格执行厉行节约政策</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人，；开支培训费</w:t>
      </w:r>
      <w:r>
        <w:rPr>
          <w:rFonts w:hint="eastAsia" w:asciiTheme="minorEastAsia" w:hAnsiTheme="minorEastAsia" w:eastAsiaTheme="minorEastAsia"/>
          <w:sz w:val="32"/>
          <w:szCs w:val="32"/>
          <w:lang w:val="en-US" w:eastAsia="zh-CN"/>
        </w:rPr>
        <w:t>0.25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入党积极分子，继续教育等</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内容为：</w:t>
      </w:r>
      <w:r>
        <w:rPr>
          <w:rFonts w:hint="eastAsia" w:asciiTheme="minorEastAsia" w:hAnsiTheme="minorEastAsia" w:eastAsiaTheme="minorEastAsia"/>
          <w:sz w:val="32"/>
          <w:szCs w:val="32"/>
          <w:lang w:val="en-US" w:eastAsia="zh-CN"/>
        </w:rPr>
        <w:t>2人参加入党积极分子培训500元，3人会计和经纪人年审继续教育培训费390元，3人5年技术资格培训费1660元。</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举办等节庆、晚会、论坛、赛事活动，开支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十二、关于政府采购支出说明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77.5</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77.5</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十三、关于国有资产占用情况说明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sz w:val="72"/>
          <w:szCs w:val="72"/>
        </w:rPr>
      </w:pPr>
      <w:r>
        <w:rPr>
          <w:rFonts w:hint="eastAsia" w:ascii="宋体" w:hAnsi="宋体" w:eastAsia="宋体" w:cs="宋体"/>
          <w:bCs/>
          <w:kern w:val="0"/>
          <w:sz w:val="32"/>
          <w:szCs w:val="32"/>
          <w:lang w:eastAsia="zh-CN"/>
        </w:rPr>
        <w:t>本单位</w:t>
      </w:r>
      <w:r>
        <w:rPr>
          <w:rFonts w:hint="eastAsia" w:ascii="宋体" w:hAnsi="宋体" w:eastAsia="宋体" w:cs="宋体"/>
          <w:bCs/>
          <w:kern w:val="0"/>
          <w:sz w:val="32"/>
          <w:szCs w:val="32"/>
        </w:rPr>
        <w:t>所有支出实行绩效目标管理。纳入2021年部门整体支出绩效目标的金额为</w:t>
      </w:r>
      <w:r>
        <w:rPr>
          <w:rFonts w:hint="eastAsia" w:ascii="宋体" w:hAnsi="宋体" w:eastAsia="宋体" w:cs="宋体"/>
          <w:bCs/>
          <w:kern w:val="0"/>
          <w:sz w:val="32"/>
          <w:szCs w:val="32"/>
          <w:lang w:val="en-US" w:eastAsia="zh-CN"/>
        </w:rPr>
        <w:t>831.15</w:t>
      </w:r>
      <w:r>
        <w:rPr>
          <w:rFonts w:hint="eastAsia" w:ascii="宋体" w:hAnsi="宋体" w:eastAsia="宋体" w:cs="宋体"/>
          <w:bCs/>
          <w:kern w:val="0"/>
          <w:sz w:val="32"/>
          <w:szCs w:val="32"/>
        </w:rPr>
        <w:t>万元，其中，基本支出</w:t>
      </w:r>
      <w:r>
        <w:rPr>
          <w:rFonts w:hint="eastAsia" w:ascii="宋体" w:hAnsi="宋体" w:eastAsia="宋体" w:cs="宋体"/>
          <w:bCs/>
          <w:kern w:val="0"/>
          <w:sz w:val="32"/>
          <w:szCs w:val="32"/>
          <w:lang w:val="en-US" w:eastAsia="zh-CN"/>
        </w:rPr>
        <w:t>632.98</w:t>
      </w:r>
      <w:r>
        <w:rPr>
          <w:rFonts w:hint="eastAsia" w:ascii="宋体" w:hAnsi="宋体" w:eastAsia="宋体" w:cs="宋体"/>
          <w:bCs/>
          <w:kern w:val="0"/>
          <w:sz w:val="32"/>
          <w:szCs w:val="32"/>
        </w:rPr>
        <w:t>万元，项目支出</w:t>
      </w:r>
      <w:r>
        <w:rPr>
          <w:rFonts w:hint="eastAsia" w:ascii="宋体" w:hAnsi="宋体" w:eastAsia="宋体" w:cs="宋体"/>
          <w:bCs/>
          <w:kern w:val="0"/>
          <w:sz w:val="32"/>
          <w:szCs w:val="32"/>
          <w:lang w:val="en-US" w:eastAsia="zh-CN"/>
        </w:rPr>
        <w:t>198.17</w:t>
      </w:r>
      <w:r>
        <w:rPr>
          <w:rFonts w:hint="eastAsia" w:ascii="宋体" w:hAnsi="宋体" w:eastAsia="宋体" w:cs="宋体"/>
          <w:bCs/>
          <w:kern w:val="0"/>
          <w:sz w:val="32"/>
          <w:szCs w:val="32"/>
        </w:rPr>
        <w:t>万元，</w:t>
      </w:r>
      <w:r>
        <w:rPr>
          <w:rFonts w:hint="eastAsia" w:ascii="宋体" w:hAnsi="宋体" w:eastAsia="宋体" w:cs="宋体"/>
          <w:color w:val="auto"/>
          <w:kern w:val="0"/>
          <w:sz w:val="32"/>
          <w:szCs w:val="32"/>
          <w:lang w:eastAsia="zh-CN"/>
        </w:rPr>
        <w:t>详见文尾附表中单位预算公开表格的。</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一</w:t>
      </w:r>
      <w:r>
        <w:rPr>
          <w:rFonts w:hint="eastAsia" w:ascii="宋体" w:hAnsi="宋体" w:eastAsia="宋体" w:cs="宋体"/>
          <w:kern w:val="0"/>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二</w:t>
      </w:r>
      <w:r>
        <w:rPr>
          <w:rFonts w:hint="eastAsia" w:ascii="宋体" w:hAnsi="宋体" w:eastAsia="宋体" w:cs="宋体"/>
          <w:kern w:val="0"/>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jc w:val="left"/>
        <w:rPr>
          <w:rFonts w:cs="黑体" w:asciiTheme="minorEastAsia" w:hAnsiTheme="minorEastAsia"/>
          <w:color w:val="000000"/>
          <w:kern w:val="0"/>
          <w:sz w:val="32"/>
          <w:szCs w:val="32"/>
        </w:rPr>
      </w:pPr>
    </w:p>
    <w:p>
      <w:pPr>
        <w:ind w:firstLine="560" w:firstLineChars="200"/>
        <w:jc w:val="left"/>
        <w:rPr>
          <w:rFonts w:eastAsia="黑体" w:cs="黑体" w:asciiTheme="minorEastAsia" w:hAnsiTheme="minorEastAsia"/>
          <w:color w:val="000000"/>
          <w:kern w:val="0"/>
          <w:sz w:val="28"/>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b/>
          <w:bCs/>
          <w:color w:val="000000"/>
          <w:kern w:val="0"/>
          <w:sz w:val="70"/>
          <w:szCs w:val="70"/>
        </w:rPr>
      </w:pPr>
    </w:p>
    <w:p>
      <w:pPr>
        <w:ind w:firstLine="640" w:firstLineChars="200"/>
        <w:jc w:val="center"/>
        <w:rPr>
          <w:rFonts w:cs="黑体" w:asciiTheme="minorEastAsia" w:hAnsiTheme="minorEastAsia"/>
          <w:b/>
          <w:bCs/>
          <w:color w:val="000000"/>
          <w:kern w:val="0"/>
          <w:sz w:val="32"/>
          <w:szCs w:val="32"/>
        </w:rPr>
      </w:pPr>
      <w:r>
        <w:rPr>
          <w:rFonts w:hint="eastAsia" w:cs="黑体" w:asciiTheme="minorEastAsia" w:hAnsiTheme="minorEastAsia"/>
          <w:b/>
          <w:bCs/>
          <w:color w:val="000000"/>
          <w:kern w:val="0"/>
          <w:sz w:val="32"/>
          <w:szCs w:val="32"/>
        </w:rPr>
        <w:t>2020年度部门整体支出绩效评价报告</w:t>
      </w:r>
    </w:p>
    <w:p>
      <w:pPr>
        <w:ind w:firstLine="640" w:firstLineChars="200"/>
        <w:jc w:val="center"/>
        <w:rPr>
          <w:rFonts w:hint="default" w:cs="黑体" w:asciiTheme="minorEastAsia" w:hAnsiTheme="minorEastAsia" w:eastAsiaTheme="minorEastAsia"/>
          <w:b/>
          <w:bCs/>
          <w:color w:val="000000"/>
          <w:kern w:val="0"/>
          <w:sz w:val="32"/>
          <w:szCs w:val="32"/>
          <w:lang w:val="en-US" w:eastAsia="zh-CN"/>
        </w:rPr>
      </w:pPr>
      <w:r>
        <w:rPr>
          <w:rFonts w:hint="eastAsia" w:cs="黑体" w:asciiTheme="minorEastAsia" w:hAnsiTheme="minorEastAsia"/>
          <w:b/>
          <w:bCs/>
          <w:color w:val="000000"/>
          <w:kern w:val="0"/>
          <w:sz w:val="32"/>
          <w:szCs w:val="32"/>
          <w:lang w:val="en-US" w:eastAsia="zh-CN"/>
        </w:rPr>
        <w:t>岳阳文化艺术会展中心2020年决算公开表</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FFC597"/>
    <w:multiLevelType w:val="singleLevel"/>
    <w:tmpl w:val="44FFC59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jlhMzFkNzA2NzFlYTlmN2JlZTQ2NGZjYTFjNzU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DBF1E4A"/>
    <w:rsid w:val="0EC05128"/>
    <w:rsid w:val="101036FD"/>
    <w:rsid w:val="10C87EE8"/>
    <w:rsid w:val="13223E3F"/>
    <w:rsid w:val="13F16A4F"/>
    <w:rsid w:val="16B61222"/>
    <w:rsid w:val="1A7353C9"/>
    <w:rsid w:val="1D3D12CC"/>
    <w:rsid w:val="1D7A22D6"/>
    <w:rsid w:val="205643C3"/>
    <w:rsid w:val="22224965"/>
    <w:rsid w:val="25C15581"/>
    <w:rsid w:val="2CC86C1F"/>
    <w:rsid w:val="33A0375B"/>
    <w:rsid w:val="3F647310"/>
    <w:rsid w:val="40912179"/>
    <w:rsid w:val="417846BA"/>
    <w:rsid w:val="464E4974"/>
    <w:rsid w:val="49A5410B"/>
    <w:rsid w:val="4AEA0D88"/>
    <w:rsid w:val="4DDB3DF1"/>
    <w:rsid w:val="4DEE3AC0"/>
    <w:rsid w:val="4F9C79F7"/>
    <w:rsid w:val="513E6C4C"/>
    <w:rsid w:val="5458204E"/>
    <w:rsid w:val="55B0592C"/>
    <w:rsid w:val="5AB0489B"/>
    <w:rsid w:val="5ABC7122"/>
    <w:rsid w:val="60A054D2"/>
    <w:rsid w:val="61B73166"/>
    <w:rsid w:val="68025758"/>
    <w:rsid w:val="68BB5CE3"/>
    <w:rsid w:val="6CDD21CD"/>
    <w:rsid w:val="6FEA0E71"/>
    <w:rsid w:val="702C4798"/>
    <w:rsid w:val="76B73C1E"/>
    <w:rsid w:val="77166B35"/>
    <w:rsid w:val="7B726B49"/>
    <w:rsid w:val="7CB72E77"/>
    <w:rsid w:val="7EAB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5553</Words>
  <Characters>7088</Characters>
  <Lines>63</Lines>
  <Paragraphs>17</Paragraphs>
  <TotalTime>28</TotalTime>
  <ScaleCrop>false</ScaleCrop>
  <LinksUpToDate>false</LinksUpToDate>
  <CharactersWithSpaces>8332</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妍</cp:lastModifiedBy>
  <cp:lastPrinted>2021-07-28T00:12:00Z</cp:lastPrinted>
  <dcterms:modified xsi:type="dcterms:W3CDTF">2022-08-22T00:48:40Z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F271B8685C414EC18A1274CA3BAD7087</vt:lpwstr>
  </property>
</Properties>
</file>