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sz w:val="84"/>
          <w:szCs w:val="84"/>
        </w:rPr>
        <w:t>2020</w:t>
      </w:r>
      <w:r>
        <w:rPr>
          <w:rFonts w:hint="eastAsia"/>
          <w:sz w:val="84"/>
          <w:szCs w:val="84"/>
        </w:rPr>
        <w:t>年度</w:t>
      </w:r>
    </w:p>
    <w:p>
      <w:pPr>
        <w:pStyle w:val="10"/>
        <w:jc w:val="center"/>
        <w:rPr>
          <w:sz w:val="84"/>
          <w:szCs w:val="84"/>
        </w:rPr>
      </w:pPr>
      <w:r>
        <w:rPr>
          <w:rFonts w:hint="eastAsia"/>
          <w:sz w:val="84"/>
          <w:szCs w:val="84"/>
        </w:rPr>
        <w:t>岳阳市洞纺学校部门决算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eastAsia="仿宋_GB2312" w:cs="仿宋_GB2312"/>
          <w:b/>
          <w:sz w:val="28"/>
          <w:szCs w:val="28"/>
        </w:rPr>
      </w:pPr>
      <w:r>
        <w:rPr>
          <w:rFonts w:hint="eastAsia"/>
          <w:b/>
          <w:sz w:val="28"/>
          <w:szCs w:val="28"/>
        </w:rPr>
        <w:t>第一部分</w:t>
      </w:r>
      <w:r>
        <w:rPr>
          <w:rFonts w:hint="eastAsia"/>
          <w:b/>
          <w:sz w:val="28"/>
          <w:szCs w:val="28"/>
          <w:lang w:val="en-US" w:eastAsia="zh-CN"/>
        </w:rPr>
        <w:t>岳阳市洞纺学校</w:t>
      </w:r>
      <w:r>
        <w:rPr>
          <w:rFonts w:hint="eastAsia"/>
          <w:b/>
          <w:sz w:val="28"/>
          <w:szCs w:val="28"/>
        </w:rPr>
        <w:t>单位概况</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一、部门职责</w:t>
      </w:r>
    </w:p>
    <w:p>
      <w:pPr>
        <w:pStyle w:val="10"/>
        <w:spacing w:line="500" w:lineRule="exact"/>
        <w:rPr>
          <w:rFonts w:ascii="仿宋_GB2312" w:eastAsia="仿宋_GB2312" w:cs="仿宋_GB2312"/>
          <w:b/>
          <w:sz w:val="28"/>
          <w:szCs w:val="28"/>
        </w:rPr>
      </w:pPr>
      <w:r>
        <w:rPr>
          <w:rFonts w:hint="eastAsia" w:hAnsi="仿宋_GB2312"/>
          <w:b/>
          <w:sz w:val="28"/>
          <w:szCs w:val="28"/>
        </w:rPr>
        <w:t>第二部分</w:t>
      </w:r>
      <w:r>
        <w:rPr>
          <w:rFonts w:hAnsi="仿宋_GB2312"/>
          <w:b/>
          <w:sz w:val="28"/>
          <w:szCs w:val="28"/>
        </w:rPr>
        <w:t>2020</w:t>
      </w:r>
      <w:r>
        <w:rPr>
          <w:rFonts w:hint="eastAsia" w:hAnsi="仿宋_GB2312"/>
          <w:b/>
          <w:sz w:val="28"/>
          <w:szCs w:val="28"/>
        </w:rPr>
        <w:t>年度部门决算表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二、收入决算表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三、支出决算表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四、财政拨款收入支出决算总表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五、一般公共预算财政拨款支出决算表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六、一般公共预算财政拨款基本支出决算表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七、一般公共预算财政拨款“三公”经费支出决算表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八、政府性基金预算财政拨款收入支出决算表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九、国有资本经营预算财政拨款支出决算表</w:t>
      </w:r>
    </w:p>
    <w:p>
      <w:pPr>
        <w:pStyle w:val="10"/>
        <w:spacing w:line="500" w:lineRule="exact"/>
        <w:rPr>
          <w:rFonts w:ascii="仿宋_GB2312" w:eastAsia="仿宋_GB2312" w:cs="仿宋_GB2312"/>
          <w:b/>
          <w:sz w:val="28"/>
          <w:szCs w:val="28"/>
        </w:rPr>
      </w:pPr>
      <w:r>
        <w:rPr>
          <w:rFonts w:hint="eastAsia" w:hAnsi="仿宋_GB2312"/>
          <w:b/>
          <w:sz w:val="28"/>
          <w:szCs w:val="28"/>
        </w:rPr>
        <w:t>第三部分</w:t>
      </w:r>
      <w:r>
        <w:rPr>
          <w:rFonts w:hAnsi="仿宋_GB2312"/>
          <w:b/>
          <w:sz w:val="28"/>
          <w:szCs w:val="28"/>
        </w:rPr>
        <w:t>2020</w:t>
      </w:r>
      <w:r>
        <w:rPr>
          <w:rFonts w:hint="eastAsia" w:hAnsi="仿宋_GB2312"/>
          <w:b/>
          <w:sz w:val="28"/>
          <w:szCs w:val="28"/>
        </w:rPr>
        <w:t>年度部门决算情况说明</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一、收入支出决算总体情况说明</w:t>
      </w:r>
    </w:p>
    <w:p>
      <w:pPr>
        <w:spacing w:line="50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八、政府性基金预算收入支出决算情况</w:t>
      </w:r>
    </w:p>
    <w:p>
      <w:pPr>
        <w:autoSpaceDE w:val="0"/>
        <w:autoSpaceDN w:val="0"/>
        <w:adjustRightInd w:val="0"/>
        <w:spacing w:line="500" w:lineRule="exact"/>
        <w:jc w:val="left"/>
        <w:rPr>
          <w:rFonts w:ascii="仿宋_GB2312" w:eastAsia="仿宋_GB2312" w:cs="仿宋_GB2312"/>
          <w:color w:val="000000"/>
          <w:kern w:val="0"/>
          <w:sz w:val="28"/>
          <w:szCs w:val="28"/>
        </w:rPr>
      </w:pPr>
      <w:r>
        <w:rPr>
          <w:rFonts w:ascii="仿宋_GB2312" w:hAnsi="仿宋_GB2312" w:cs="仿宋_GB2312"/>
          <w:color w:val="000000"/>
          <w:kern w:val="0"/>
          <w:sz w:val="28"/>
          <w:szCs w:val="28"/>
        </w:rPr>
        <w:t xml:space="preserve">     </w:t>
      </w:r>
      <w:r>
        <w:rPr>
          <w:rFonts w:hint="eastAsia" w:ascii="仿宋_GB2312" w:hAnsi="仿宋_GB2312" w:cs="仿宋_GB2312"/>
          <w:color w:val="000000"/>
          <w:kern w:val="0"/>
          <w:sz w:val="28"/>
          <w:szCs w:val="28"/>
        </w:rPr>
        <w:t>九、国有资本经营预算财政拨款支出决算情况</w:t>
      </w:r>
    </w:p>
    <w:p>
      <w:pPr>
        <w:autoSpaceDE w:val="0"/>
        <w:autoSpaceDN w:val="0"/>
        <w:adjustRightInd w:val="0"/>
        <w:spacing w:line="500" w:lineRule="exact"/>
        <w:jc w:val="left"/>
        <w:rPr>
          <w:rFonts w:ascii="仿宋_GB2312" w:eastAsia="仿宋_GB2312" w:cs="仿宋_GB2312"/>
          <w:color w:val="000000"/>
          <w:kern w:val="0"/>
          <w:sz w:val="28"/>
          <w:szCs w:val="28"/>
        </w:rPr>
      </w:pPr>
      <w:r>
        <w:rPr>
          <w:rFonts w:ascii="仿宋_GB2312" w:hAnsi="仿宋_GB2312" w:cs="仿宋_GB2312"/>
          <w:color w:val="000000"/>
          <w:kern w:val="0"/>
          <w:sz w:val="28"/>
          <w:szCs w:val="28"/>
        </w:rPr>
        <w:t xml:space="preserve">     </w:t>
      </w:r>
      <w:r>
        <w:rPr>
          <w:rFonts w:hint="eastAsia" w:ascii="仿宋_GB2312" w:hAnsi="仿宋_GB2312" w:cs="仿宋_GB2312"/>
          <w:color w:val="000000"/>
          <w:kern w:val="0"/>
          <w:sz w:val="28"/>
          <w:szCs w:val="28"/>
        </w:rPr>
        <w:t>十、关于机关运行经费支出说明</w:t>
      </w:r>
    </w:p>
    <w:p>
      <w:pPr>
        <w:autoSpaceDE w:val="0"/>
        <w:autoSpaceDN w:val="0"/>
        <w:adjustRightInd w:val="0"/>
        <w:spacing w:line="500" w:lineRule="exact"/>
        <w:jc w:val="left"/>
        <w:rPr>
          <w:rFonts w:ascii="仿宋_GB2312" w:eastAsia="仿宋_GB2312" w:cs="仿宋_GB2312"/>
          <w:color w:val="000000"/>
          <w:kern w:val="0"/>
          <w:sz w:val="28"/>
          <w:szCs w:val="28"/>
        </w:rPr>
      </w:pPr>
      <w:r>
        <w:rPr>
          <w:rFonts w:ascii="仿宋_GB2312" w:hAnsi="仿宋_GB2312" w:cs="仿宋_GB2312"/>
          <w:color w:val="000000"/>
          <w:kern w:val="0"/>
          <w:sz w:val="28"/>
          <w:szCs w:val="28"/>
        </w:rPr>
        <w:t xml:space="preserve">     </w:t>
      </w:r>
      <w:r>
        <w:rPr>
          <w:rFonts w:hint="eastAsia" w:ascii="仿宋_GB2312" w:hAnsi="仿宋_GB2312" w:cs="仿宋_GB2312"/>
          <w:color w:val="000000"/>
          <w:kern w:val="0"/>
          <w:sz w:val="28"/>
          <w:szCs w:val="28"/>
        </w:rPr>
        <w:t>十一、一般性支出情况</w:t>
      </w:r>
    </w:p>
    <w:p>
      <w:pPr>
        <w:autoSpaceDE w:val="0"/>
        <w:autoSpaceDN w:val="0"/>
        <w:adjustRightInd w:val="0"/>
        <w:spacing w:line="500" w:lineRule="exact"/>
        <w:jc w:val="left"/>
        <w:rPr>
          <w:rFonts w:ascii="仿宋_GB2312" w:eastAsia="仿宋_GB2312" w:cs="仿宋_GB2312"/>
          <w:color w:val="000000"/>
          <w:kern w:val="0"/>
          <w:sz w:val="28"/>
          <w:szCs w:val="28"/>
        </w:rPr>
      </w:pPr>
      <w:r>
        <w:rPr>
          <w:rFonts w:ascii="仿宋_GB2312" w:hAnsi="仿宋_GB2312" w:cs="仿宋_GB2312"/>
          <w:color w:val="000000"/>
          <w:kern w:val="0"/>
          <w:sz w:val="28"/>
          <w:szCs w:val="28"/>
        </w:rPr>
        <w:t xml:space="preserve">     </w:t>
      </w:r>
      <w:r>
        <w:rPr>
          <w:rFonts w:hint="eastAsia" w:ascii="仿宋_GB2312" w:hAnsi="仿宋_GB2312" w:cs="仿宋_GB2312"/>
          <w:color w:val="000000"/>
          <w:kern w:val="0"/>
          <w:sz w:val="28"/>
          <w:szCs w:val="28"/>
        </w:rPr>
        <w:t>十二、关于政府采购支出说明</w:t>
      </w:r>
    </w:p>
    <w:p>
      <w:pPr>
        <w:autoSpaceDE w:val="0"/>
        <w:autoSpaceDN w:val="0"/>
        <w:adjustRightInd w:val="0"/>
        <w:spacing w:line="500" w:lineRule="exact"/>
        <w:jc w:val="left"/>
        <w:rPr>
          <w:rFonts w:ascii="仿宋_GB2312" w:eastAsia="仿宋_GB2312" w:cs="仿宋_GB2312"/>
          <w:color w:val="000000"/>
          <w:kern w:val="0"/>
          <w:sz w:val="28"/>
          <w:szCs w:val="28"/>
        </w:rPr>
      </w:pPr>
      <w:r>
        <w:rPr>
          <w:rFonts w:ascii="仿宋_GB2312" w:hAnsi="仿宋_GB2312" w:cs="仿宋_GB2312"/>
          <w:color w:val="000000"/>
          <w:kern w:val="0"/>
          <w:sz w:val="28"/>
          <w:szCs w:val="28"/>
        </w:rPr>
        <w:t xml:space="preserve">     </w:t>
      </w:r>
      <w:r>
        <w:rPr>
          <w:rFonts w:hint="eastAsia" w:ascii="仿宋_GB2312" w:hAnsi="仿宋_GB2312" w:cs="仿宋_GB2312"/>
          <w:color w:val="000000"/>
          <w:kern w:val="0"/>
          <w:sz w:val="28"/>
          <w:szCs w:val="28"/>
        </w:rPr>
        <w:t>十三、关于国有资产占用情况说明</w:t>
      </w:r>
    </w:p>
    <w:p>
      <w:pPr>
        <w:autoSpaceDE w:val="0"/>
        <w:autoSpaceDN w:val="0"/>
        <w:adjustRightInd w:val="0"/>
        <w:spacing w:line="500" w:lineRule="exact"/>
        <w:jc w:val="left"/>
        <w:rPr>
          <w:rFonts w:ascii="仿宋_GB2312" w:eastAsia="仿宋_GB2312" w:cs="仿宋_GB2312"/>
          <w:color w:val="000000"/>
          <w:kern w:val="0"/>
          <w:sz w:val="28"/>
          <w:szCs w:val="28"/>
        </w:rPr>
      </w:pPr>
      <w:r>
        <w:rPr>
          <w:rFonts w:ascii="仿宋_GB2312" w:hAnsi="仿宋_GB2312" w:cs="仿宋_GB2312"/>
          <w:color w:val="000000"/>
          <w:kern w:val="0"/>
          <w:sz w:val="28"/>
          <w:szCs w:val="28"/>
        </w:rPr>
        <w:t xml:space="preserve">     </w:t>
      </w:r>
      <w:r>
        <w:rPr>
          <w:rFonts w:hint="eastAsia" w:ascii="仿宋_GB2312" w:hAnsi="仿宋_GB2312" w:cs="仿宋_GB2312"/>
          <w:color w:val="000000"/>
          <w:kern w:val="0"/>
          <w:sz w:val="28"/>
          <w:szCs w:val="28"/>
        </w:rPr>
        <w:t>十四、关于</w:t>
      </w:r>
      <w:r>
        <w:rPr>
          <w:rFonts w:ascii="仿宋_GB2312" w:hAnsi="仿宋_GB2312" w:cs="仿宋_GB2312"/>
          <w:color w:val="000000"/>
          <w:kern w:val="0"/>
          <w:sz w:val="28"/>
          <w:szCs w:val="28"/>
        </w:rPr>
        <w:t>2020</w:t>
      </w:r>
      <w:r>
        <w:rPr>
          <w:rFonts w:hint="eastAsia" w:ascii="仿宋_GB2312" w:hAnsi="仿宋_GB2312" w:cs="仿宋_GB2312"/>
          <w:color w:val="000000"/>
          <w:kern w:val="0"/>
          <w:sz w:val="28"/>
          <w:szCs w:val="28"/>
        </w:rPr>
        <w:t>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hint="eastAsia"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rPr>
        <w:t>岳阳市洞纺学校概况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hint="eastAsia" w:ascii="黑体" w:hAnsi="黑体" w:eastAsia="黑体"/>
          <w:sz w:val="32"/>
          <w:szCs w:val="32"/>
        </w:rPr>
        <w:t>部门职责</w:t>
      </w:r>
    </w:p>
    <w:p>
      <w:pPr>
        <w:ind w:firstLine="640" w:firstLineChars="200"/>
        <w:jc w:val="left"/>
        <w:rPr>
          <w:rFonts w:ascii="宋体"/>
          <w:sz w:val="32"/>
          <w:szCs w:val="32"/>
        </w:rPr>
      </w:pPr>
      <w:r>
        <w:rPr>
          <w:rFonts w:hint="eastAsia" w:ascii="宋体" w:hAnsi="宋体"/>
          <w:sz w:val="32"/>
          <w:szCs w:val="32"/>
          <w:lang w:eastAsia="zh-CN"/>
        </w:rPr>
        <w:t>（</w:t>
      </w:r>
      <w:r>
        <w:rPr>
          <w:rFonts w:hint="eastAsia" w:ascii="宋体" w:hAnsi="宋体"/>
          <w:sz w:val="32"/>
          <w:szCs w:val="32"/>
          <w:lang w:val="en-US" w:eastAsia="zh-CN"/>
        </w:rPr>
        <w:t>一</w:t>
      </w:r>
      <w:r>
        <w:rPr>
          <w:rFonts w:hint="eastAsia" w:ascii="宋体" w:hAnsi="宋体"/>
          <w:sz w:val="32"/>
          <w:szCs w:val="32"/>
          <w:lang w:eastAsia="zh-CN"/>
        </w:rPr>
        <w:t>）</w:t>
      </w:r>
      <w:r>
        <w:rPr>
          <w:rFonts w:hint="eastAsia" w:ascii="宋体" w:hAnsi="宋体"/>
          <w:sz w:val="32"/>
          <w:szCs w:val="32"/>
        </w:rPr>
        <w:t>开展学生德育教育活动。</w:t>
      </w:r>
    </w:p>
    <w:p>
      <w:pPr>
        <w:ind w:firstLine="640" w:firstLineChars="200"/>
        <w:jc w:val="left"/>
        <w:rPr>
          <w:rFonts w:ascii="宋体"/>
          <w:sz w:val="32"/>
          <w:szCs w:val="32"/>
        </w:rPr>
      </w:pPr>
      <w:r>
        <w:rPr>
          <w:rFonts w:hint="eastAsia" w:ascii="宋体" w:hAnsi="宋体"/>
          <w:sz w:val="32"/>
          <w:szCs w:val="32"/>
          <w:lang w:eastAsia="zh-CN"/>
        </w:rPr>
        <w:t>（</w:t>
      </w:r>
      <w:r>
        <w:rPr>
          <w:rFonts w:hint="eastAsia" w:ascii="宋体" w:hAnsi="宋体"/>
          <w:sz w:val="32"/>
          <w:szCs w:val="32"/>
          <w:lang w:val="en-US" w:eastAsia="zh-CN"/>
        </w:rPr>
        <w:t>二</w:t>
      </w:r>
      <w:r>
        <w:rPr>
          <w:rFonts w:hint="eastAsia" w:ascii="宋体" w:hAnsi="宋体"/>
          <w:sz w:val="32"/>
          <w:szCs w:val="32"/>
          <w:lang w:eastAsia="zh-CN"/>
        </w:rPr>
        <w:t>）</w:t>
      </w:r>
      <w:r>
        <w:rPr>
          <w:rFonts w:hint="eastAsia" w:ascii="宋体" w:hAnsi="宋体"/>
          <w:sz w:val="32"/>
          <w:szCs w:val="32"/>
        </w:rPr>
        <w:t>开展教学教研活动，增强校本教研实效。</w:t>
      </w:r>
    </w:p>
    <w:p>
      <w:pPr>
        <w:ind w:firstLine="640" w:firstLineChars="200"/>
        <w:jc w:val="left"/>
        <w:rPr>
          <w:rFonts w:ascii="宋体"/>
          <w:sz w:val="32"/>
          <w:szCs w:val="32"/>
        </w:rPr>
      </w:pPr>
      <w:r>
        <w:rPr>
          <w:rFonts w:hint="eastAsia" w:ascii="宋体" w:hAnsi="宋体"/>
          <w:sz w:val="32"/>
          <w:szCs w:val="32"/>
          <w:lang w:eastAsia="zh-CN"/>
        </w:rPr>
        <w:t>（</w:t>
      </w:r>
      <w:r>
        <w:rPr>
          <w:rFonts w:hint="eastAsia" w:ascii="宋体" w:hAnsi="宋体"/>
          <w:sz w:val="32"/>
          <w:szCs w:val="32"/>
          <w:lang w:val="en-US" w:eastAsia="zh-CN"/>
        </w:rPr>
        <w:t>三</w:t>
      </w:r>
      <w:r>
        <w:rPr>
          <w:rFonts w:hint="eastAsia" w:ascii="宋体" w:hAnsi="宋体"/>
          <w:sz w:val="32"/>
          <w:szCs w:val="32"/>
          <w:lang w:eastAsia="zh-CN"/>
        </w:rPr>
        <w:t>）</w:t>
      </w:r>
      <w:r>
        <w:rPr>
          <w:rFonts w:hint="eastAsia" w:ascii="宋体" w:hAnsi="宋体"/>
          <w:sz w:val="32"/>
          <w:szCs w:val="32"/>
        </w:rPr>
        <w:t>开展教育科学研究活动。</w:t>
      </w:r>
    </w:p>
    <w:p>
      <w:pPr>
        <w:ind w:firstLine="640" w:firstLineChars="200"/>
        <w:jc w:val="left"/>
        <w:rPr>
          <w:rFonts w:ascii="宋体"/>
          <w:sz w:val="32"/>
          <w:szCs w:val="32"/>
        </w:rPr>
      </w:pPr>
      <w:r>
        <w:rPr>
          <w:rFonts w:hint="eastAsia" w:ascii="宋体" w:hAnsi="宋体"/>
          <w:sz w:val="32"/>
          <w:szCs w:val="32"/>
          <w:lang w:eastAsia="zh-CN"/>
        </w:rPr>
        <w:t>（</w:t>
      </w:r>
      <w:r>
        <w:rPr>
          <w:rFonts w:hint="eastAsia" w:ascii="宋体" w:hAnsi="宋体"/>
          <w:sz w:val="32"/>
          <w:szCs w:val="32"/>
          <w:lang w:val="en-US" w:eastAsia="zh-CN"/>
        </w:rPr>
        <w:t>四</w:t>
      </w:r>
      <w:r>
        <w:rPr>
          <w:rFonts w:hint="eastAsia" w:ascii="宋体" w:hAnsi="宋体"/>
          <w:sz w:val="32"/>
          <w:szCs w:val="32"/>
          <w:lang w:eastAsia="zh-CN"/>
        </w:rPr>
        <w:t>）</w:t>
      </w:r>
      <w:r>
        <w:rPr>
          <w:rFonts w:hint="eastAsia" w:ascii="宋体" w:hAnsi="宋体"/>
          <w:sz w:val="32"/>
          <w:szCs w:val="32"/>
        </w:rPr>
        <w:t>开展学校规章制度建设及其他教育教学管理活动。</w:t>
      </w:r>
    </w:p>
    <w:p>
      <w:pPr>
        <w:ind w:firstLine="640" w:firstLineChars="200"/>
        <w:jc w:val="left"/>
        <w:rPr>
          <w:rFonts w:hint="eastAsia" w:ascii="宋体" w:hAnsi="宋体"/>
          <w:sz w:val="32"/>
          <w:szCs w:val="32"/>
        </w:rPr>
      </w:pPr>
      <w:r>
        <w:rPr>
          <w:rFonts w:hint="eastAsia" w:ascii="黑体" w:hAnsi="黑体" w:eastAsia="黑体"/>
          <w:bCs/>
          <w:kern w:val="0"/>
          <w:sz w:val="32"/>
          <w:szCs w:val="32"/>
        </w:rPr>
        <w:t>二、机构设置及决算单位</w:t>
      </w:r>
      <w:r>
        <w:rPr>
          <w:rFonts w:hint="eastAsia" w:ascii="宋体" w:hAnsi="宋体"/>
          <w:sz w:val="32"/>
          <w:szCs w:val="32"/>
        </w:rPr>
        <w:t>构成</w:t>
      </w:r>
    </w:p>
    <w:p>
      <w:pPr>
        <w:ind w:firstLine="640" w:firstLineChars="200"/>
        <w:jc w:val="left"/>
        <w:rPr>
          <w:rFonts w:hint="default" w:ascii="宋体" w:hAnsi="宋体" w:eastAsia="宋体" w:cs="Times New Roman"/>
          <w:sz w:val="32"/>
          <w:szCs w:val="32"/>
          <w:lang w:val="en-US" w:eastAsia="zh-CN"/>
        </w:rPr>
      </w:pPr>
      <w:r>
        <w:rPr>
          <w:rFonts w:hint="eastAsia" w:ascii="宋体" w:hAnsi="宋体"/>
          <w:sz w:val="32"/>
          <w:szCs w:val="32"/>
        </w:rPr>
        <w:t>（一）内设机构设置。</w:t>
      </w:r>
      <w:r>
        <w:rPr>
          <w:rFonts w:hint="eastAsia" w:ascii="宋体" w:hAnsi="宋体" w:eastAsia="宋体" w:cs="Times New Roman"/>
          <w:sz w:val="32"/>
          <w:szCs w:val="32"/>
        </w:rPr>
        <w:t>岳阳市洞纺学校</w:t>
      </w:r>
      <w:r>
        <w:rPr>
          <w:rFonts w:hint="eastAsia" w:ascii="宋体" w:hAnsi="宋体" w:eastAsia="宋体" w:cs="Times New Roman"/>
          <w:sz w:val="32"/>
          <w:szCs w:val="32"/>
          <w:lang w:val="en-US" w:eastAsia="zh-CN"/>
        </w:rPr>
        <w:t>单位内设</w:t>
      </w:r>
      <w:bookmarkStart w:id="0" w:name="_GoBack"/>
      <w:bookmarkEnd w:id="0"/>
      <w:r>
        <w:rPr>
          <w:rFonts w:hint="eastAsia" w:ascii="宋体" w:hAnsi="宋体"/>
          <w:bCs/>
          <w:kern w:val="0"/>
          <w:sz w:val="32"/>
          <w:szCs w:val="32"/>
        </w:rPr>
        <w:t>办公室、教务处、后勤处</w:t>
      </w:r>
      <w:r>
        <w:rPr>
          <w:rFonts w:hint="eastAsia" w:ascii="宋体" w:hAnsi="宋体"/>
          <w:bCs/>
          <w:kern w:val="0"/>
          <w:sz w:val="32"/>
          <w:szCs w:val="32"/>
          <w:lang w:val="en-US" w:eastAsia="zh-CN"/>
        </w:rPr>
        <w:t>等机构。</w:t>
      </w:r>
    </w:p>
    <w:p>
      <w:pPr>
        <w:widowControl/>
        <w:spacing w:line="600" w:lineRule="exact"/>
        <w:ind w:firstLine="640" w:firstLineChars="200"/>
        <w:rPr>
          <w:rFonts w:ascii="宋体"/>
          <w:bCs/>
          <w:kern w:val="0"/>
          <w:sz w:val="32"/>
          <w:szCs w:val="32"/>
        </w:rPr>
      </w:pPr>
      <w:r>
        <w:rPr>
          <w:rFonts w:hint="eastAsia" w:ascii="宋体" w:hAnsi="宋体"/>
          <w:bCs/>
          <w:kern w:val="0"/>
          <w:sz w:val="32"/>
          <w:szCs w:val="32"/>
        </w:rPr>
        <w:t>（二）决算单位构成。岳阳市洞纺学校单位</w:t>
      </w:r>
      <w:r>
        <w:rPr>
          <w:rFonts w:ascii="宋体" w:hAnsi="宋体"/>
          <w:bCs/>
          <w:kern w:val="0"/>
          <w:sz w:val="32"/>
          <w:szCs w:val="32"/>
        </w:rPr>
        <w:t>2020</w:t>
      </w:r>
      <w:r>
        <w:rPr>
          <w:rFonts w:hint="eastAsia" w:ascii="宋体" w:hAnsi="宋体"/>
          <w:bCs/>
          <w:kern w:val="0"/>
          <w:sz w:val="32"/>
          <w:szCs w:val="32"/>
        </w:rPr>
        <w:t>年部门决算汇总公开单位构成包括岳阳市洞纺学校本级。</w:t>
      </w:r>
    </w:p>
    <w:p>
      <w:pPr>
        <w:jc w:val="left"/>
        <w:rPr>
          <w:rFonts w:ascii="仿宋_GB2312" w:hAnsi="宋体" w:eastAsia="仿宋_GB2312"/>
          <w:sz w:val="28"/>
          <w:szCs w:val="32"/>
        </w:rPr>
      </w:pPr>
    </w:p>
    <w:p>
      <w:pPr>
        <w:jc w:val="left"/>
        <w:rPr>
          <w:rFonts w:ascii="仿宋_GB2312" w:hAnsi="宋体" w:eastAsia="仿宋_GB2312"/>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left"/>
        <w:rPr>
          <w:rFonts w:ascii="宋体"/>
          <w:sz w:val="32"/>
          <w:szCs w:val="32"/>
        </w:rPr>
        <w:sectPr>
          <w:headerReference r:id="rId3" w:type="default"/>
          <w:pgSz w:w="11906" w:h="16838"/>
          <w:pgMar w:top="720" w:right="720" w:bottom="720" w:left="720" w:header="851" w:footer="992" w:gutter="0"/>
          <w:cols w:space="425" w:num="1"/>
          <w:docGrid w:type="lines" w:linePitch="312" w:charSpace="0"/>
        </w:sectPr>
      </w:pPr>
    </w:p>
    <w:p>
      <w:pPr>
        <w:pStyle w:val="10"/>
        <w:jc w:val="center"/>
      </w:pPr>
    </w:p>
    <w:p>
      <w:pPr>
        <w:pStyle w:val="10"/>
        <w:jc w:val="center"/>
      </w:pPr>
    </w:p>
    <w:p>
      <w:pPr>
        <w:pStyle w:val="10"/>
        <w:jc w:val="center"/>
      </w:pPr>
    </w:p>
    <w:p>
      <w:pPr>
        <w:pStyle w:val="10"/>
        <w:jc w:val="center"/>
      </w:pPr>
    </w:p>
    <w:p>
      <w:pPr>
        <w:pStyle w:val="10"/>
        <w:jc w:val="center"/>
        <w:rPr>
          <w:rFonts w:ascii="宋体" w:hAnsi="宋体" w:eastAsia="宋体" w:cs="Times New Roman"/>
          <w:bCs/>
          <w:color w:val="auto"/>
          <w:sz w:val="32"/>
          <w:szCs w:val="32"/>
        </w:rPr>
      </w:pPr>
      <w:r>
        <w:rPr>
          <w:rFonts w:hint="eastAsia" w:ascii="宋体" w:hAnsi="宋体" w:eastAsia="宋体" w:cs="Times New Roman"/>
          <w:bCs/>
          <w:color w:val="auto"/>
          <w:sz w:val="32"/>
          <w:szCs w:val="32"/>
        </w:rPr>
        <w:t>（决算公开表见附件）</w:t>
      </w:r>
    </w:p>
    <w:p>
      <w:pPr>
        <w:pStyle w:val="10"/>
        <w:jc w:val="center"/>
      </w:pPr>
    </w:p>
    <w:p>
      <w:pPr>
        <w:pStyle w:val="10"/>
        <w:jc w:val="center"/>
      </w:pPr>
    </w:p>
    <w:p>
      <w:pPr>
        <w:pStyle w:val="10"/>
        <w:jc w:val="center"/>
      </w:pPr>
    </w:p>
    <w:p>
      <w:pPr>
        <w:pStyle w:val="10"/>
        <w:jc w:val="center"/>
      </w:pPr>
    </w:p>
    <w:p>
      <w:pPr>
        <w:pStyle w:val="10"/>
        <w:jc w:val="cente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2020</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年度收</w:t>
      </w:r>
      <w:r>
        <w:rPr>
          <w:rFonts w:hint="eastAsia" w:ascii="宋体" w:hAnsi="宋体" w:eastAsia="宋体"/>
          <w:sz w:val="32"/>
          <w:szCs w:val="32"/>
          <w:lang w:eastAsia="zh-CN"/>
        </w:rPr>
        <w:t>、</w:t>
      </w:r>
      <w:r>
        <w:rPr>
          <w:rFonts w:hint="eastAsia" w:ascii="宋体" w:hAnsi="宋体" w:eastAsia="宋体"/>
          <w:sz w:val="32"/>
          <w:szCs w:val="32"/>
        </w:rPr>
        <w:t>支总计</w:t>
      </w:r>
      <w:r>
        <w:rPr>
          <w:rFonts w:ascii="宋体" w:hAnsi="宋体" w:eastAsia="宋体"/>
          <w:sz w:val="32"/>
          <w:szCs w:val="32"/>
        </w:rPr>
        <w:t>1188.41</w:t>
      </w:r>
      <w:r>
        <w:rPr>
          <w:rFonts w:hint="eastAsia" w:ascii="宋体" w:hAnsi="宋体" w:eastAsia="宋体"/>
          <w:sz w:val="32"/>
          <w:szCs w:val="32"/>
        </w:rPr>
        <w:t>万元，与上年相比，增加</w:t>
      </w:r>
      <w:r>
        <w:rPr>
          <w:rFonts w:ascii="宋体" w:hAnsi="宋体" w:eastAsia="宋体"/>
          <w:sz w:val="32"/>
          <w:szCs w:val="32"/>
        </w:rPr>
        <w:t>87.96</w:t>
      </w:r>
      <w:r>
        <w:rPr>
          <w:rFonts w:hint="eastAsia" w:ascii="宋体" w:hAnsi="宋体" w:eastAsia="宋体"/>
          <w:sz w:val="32"/>
          <w:szCs w:val="32"/>
        </w:rPr>
        <w:t>万元，增长</w:t>
      </w:r>
      <w:r>
        <w:rPr>
          <w:rFonts w:ascii="宋体" w:hAnsi="宋体" w:eastAsia="宋体"/>
          <w:sz w:val="32"/>
          <w:szCs w:val="32"/>
        </w:rPr>
        <w:t>8%</w:t>
      </w:r>
      <w:r>
        <w:rPr>
          <w:rFonts w:hint="eastAsia" w:ascii="宋体" w:hAnsi="宋体" w:eastAsia="宋体"/>
          <w:sz w:val="32"/>
          <w:szCs w:val="32"/>
        </w:rPr>
        <w:t>。主要是因为教育投入增加、教师待遇提高。</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宋体" w:hAnsi="宋体" w:eastAsia="宋体"/>
          <w:sz w:val="32"/>
          <w:szCs w:val="32"/>
        </w:rPr>
      </w:pPr>
      <w:r>
        <w:rPr>
          <w:rFonts w:hint="eastAsia" w:ascii="宋体" w:hAnsi="宋体" w:eastAsia="宋体"/>
          <w:sz w:val="32"/>
          <w:szCs w:val="32"/>
        </w:rPr>
        <w:t>本年收入合计</w:t>
      </w:r>
      <w:r>
        <w:rPr>
          <w:rFonts w:ascii="宋体" w:hAnsi="宋体" w:eastAsia="宋体"/>
          <w:sz w:val="32"/>
          <w:szCs w:val="32"/>
        </w:rPr>
        <w:t>1156.42</w:t>
      </w:r>
      <w:r>
        <w:rPr>
          <w:rFonts w:hint="eastAsia" w:ascii="宋体" w:hAnsi="宋体" w:eastAsia="宋体"/>
          <w:sz w:val="32"/>
          <w:szCs w:val="32"/>
        </w:rPr>
        <w:t>万元，其中：财政拨款收入</w:t>
      </w:r>
      <w:r>
        <w:rPr>
          <w:rFonts w:ascii="宋体" w:hAnsi="宋体" w:eastAsia="宋体"/>
          <w:sz w:val="32"/>
          <w:szCs w:val="32"/>
        </w:rPr>
        <w:t>1156.42</w:t>
      </w:r>
      <w:r>
        <w:rPr>
          <w:rFonts w:hint="eastAsia" w:ascii="宋体" w:hAnsi="宋体" w:eastAsia="宋体"/>
          <w:sz w:val="32"/>
          <w:szCs w:val="32"/>
        </w:rPr>
        <w:t>万元，占</w:t>
      </w:r>
      <w:r>
        <w:rPr>
          <w:rFonts w:ascii="宋体" w:hAnsi="宋体" w:eastAsia="宋体"/>
          <w:sz w:val="32"/>
          <w:szCs w:val="32"/>
        </w:rPr>
        <w:t>100%</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宋体" w:hAnsi="宋体" w:eastAsia="宋体"/>
          <w:sz w:val="32"/>
          <w:szCs w:val="32"/>
        </w:rPr>
      </w:pPr>
      <w:r>
        <w:rPr>
          <w:rFonts w:hint="eastAsia" w:ascii="宋体" w:hAnsi="宋体" w:eastAsia="宋体"/>
          <w:sz w:val="32"/>
          <w:szCs w:val="32"/>
        </w:rPr>
        <w:t>本年支出合计</w:t>
      </w:r>
      <w:r>
        <w:rPr>
          <w:rFonts w:ascii="宋体" w:hAnsi="宋体" w:eastAsia="宋体"/>
          <w:sz w:val="32"/>
          <w:szCs w:val="32"/>
        </w:rPr>
        <w:t>1184.31</w:t>
      </w:r>
      <w:r>
        <w:rPr>
          <w:rFonts w:hint="eastAsia" w:ascii="宋体" w:hAnsi="宋体" w:eastAsia="宋体"/>
          <w:sz w:val="32"/>
          <w:szCs w:val="32"/>
        </w:rPr>
        <w:t>万元，其中：基本支出</w:t>
      </w:r>
      <w:r>
        <w:rPr>
          <w:rFonts w:ascii="宋体" w:hAnsi="宋体" w:eastAsia="宋体"/>
          <w:sz w:val="32"/>
          <w:szCs w:val="32"/>
        </w:rPr>
        <w:t>1052.01</w:t>
      </w:r>
      <w:r>
        <w:rPr>
          <w:rFonts w:hint="eastAsia" w:ascii="宋体" w:hAnsi="宋体" w:eastAsia="宋体"/>
          <w:sz w:val="32"/>
          <w:szCs w:val="32"/>
        </w:rPr>
        <w:t>万元，占</w:t>
      </w:r>
      <w:r>
        <w:rPr>
          <w:rFonts w:ascii="宋体" w:hAnsi="宋体" w:eastAsia="宋体"/>
          <w:sz w:val="32"/>
          <w:szCs w:val="32"/>
        </w:rPr>
        <w:t>88.83%</w:t>
      </w:r>
      <w:r>
        <w:rPr>
          <w:rFonts w:hint="eastAsia" w:ascii="宋体" w:hAnsi="宋体" w:eastAsia="宋体"/>
          <w:sz w:val="32"/>
          <w:szCs w:val="32"/>
        </w:rPr>
        <w:t>；项目支出</w:t>
      </w:r>
      <w:r>
        <w:rPr>
          <w:rFonts w:ascii="宋体" w:hAnsi="宋体" w:eastAsia="宋体"/>
          <w:sz w:val="32"/>
          <w:szCs w:val="32"/>
        </w:rPr>
        <w:t>132.3</w:t>
      </w:r>
      <w:r>
        <w:rPr>
          <w:rFonts w:hint="eastAsia" w:ascii="宋体" w:hAnsi="宋体" w:eastAsia="宋体"/>
          <w:sz w:val="32"/>
          <w:szCs w:val="32"/>
        </w:rPr>
        <w:t>万元，占</w:t>
      </w:r>
      <w:r>
        <w:rPr>
          <w:rFonts w:ascii="宋体" w:hAnsi="宋体" w:eastAsia="宋体"/>
          <w:sz w:val="32"/>
          <w:szCs w:val="32"/>
        </w:rPr>
        <w:t>11.17%</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firstLineChars="200"/>
        <w:rPr>
          <w:rFonts w:ascii="宋体" w:hAnsi="宋体" w:eastAsia="宋体"/>
          <w:sz w:val="32"/>
          <w:szCs w:val="32"/>
        </w:rPr>
      </w:pPr>
      <w:r>
        <w:rPr>
          <w:rFonts w:ascii="宋体" w:hAnsi="宋体" w:eastAsia="宋体"/>
          <w:sz w:val="32"/>
          <w:szCs w:val="32"/>
        </w:rPr>
        <w:t xml:space="preserve"> 2020</w:t>
      </w:r>
      <w:r>
        <w:rPr>
          <w:rFonts w:hint="eastAsia" w:ascii="宋体" w:hAnsi="宋体" w:eastAsia="宋体"/>
          <w:sz w:val="32"/>
          <w:szCs w:val="32"/>
        </w:rPr>
        <w:t>年度财政拨款收</w:t>
      </w:r>
      <w:r>
        <w:rPr>
          <w:rFonts w:hint="eastAsia" w:ascii="宋体" w:hAnsi="宋体" w:eastAsia="宋体"/>
          <w:sz w:val="32"/>
          <w:szCs w:val="32"/>
          <w:lang w:eastAsia="zh-CN"/>
        </w:rPr>
        <w:t>、</w:t>
      </w:r>
      <w:r>
        <w:rPr>
          <w:rFonts w:hint="eastAsia" w:ascii="宋体" w:hAnsi="宋体" w:eastAsia="宋体"/>
          <w:sz w:val="32"/>
          <w:szCs w:val="32"/>
        </w:rPr>
        <w:t>支总计</w:t>
      </w:r>
      <w:r>
        <w:rPr>
          <w:rFonts w:ascii="宋体" w:hAnsi="宋体" w:eastAsia="宋体"/>
          <w:sz w:val="32"/>
          <w:szCs w:val="32"/>
        </w:rPr>
        <w:t>1188.41</w:t>
      </w:r>
      <w:r>
        <w:rPr>
          <w:rFonts w:hint="eastAsia" w:ascii="宋体" w:hAnsi="宋体" w:eastAsia="宋体"/>
          <w:sz w:val="32"/>
          <w:szCs w:val="32"/>
        </w:rPr>
        <w:t>万元，与上年相比，增加</w:t>
      </w:r>
      <w:r>
        <w:rPr>
          <w:rFonts w:ascii="宋体" w:hAnsi="宋体" w:eastAsia="宋体"/>
          <w:sz w:val="32"/>
          <w:szCs w:val="32"/>
        </w:rPr>
        <w:t>87.96</w:t>
      </w:r>
      <w:r>
        <w:rPr>
          <w:rFonts w:hint="eastAsia" w:ascii="宋体" w:hAnsi="宋体" w:eastAsia="宋体"/>
          <w:sz w:val="32"/>
          <w:szCs w:val="32"/>
        </w:rPr>
        <w:t>万元，增长</w:t>
      </w:r>
      <w:r>
        <w:rPr>
          <w:rFonts w:ascii="宋体" w:hAnsi="宋体" w:eastAsia="宋体"/>
          <w:sz w:val="32"/>
          <w:szCs w:val="32"/>
        </w:rPr>
        <w:t>8%</w:t>
      </w:r>
      <w:r>
        <w:rPr>
          <w:rFonts w:hint="eastAsia" w:ascii="宋体" w:hAnsi="宋体" w:eastAsia="宋体"/>
          <w:sz w:val="32"/>
          <w:szCs w:val="32"/>
        </w:rPr>
        <w:t>。主要是因为教育投入增加、教师待遇提高。</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宋体" w:hAnsi="宋体" w:eastAsia="宋体"/>
          <w:b/>
          <w:sz w:val="32"/>
          <w:szCs w:val="32"/>
        </w:rPr>
      </w:pPr>
      <w:r>
        <w:rPr>
          <w:rFonts w:hint="eastAsia" w:ascii="宋体" w:hAnsi="宋体" w:eastAsia="宋体"/>
          <w:b/>
          <w:sz w:val="32"/>
          <w:szCs w:val="32"/>
        </w:rPr>
        <w:t>（一）财政拨款支出决算总体情况</w:t>
      </w:r>
    </w:p>
    <w:p>
      <w:pPr>
        <w:pStyle w:val="10"/>
        <w:ind w:firstLine="800" w:firstLineChars="25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年度财政拨款支出</w:t>
      </w:r>
      <w:r>
        <w:rPr>
          <w:rFonts w:ascii="宋体" w:hAnsi="宋体" w:eastAsia="宋体"/>
          <w:sz w:val="32"/>
          <w:szCs w:val="32"/>
        </w:rPr>
        <w:t>1184.31</w:t>
      </w:r>
      <w:r>
        <w:rPr>
          <w:rFonts w:hint="eastAsia" w:ascii="宋体" w:hAnsi="宋体" w:eastAsia="宋体"/>
          <w:sz w:val="32"/>
          <w:szCs w:val="32"/>
        </w:rPr>
        <w:t>万元，占本年支出合计的</w:t>
      </w:r>
      <w:r>
        <w:rPr>
          <w:rFonts w:ascii="宋体" w:hAnsi="宋体" w:eastAsia="宋体"/>
          <w:sz w:val="32"/>
          <w:szCs w:val="32"/>
        </w:rPr>
        <w:t>100%</w:t>
      </w:r>
      <w:r>
        <w:rPr>
          <w:rFonts w:hint="eastAsia" w:ascii="宋体" w:hAnsi="宋体" w:eastAsia="宋体"/>
          <w:sz w:val="32"/>
          <w:szCs w:val="32"/>
        </w:rPr>
        <w:t>，与上年相比，财政拨款支出增加</w:t>
      </w:r>
      <w:r>
        <w:rPr>
          <w:rFonts w:ascii="宋体" w:hAnsi="宋体" w:eastAsia="宋体"/>
          <w:sz w:val="32"/>
          <w:szCs w:val="32"/>
        </w:rPr>
        <w:t>115.85</w:t>
      </w:r>
      <w:r>
        <w:rPr>
          <w:rFonts w:hint="eastAsia" w:ascii="宋体" w:hAnsi="宋体" w:eastAsia="宋体"/>
          <w:sz w:val="32"/>
          <w:szCs w:val="32"/>
        </w:rPr>
        <w:t>万元，增长</w:t>
      </w:r>
      <w:r>
        <w:rPr>
          <w:rFonts w:ascii="宋体" w:hAnsi="宋体" w:eastAsia="宋体"/>
          <w:sz w:val="32"/>
          <w:szCs w:val="32"/>
        </w:rPr>
        <w:t>10.8%</w:t>
      </w:r>
      <w:r>
        <w:rPr>
          <w:rFonts w:hint="eastAsia" w:ascii="宋体" w:hAnsi="宋体" w:eastAsia="宋体"/>
          <w:sz w:val="32"/>
          <w:szCs w:val="32"/>
        </w:rPr>
        <w:t>，主要是因为教育投入增加、教师待遇提高。</w:t>
      </w:r>
    </w:p>
    <w:p>
      <w:pPr>
        <w:pStyle w:val="10"/>
        <w:numPr>
          <w:ilvl w:val="0"/>
          <w:numId w:val="2"/>
        </w:numPr>
        <w:ind w:firstLine="480" w:firstLineChars="150"/>
        <w:rPr>
          <w:rFonts w:hint="eastAsia" w:ascii="宋体" w:hAnsi="宋体" w:eastAsia="宋体"/>
          <w:b/>
          <w:sz w:val="32"/>
          <w:szCs w:val="32"/>
        </w:rPr>
      </w:pPr>
      <w:r>
        <w:rPr>
          <w:rFonts w:hint="eastAsia" w:ascii="宋体" w:hAnsi="宋体" w:eastAsia="宋体"/>
          <w:b/>
          <w:sz w:val="32"/>
          <w:szCs w:val="32"/>
        </w:rPr>
        <w:t>财政拨款支出决算结构情况</w:t>
      </w:r>
    </w:p>
    <w:p>
      <w:pPr>
        <w:pStyle w:val="10"/>
        <w:ind w:firstLine="640" w:firstLineChars="200"/>
        <w:rPr>
          <w:rFonts w:hint="eastAsia" w:asciiTheme="minorEastAsia" w:hAnsiTheme="minorEastAsia" w:eastAsiaTheme="minorEastAsia"/>
          <w:sz w:val="32"/>
          <w:szCs w:val="32"/>
          <w:lang w:eastAsia="zh-CN"/>
        </w:rPr>
      </w:pPr>
      <w:r>
        <w:rPr>
          <w:rFonts w:hint="eastAsia" w:ascii="宋体" w:hAnsi="宋体" w:eastAsia="宋体"/>
          <w:b/>
          <w:sz w:val="32"/>
          <w:szCs w:val="32"/>
          <w:lang w:val="en-US" w:eastAsia="zh-CN"/>
        </w:rPr>
        <w:t xml:space="preserve">  </w:t>
      </w: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1184.31</w:t>
      </w:r>
      <w:r>
        <w:rPr>
          <w:rFonts w:hint="eastAsia" w:asciiTheme="minorEastAsia" w:hAnsiTheme="minorEastAsia" w:eastAsiaTheme="minorEastAsia"/>
          <w:sz w:val="32"/>
          <w:szCs w:val="32"/>
        </w:rPr>
        <w:t>万元，主要用于以下方面：教育（类）支出</w:t>
      </w:r>
      <w:r>
        <w:rPr>
          <w:rFonts w:hint="eastAsia" w:asciiTheme="minorEastAsia" w:hAnsiTheme="minorEastAsia" w:eastAsiaTheme="minorEastAsia"/>
          <w:sz w:val="32"/>
          <w:szCs w:val="32"/>
          <w:lang w:val="en-US" w:eastAsia="zh-CN"/>
        </w:rPr>
        <w:t>993.3</w:t>
      </w:r>
      <w:r>
        <w:rPr>
          <w:rFonts w:hint="eastAsia" w:asciiTheme="minorEastAsia" w:hAnsiTheme="minorEastAsia" w:eastAsiaTheme="minorEastAsia"/>
          <w:sz w:val="32"/>
          <w:szCs w:val="32"/>
        </w:rPr>
        <w:t>万元，占8</w:t>
      </w:r>
      <w:r>
        <w:rPr>
          <w:rFonts w:hint="eastAsia" w:asciiTheme="minorEastAsia" w:hAnsiTheme="minorEastAsia" w:eastAsiaTheme="minorEastAsia"/>
          <w:sz w:val="32"/>
          <w:szCs w:val="32"/>
          <w:lang w:val="en-US" w:eastAsia="zh-CN"/>
        </w:rPr>
        <w:t>3.87</w:t>
      </w:r>
      <w:r>
        <w:rPr>
          <w:rFonts w:hint="eastAsia" w:asciiTheme="minorEastAsia" w:hAnsiTheme="minorEastAsia" w:eastAsiaTheme="minorEastAsia"/>
          <w:sz w:val="32"/>
          <w:szCs w:val="32"/>
        </w:rPr>
        <w:t>%；社会保障和就业（类）支出</w:t>
      </w:r>
      <w:r>
        <w:rPr>
          <w:rFonts w:hint="eastAsia" w:asciiTheme="minorEastAsia" w:hAnsiTheme="minorEastAsia" w:eastAsiaTheme="minorEastAsia"/>
          <w:sz w:val="32"/>
          <w:szCs w:val="32"/>
          <w:lang w:val="en-US" w:eastAsia="zh-CN"/>
        </w:rPr>
        <w:t>80.96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6.84</w:t>
      </w:r>
      <w:r>
        <w:rPr>
          <w:rFonts w:hint="eastAsia" w:asciiTheme="minorEastAsia" w:hAnsiTheme="minorEastAsia" w:eastAsiaTheme="minorEastAsia"/>
          <w:sz w:val="32"/>
          <w:szCs w:val="32"/>
        </w:rPr>
        <w:t>%；卫生健康（类）支出　</w:t>
      </w:r>
      <w:r>
        <w:rPr>
          <w:rFonts w:hint="eastAsia" w:asciiTheme="minorEastAsia" w:hAnsiTheme="minorEastAsia" w:eastAsiaTheme="minorEastAsia"/>
          <w:sz w:val="32"/>
          <w:szCs w:val="32"/>
          <w:lang w:val="en-US" w:eastAsia="zh-CN"/>
        </w:rPr>
        <w:t>53.59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4.52</w:t>
      </w:r>
      <w:r>
        <w:rPr>
          <w:rFonts w:hint="eastAsia" w:asciiTheme="minorEastAsia" w:hAnsiTheme="minorEastAsia" w:eastAsiaTheme="minorEastAsia"/>
          <w:sz w:val="32"/>
          <w:szCs w:val="32"/>
        </w:rPr>
        <w:t>%；住房保障（类）支出　</w:t>
      </w:r>
      <w:r>
        <w:rPr>
          <w:rFonts w:hint="eastAsia" w:asciiTheme="minorEastAsia" w:hAnsiTheme="minorEastAsia" w:eastAsiaTheme="minorEastAsia"/>
          <w:sz w:val="32"/>
          <w:szCs w:val="32"/>
          <w:lang w:val="en-US" w:eastAsia="zh-CN"/>
        </w:rPr>
        <w:t>56.46</w:t>
      </w:r>
      <w:r>
        <w:rPr>
          <w:rFonts w:hint="eastAsia" w:asciiTheme="minorEastAsia" w:hAnsiTheme="minorEastAsia" w:eastAsiaTheme="minorEastAsia"/>
          <w:sz w:val="32"/>
          <w:szCs w:val="32"/>
        </w:rPr>
        <w:t>万元，占4</w:t>
      </w:r>
      <w:r>
        <w:rPr>
          <w:rFonts w:hint="eastAsia" w:asciiTheme="minorEastAsia" w:hAnsiTheme="minorEastAsia" w:eastAsiaTheme="minorEastAsia"/>
          <w:sz w:val="32"/>
          <w:szCs w:val="32"/>
          <w:lang w:val="en-US" w:eastAsia="zh-CN"/>
        </w:rPr>
        <w:t>.77</w:t>
      </w:r>
      <w:r>
        <w:rPr>
          <w:rFonts w:hint="eastAsia" w:asciiTheme="minorEastAsia" w:hAnsiTheme="minorEastAsia" w:eastAsiaTheme="minorEastAsia"/>
          <w:sz w:val="32"/>
          <w:szCs w:val="32"/>
        </w:rPr>
        <w:t>%。</w:t>
      </w:r>
    </w:p>
    <w:p>
      <w:pPr>
        <w:pStyle w:val="10"/>
        <w:numPr>
          <w:ilvl w:val="0"/>
          <w:numId w:val="0"/>
        </w:numPr>
        <w:rPr>
          <w:rFonts w:hint="default" w:ascii="宋体" w:hAnsi="宋体" w:eastAsia="宋体"/>
          <w:b/>
          <w:sz w:val="32"/>
          <w:szCs w:val="32"/>
          <w:lang w:val="en-US" w:eastAsia="zh-CN"/>
        </w:rPr>
      </w:pPr>
    </w:p>
    <w:p>
      <w:pPr>
        <w:pStyle w:val="10"/>
        <w:ind w:firstLine="800" w:firstLineChars="250"/>
        <w:rPr>
          <w:rFonts w:ascii="宋体" w:hAnsi="宋体" w:eastAsia="宋体"/>
          <w:b/>
          <w:sz w:val="32"/>
          <w:szCs w:val="32"/>
        </w:rPr>
      </w:pPr>
      <w:r>
        <w:rPr>
          <w:rFonts w:hint="eastAsia" w:ascii="宋体" w:hAnsi="宋体" w:eastAsia="宋体"/>
          <w:b/>
          <w:sz w:val="32"/>
          <w:szCs w:val="32"/>
        </w:rPr>
        <w:t>（三）财政拨款支出决算具体情况</w:t>
      </w:r>
    </w:p>
    <w:p>
      <w:pPr>
        <w:pStyle w:val="10"/>
        <w:ind w:firstLine="640" w:firstLineChars="200"/>
        <w:rPr>
          <w:rFonts w:hint="eastAsia" w:ascii="宋体" w:hAnsi="宋体" w:eastAsia="宋体"/>
          <w:sz w:val="32"/>
          <w:szCs w:val="32"/>
        </w:rPr>
      </w:pPr>
      <w:r>
        <w:rPr>
          <w:rFonts w:hint="eastAsia" w:ascii="宋体" w:hAnsi="宋体" w:eastAsia="宋体"/>
          <w:sz w:val="32"/>
          <w:szCs w:val="32"/>
        </w:rPr>
        <w:t>2020年度财政拨款支出年初预算数为</w:t>
      </w:r>
      <w:r>
        <w:rPr>
          <w:rFonts w:ascii="宋体" w:hAnsi="宋体" w:eastAsia="宋体"/>
          <w:sz w:val="32"/>
          <w:szCs w:val="32"/>
        </w:rPr>
        <w:t>705.25</w:t>
      </w:r>
      <w:r>
        <w:rPr>
          <w:rFonts w:hint="eastAsia" w:ascii="宋体" w:hAnsi="宋体" w:eastAsia="宋体"/>
          <w:sz w:val="32"/>
          <w:szCs w:val="32"/>
        </w:rPr>
        <w:t>万元，支出决算数为</w:t>
      </w:r>
    </w:p>
    <w:p>
      <w:pPr>
        <w:pStyle w:val="10"/>
        <w:rPr>
          <w:rFonts w:hint="eastAsia" w:ascii="宋体" w:hAnsi="宋体" w:eastAsia="宋体"/>
          <w:sz w:val="32"/>
          <w:szCs w:val="32"/>
        </w:rPr>
      </w:pPr>
      <w:r>
        <w:rPr>
          <w:rFonts w:ascii="宋体" w:hAnsi="宋体" w:eastAsia="宋体"/>
          <w:sz w:val="32"/>
          <w:szCs w:val="32"/>
        </w:rPr>
        <w:t>11</w:t>
      </w:r>
      <w:r>
        <w:rPr>
          <w:rFonts w:hint="eastAsia" w:ascii="宋体" w:hAnsi="宋体" w:eastAsia="宋体"/>
          <w:sz w:val="32"/>
          <w:szCs w:val="32"/>
          <w:lang w:val="en-US" w:eastAsia="zh-CN"/>
        </w:rPr>
        <w:t>84.31</w:t>
      </w:r>
      <w:r>
        <w:rPr>
          <w:rFonts w:hint="eastAsia" w:ascii="宋体" w:hAnsi="宋体" w:eastAsia="宋体"/>
          <w:sz w:val="32"/>
          <w:szCs w:val="32"/>
        </w:rPr>
        <w:t>万元，完成年初预算的1</w:t>
      </w:r>
      <w:r>
        <w:rPr>
          <w:rFonts w:ascii="宋体" w:hAnsi="宋体" w:eastAsia="宋体"/>
          <w:sz w:val="32"/>
          <w:szCs w:val="32"/>
        </w:rPr>
        <w:t>6</w:t>
      </w:r>
      <w:r>
        <w:rPr>
          <w:rFonts w:hint="eastAsia" w:ascii="宋体" w:hAnsi="宋体" w:eastAsia="宋体"/>
          <w:sz w:val="32"/>
          <w:szCs w:val="32"/>
          <w:lang w:val="en-US" w:eastAsia="zh-CN"/>
        </w:rPr>
        <w:t>7.92</w:t>
      </w:r>
      <w:r>
        <w:rPr>
          <w:rFonts w:hint="eastAsia" w:ascii="宋体" w:hAnsi="宋体" w:eastAsia="宋体"/>
          <w:sz w:val="32"/>
          <w:szCs w:val="32"/>
        </w:rPr>
        <w:t>%，其中：</w:t>
      </w:r>
    </w:p>
    <w:p>
      <w:pPr>
        <w:pStyle w:val="10"/>
        <w:numPr>
          <w:ilvl w:val="0"/>
          <w:numId w:val="0"/>
        </w:numPr>
        <w:ind w:firstLine="640" w:firstLineChars="200"/>
        <w:rPr>
          <w:rFonts w:hint="eastAsia" w:asciiTheme="minorEastAsia" w:hAnsiTheme="minorEastAsia" w:eastAsiaTheme="minorEastAsia"/>
          <w:b/>
          <w:bCs/>
          <w:color w:val="000000" w:themeColor="text1"/>
          <w:sz w:val="32"/>
          <w:szCs w:val="32"/>
        </w:rPr>
      </w:pPr>
      <w:r>
        <w:rPr>
          <w:rFonts w:hint="eastAsia" w:asciiTheme="minorEastAsia" w:hAnsiTheme="minorEastAsia" w:eastAsiaTheme="minorEastAsia"/>
          <w:b/>
          <w:bCs/>
          <w:color w:val="000000" w:themeColor="text1"/>
          <w:sz w:val="32"/>
          <w:szCs w:val="32"/>
          <w:lang w:val="en-US" w:eastAsia="zh-CN"/>
        </w:rPr>
        <w:t>1、</w:t>
      </w:r>
      <w:r>
        <w:rPr>
          <w:rFonts w:hint="eastAsia" w:asciiTheme="minorEastAsia" w:hAnsiTheme="minorEastAsia" w:eastAsiaTheme="minorEastAsia"/>
          <w:b/>
          <w:bCs/>
          <w:color w:val="000000" w:themeColor="text1"/>
          <w:sz w:val="32"/>
          <w:szCs w:val="32"/>
        </w:rPr>
        <w:t>教育支出（类）普通教育（款）</w:t>
      </w:r>
      <w:r>
        <w:rPr>
          <w:rFonts w:hint="eastAsia" w:asciiTheme="minorEastAsia" w:hAnsiTheme="minorEastAsia" w:eastAsiaTheme="minorEastAsia"/>
          <w:b/>
          <w:bCs/>
          <w:color w:val="000000" w:themeColor="text1"/>
          <w:sz w:val="32"/>
          <w:szCs w:val="32"/>
          <w:lang w:val="en-US" w:eastAsia="zh-CN"/>
        </w:rPr>
        <w:t>小学</w:t>
      </w:r>
      <w:r>
        <w:rPr>
          <w:rFonts w:hint="eastAsia" w:asciiTheme="minorEastAsia" w:hAnsiTheme="minorEastAsia" w:eastAsiaTheme="minorEastAsia"/>
          <w:b/>
          <w:bCs/>
          <w:color w:val="000000" w:themeColor="text1"/>
          <w:sz w:val="32"/>
          <w:szCs w:val="32"/>
        </w:rPr>
        <w:t>教育（项）</w:t>
      </w:r>
    </w:p>
    <w:p>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508.24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508.24</w:t>
      </w:r>
      <w:r>
        <w:rPr>
          <w:rFonts w:hint="eastAsia" w:asciiTheme="minorEastAsia" w:hAnsiTheme="minorEastAsia" w:eastAsiaTheme="minorEastAsia"/>
          <w:sz w:val="32"/>
          <w:szCs w:val="32"/>
        </w:rPr>
        <w:t>万元，完成年初预算的1</w:t>
      </w:r>
      <w:r>
        <w:rPr>
          <w:rFonts w:hint="eastAsia" w:asciiTheme="minorEastAsia" w:hAnsiTheme="minorEastAsia" w:eastAsiaTheme="minorEastAsia"/>
          <w:sz w:val="32"/>
          <w:szCs w:val="32"/>
          <w:lang w:val="en-US" w:eastAsia="zh-CN"/>
        </w:rPr>
        <w:t>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决算数与年初预算数相比无增减变化。</w:t>
      </w:r>
    </w:p>
    <w:p>
      <w:pPr>
        <w:pStyle w:val="10"/>
        <w:ind w:firstLine="640" w:firstLineChars="200"/>
        <w:rPr>
          <w:rFonts w:hint="eastAsia" w:asciiTheme="minorEastAsia" w:hAnsiTheme="minorEastAsia" w:eastAsiaTheme="minorEastAsia"/>
          <w:b/>
          <w:bCs/>
          <w:color w:val="000000" w:themeColor="text1"/>
          <w:sz w:val="32"/>
          <w:szCs w:val="32"/>
          <w:lang w:val="en-US" w:eastAsia="zh-CN"/>
        </w:rPr>
      </w:pPr>
      <w:r>
        <w:rPr>
          <w:rFonts w:hint="eastAsia" w:asciiTheme="minorEastAsia" w:hAnsiTheme="minorEastAsia" w:eastAsiaTheme="minorEastAsia"/>
          <w:b/>
          <w:bCs/>
          <w:color w:val="000000" w:themeColor="text1"/>
          <w:sz w:val="32"/>
          <w:szCs w:val="32"/>
          <w:lang w:val="en-US" w:eastAsia="zh-CN"/>
        </w:rPr>
        <w:t>2、</w:t>
      </w:r>
      <w:r>
        <w:rPr>
          <w:rFonts w:hint="eastAsia" w:asciiTheme="minorEastAsia" w:hAnsiTheme="minorEastAsia" w:eastAsiaTheme="minorEastAsia"/>
          <w:b/>
          <w:bCs/>
          <w:color w:val="000000" w:themeColor="text1"/>
          <w:sz w:val="32"/>
          <w:szCs w:val="32"/>
        </w:rPr>
        <w:t>教育支出（类）普通教育（款）</w:t>
      </w:r>
      <w:r>
        <w:rPr>
          <w:rFonts w:hint="eastAsia" w:asciiTheme="minorEastAsia" w:hAnsiTheme="minorEastAsia" w:eastAsiaTheme="minorEastAsia"/>
          <w:b/>
          <w:bCs/>
          <w:color w:val="000000" w:themeColor="text1"/>
          <w:sz w:val="32"/>
          <w:szCs w:val="32"/>
          <w:lang w:eastAsia="zh-CN"/>
        </w:rPr>
        <w:t>其他普通</w:t>
      </w:r>
      <w:r>
        <w:rPr>
          <w:rFonts w:hint="eastAsia" w:asciiTheme="minorEastAsia" w:hAnsiTheme="minorEastAsia" w:eastAsiaTheme="minorEastAsia"/>
          <w:b/>
          <w:bCs/>
          <w:color w:val="000000" w:themeColor="text1"/>
          <w:sz w:val="32"/>
          <w:szCs w:val="32"/>
        </w:rPr>
        <w:t>教育</w:t>
      </w:r>
      <w:r>
        <w:rPr>
          <w:rFonts w:hint="eastAsia" w:asciiTheme="minorEastAsia" w:hAnsiTheme="minorEastAsia" w:eastAsiaTheme="minorEastAsia"/>
          <w:b/>
          <w:bCs/>
          <w:color w:val="000000" w:themeColor="text1"/>
          <w:sz w:val="32"/>
          <w:szCs w:val="32"/>
          <w:lang w:eastAsia="zh-CN"/>
        </w:rPr>
        <w:t>支出</w:t>
      </w:r>
      <w:r>
        <w:rPr>
          <w:rFonts w:hint="eastAsia" w:asciiTheme="minorEastAsia" w:hAnsiTheme="minorEastAsia" w:eastAsiaTheme="minorEastAsia"/>
          <w:b/>
          <w:bCs/>
          <w:color w:val="000000" w:themeColor="text1"/>
          <w:sz w:val="32"/>
          <w:szCs w:val="32"/>
        </w:rPr>
        <w:t>（项）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93.9</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val="en-US" w:eastAsia="zh-CN"/>
        </w:rPr>
        <w:t>财政追加安排公用经费</w:t>
      </w:r>
      <w:r>
        <w:rPr>
          <w:rFonts w:hint="eastAsia" w:asciiTheme="minorEastAsia" w:hAnsiTheme="minorEastAsia" w:eastAsiaTheme="minorEastAsia"/>
          <w:sz w:val="32"/>
          <w:szCs w:val="32"/>
        </w:rPr>
        <w:t>。</w:t>
      </w:r>
    </w:p>
    <w:p>
      <w:pPr>
        <w:pStyle w:val="10"/>
        <w:numPr>
          <w:ilvl w:val="0"/>
          <w:numId w:val="0"/>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b/>
          <w:bCs/>
          <w:color w:val="000000" w:themeColor="text1"/>
          <w:sz w:val="32"/>
          <w:szCs w:val="32"/>
          <w:lang w:val="en-US" w:eastAsia="zh-CN"/>
        </w:rPr>
        <w:t>3、</w:t>
      </w:r>
      <w:r>
        <w:rPr>
          <w:rFonts w:hint="eastAsia" w:asciiTheme="minorEastAsia" w:hAnsiTheme="minorEastAsia" w:eastAsiaTheme="minorEastAsia"/>
          <w:b/>
          <w:bCs/>
          <w:color w:val="000000" w:themeColor="text1"/>
          <w:sz w:val="32"/>
          <w:szCs w:val="32"/>
        </w:rPr>
        <w:t>教育支出（类）</w:t>
      </w:r>
      <w:r>
        <w:rPr>
          <w:rFonts w:hint="eastAsia" w:asciiTheme="minorEastAsia" w:hAnsiTheme="minorEastAsia" w:eastAsiaTheme="minorEastAsia"/>
          <w:b/>
          <w:bCs/>
          <w:color w:val="000000" w:themeColor="text1"/>
          <w:sz w:val="32"/>
          <w:szCs w:val="32"/>
          <w:lang w:eastAsia="zh-CN"/>
        </w:rPr>
        <w:t>教育费附加安排的支出</w:t>
      </w:r>
      <w:r>
        <w:rPr>
          <w:rFonts w:hint="eastAsia" w:asciiTheme="minorEastAsia" w:hAnsiTheme="minorEastAsia" w:eastAsiaTheme="minorEastAsia"/>
          <w:b/>
          <w:bCs/>
          <w:color w:val="000000" w:themeColor="text1"/>
          <w:sz w:val="32"/>
          <w:szCs w:val="32"/>
        </w:rPr>
        <w:t>（款）</w:t>
      </w:r>
      <w:r>
        <w:rPr>
          <w:rFonts w:hint="eastAsia" w:asciiTheme="minorEastAsia" w:hAnsiTheme="minorEastAsia" w:eastAsiaTheme="minorEastAsia"/>
          <w:b/>
          <w:bCs/>
          <w:color w:val="000000" w:themeColor="text1"/>
          <w:sz w:val="32"/>
          <w:szCs w:val="32"/>
          <w:lang w:eastAsia="zh-CN"/>
        </w:rPr>
        <w:t>其他教育费附加安排的支出</w:t>
      </w:r>
      <w:r>
        <w:rPr>
          <w:rFonts w:hint="eastAsia" w:asciiTheme="minorEastAsia" w:hAnsiTheme="minorEastAsia" w:eastAsiaTheme="minorEastAsia"/>
          <w:b/>
          <w:bCs/>
          <w:color w:val="000000" w:themeColor="text1"/>
          <w:sz w:val="32"/>
          <w:szCs w:val="32"/>
        </w:rPr>
        <w:t>（项）</w:t>
      </w:r>
    </w:p>
    <w:p>
      <w:pPr>
        <w:pStyle w:val="10"/>
        <w:ind w:firstLine="800" w:firstLineChars="250"/>
        <w:rPr>
          <w:rFonts w:hint="eastAsia" w:eastAsia="宋体" w:asciiTheme="minorEastAsia" w:hAnsi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万元，支出决算为391.16万元，完成年初预算的</w:t>
      </w:r>
      <w:r>
        <w:rPr>
          <w:rFonts w:hint="eastAsia" w:asciiTheme="minorEastAsia" w:hAnsiTheme="minorEastAsia" w:eastAsiaTheme="minorEastAsia"/>
          <w:sz w:val="32"/>
          <w:szCs w:val="32"/>
          <w:lang w:val="en-US" w:eastAsia="zh-CN"/>
        </w:rPr>
        <w:t>6519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财政追加安排</w:t>
      </w:r>
      <w:r>
        <w:rPr>
          <w:rFonts w:hint="eastAsia" w:ascii="宋体" w:hAnsi="宋体" w:eastAsia="宋体"/>
          <w:sz w:val="32"/>
          <w:szCs w:val="32"/>
        </w:rPr>
        <w:t>年终绩效考核奖励及平安建设考核奖励</w:t>
      </w:r>
      <w:r>
        <w:rPr>
          <w:rFonts w:hint="eastAsia" w:ascii="宋体" w:hAnsi="宋体" w:eastAsia="宋体"/>
          <w:sz w:val="32"/>
          <w:szCs w:val="32"/>
          <w:lang w:eastAsia="zh-CN"/>
        </w:rPr>
        <w:t>。</w:t>
      </w:r>
    </w:p>
    <w:p>
      <w:pPr>
        <w:pStyle w:val="10"/>
        <w:numPr>
          <w:ilvl w:val="0"/>
          <w:numId w:val="0"/>
        </w:numPr>
        <w:ind w:firstLine="640" w:firstLineChars="200"/>
        <w:rPr>
          <w:rFonts w:hint="eastAsia" w:asciiTheme="minorEastAsia" w:hAnsiTheme="minorEastAsia" w:eastAsiaTheme="minorEastAsia"/>
          <w:b/>
          <w:bCs/>
          <w:color w:val="000000" w:themeColor="text1"/>
          <w:sz w:val="32"/>
          <w:szCs w:val="32"/>
          <w:lang w:val="en-US"/>
        </w:rPr>
      </w:pPr>
      <w:r>
        <w:rPr>
          <w:rFonts w:hint="eastAsia" w:asciiTheme="minorEastAsia" w:hAnsiTheme="minorEastAsia" w:eastAsiaTheme="minorEastAsia"/>
          <w:b/>
          <w:bCs/>
          <w:color w:val="000000" w:themeColor="text1"/>
          <w:sz w:val="32"/>
          <w:szCs w:val="32"/>
          <w:lang w:val="en-US" w:eastAsia="zh-CN"/>
        </w:rPr>
        <w:t>4、</w:t>
      </w:r>
      <w:r>
        <w:rPr>
          <w:rFonts w:hint="eastAsia" w:asciiTheme="minorEastAsia" w:hAnsiTheme="minorEastAsia" w:eastAsiaTheme="minorEastAsia"/>
          <w:b/>
          <w:bCs/>
          <w:color w:val="000000" w:themeColor="text1"/>
          <w:sz w:val="32"/>
          <w:szCs w:val="32"/>
          <w:lang w:val="en-US"/>
        </w:rPr>
        <w:t>社会保障和就业支出（类）行政事业单位养老支出（款）机关事业单位基本养老保险缴费支出（项）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75.28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75.28</w:t>
      </w:r>
      <w:r>
        <w:rPr>
          <w:rFonts w:hint="eastAsia" w:asciiTheme="minorEastAsia" w:hAnsiTheme="minorEastAsia" w:eastAsiaTheme="minorEastAsia"/>
          <w:sz w:val="32"/>
          <w:szCs w:val="32"/>
        </w:rPr>
        <w:t>万元，完成年初预算的100%。</w:t>
      </w:r>
    </w:p>
    <w:p>
      <w:pPr>
        <w:pStyle w:val="1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决算数与年初预算数相比无增减变化。</w:t>
      </w:r>
    </w:p>
    <w:p>
      <w:pPr>
        <w:numPr>
          <w:ilvl w:val="0"/>
          <w:numId w:val="0"/>
        </w:numPr>
        <w:ind w:firstLine="640" w:firstLineChars="200"/>
        <w:rPr>
          <w:rFonts w:hint="eastAsia" w:ascii="宋体" w:hAnsi="宋体"/>
          <w:b/>
          <w:bCs/>
          <w:color w:val="000000"/>
          <w:kern w:val="0"/>
          <w:sz w:val="32"/>
          <w:highlight w:val="white"/>
          <w:lang w:val="en-US"/>
        </w:rPr>
      </w:pPr>
      <w:r>
        <w:rPr>
          <w:rFonts w:hint="eastAsia" w:ascii="宋体" w:hAnsi="宋体"/>
          <w:b/>
          <w:bCs/>
          <w:color w:val="000000"/>
          <w:kern w:val="0"/>
          <w:sz w:val="32"/>
          <w:highlight w:val="white"/>
          <w:lang w:val="en-US" w:eastAsia="zh-CN"/>
        </w:rPr>
        <w:t>5、</w:t>
      </w:r>
      <w:r>
        <w:rPr>
          <w:rFonts w:hint="eastAsia" w:ascii="宋体" w:hAnsi="宋体"/>
          <w:b/>
          <w:bCs/>
          <w:color w:val="000000"/>
          <w:kern w:val="0"/>
          <w:sz w:val="32"/>
          <w:highlight w:val="white"/>
          <w:lang w:val="en-US"/>
        </w:rPr>
        <w:t>社会保障和就业支出（类）</w:t>
      </w:r>
      <w:r>
        <w:rPr>
          <w:rFonts w:hint="eastAsia" w:ascii="宋体" w:hAnsi="宋体"/>
          <w:b/>
          <w:bCs/>
          <w:color w:val="000000"/>
          <w:kern w:val="0"/>
          <w:sz w:val="32"/>
          <w:highlight w:val="white"/>
          <w:lang w:val="en-US" w:eastAsia="zh-CN"/>
        </w:rPr>
        <w:t>残疾人事业</w:t>
      </w:r>
      <w:r>
        <w:rPr>
          <w:rFonts w:hint="eastAsia" w:ascii="宋体" w:hAnsi="宋体"/>
          <w:b/>
          <w:bCs/>
          <w:color w:val="000000"/>
          <w:kern w:val="0"/>
          <w:sz w:val="32"/>
          <w:highlight w:val="white"/>
          <w:lang w:val="en-US"/>
        </w:rPr>
        <w:t>（款）其他</w:t>
      </w:r>
      <w:r>
        <w:rPr>
          <w:rFonts w:hint="eastAsia" w:ascii="宋体" w:hAnsi="宋体"/>
          <w:b/>
          <w:bCs/>
          <w:color w:val="000000"/>
          <w:kern w:val="0"/>
          <w:sz w:val="32"/>
          <w:highlight w:val="white"/>
          <w:lang w:val="en-US" w:eastAsia="zh-CN"/>
        </w:rPr>
        <w:t>残疾人事业支出</w:t>
      </w:r>
      <w:r>
        <w:rPr>
          <w:rFonts w:hint="eastAsia" w:ascii="宋体" w:hAnsi="宋体"/>
          <w:b/>
          <w:bCs/>
          <w:color w:val="000000"/>
          <w:kern w:val="0"/>
          <w:sz w:val="32"/>
          <w:highlight w:val="white"/>
          <w:lang w:val="en-US"/>
        </w:rPr>
        <w:t>（项）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5.68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5.68</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val="en-US" w:eastAsia="zh-CN"/>
        </w:rPr>
        <w:t>决算数与年初预算数相比无增减变化。</w:t>
      </w:r>
    </w:p>
    <w:p>
      <w:pPr>
        <w:pStyle w:val="10"/>
        <w:numPr>
          <w:ilvl w:val="0"/>
          <w:numId w:val="0"/>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b/>
          <w:bCs/>
          <w:color w:val="000000" w:themeColor="text1"/>
          <w:sz w:val="32"/>
          <w:szCs w:val="32"/>
          <w:lang w:val="en-US" w:eastAsia="zh-CN"/>
        </w:rPr>
        <w:t>6、</w:t>
      </w:r>
      <w:r>
        <w:rPr>
          <w:rFonts w:hint="eastAsia" w:asciiTheme="minorEastAsia" w:hAnsiTheme="minorEastAsia" w:eastAsiaTheme="minorEastAsia"/>
          <w:b/>
          <w:bCs/>
          <w:color w:val="000000" w:themeColor="text1"/>
          <w:sz w:val="32"/>
          <w:szCs w:val="32"/>
          <w:lang w:val="en-US"/>
        </w:rPr>
        <w:t>卫生健康支出（类）行政事业单位医疗（款）事业单位医疗（项）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34.83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34.83</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val="en-US" w:eastAsia="zh-CN"/>
        </w:rPr>
        <w:t>决算数与年初预算数相比无增减变化。</w:t>
      </w:r>
    </w:p>
    <w:p>
      <w:pPr>
        <w:pStyle w:val="10"/>
        <w:numPr>
          <w:ilvl w:val="0"/>
          <w:numId w:val="0"/>
        </w:numPr>
        <w:ind w:firstLine="640" w:firstLineChars="200"/>
        <w:rPr>
          <w:rFonts w:hint="eastAsia" w:asciiTheme="minorEastAsia" w:hAnsiTheme="minorEastAsia" w:eastAsiaTheme="minorEastAsia"/>
          <w:b/>
          <w:bCs/>
          <w:color w:val="000000" w:themeColor="text1"/>
          <w:sz w:val="32"/>
          <w:szCs w:val="32"/>
          <w:lang w:val="en-US"/>
        </w:rPr>
      </w:pPr>
      <w:r>
        <w:rPr>
          <w:rFonts w:hint="eastAsia" w:asciiTheme="minorEastAsia" w:hAnsiTheme="minorEastAsia" w:eastAsiaTheme="minorEastAsia"/>
          <w:b/>
          <w:bCs/>
          <w:color w:val="000000" w:themeColor="text1"/>
          <w:sz w:val="32"/>
          <w:szCs w:val="32"/>
          <w:lang w:val="en-US" w:eastAsia="zh-CN"/>
        </w:rPr>
        <w:t>7、</w:t>
      </w:r>
      <w:r>
        <w:rPr>
          <w:rFonts w:hint="eastAsia" w:asciiTheme="minorEastAsia" w:hAnsiTheme="minorEastAsia" w:eastAsiaTheme="minorEastAsia"/>
          <w:b/>
          <w:bCs/>
          <w:color w:val="000000" w:themeColor="text1"/>
          <w:sz w:val="32"/>
          <w:szCs w:val="32"/>
          <w:lang w:val="en-US"/>
        </w:rPr>
        <w:t>卫生健康支出（类）行政事业单位医疗（款）</w:t>
      </w:r>
      <w:r>
        <w:rPr>
          <w:rFonts w:hint="eastAsia" w:asciiTheme="minorEastAsia" w:hAnsiTheme="minorEastAsia" w:eastAsiaTheme="minorEastAsia"/>
          <w:b/>
          <w:bCs/>
          <w:sz w:val="32"/>
          <w:szCs w:val="32"/>
        </w:rPr>
        <w:t>公务员医疗补助</w:t>
      </w:r>
      <w:r>
        <w:rPr>
          <w:rFonts w:hint="eastAsia" w:asciiTheme="minorEastAsia" w:hAnsiTheme="minorEastAsia" w:eastAsiaTheme="minorEastAsia"/>
          <w:b/>
          <w:bCs/>
          <w:color w:val="000000" w:themeColor="text1"/>
          <w:sz w:val="32"/>
          <w:szCs w:val="32"/>
          <w:lang w:val="en-US"/>
        </w:rPr>
        <w:t>（项）</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18.76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18.76</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val="en-US" w:eastAsia="zh-CN"/>
        </w:rPr>
        <w:t>决算数与年初预算数相比无增减变化。</w:t>
      </w:r>
    </w:p>
    <w:p>
      <w:pPr>
        <w:pStyle w:val="10"/>
        <w:numPr>
          <w:ilvl w:val="0"/>
          <w:numId w:val="0"/>
        </w:numPr>
        <w:ind w:firstLine="640" w:firstLineChars="200"/>
        <w:rPr>
          <w:rFonts w:hint="eastAsia" w:asciiTheme="minorEastAsia" w:hAnsiTheme="minorEastAsia" w:eastAsiaTheme="minorEastAsia"/>
          <w:b/>
          <w:bCs/>
          <w:sz w:val="32"/>
          <w:szCs w:val="32"/>
          <w:lang w:eastAsia="zh-CN"/>
        </w:rPr>
      </w:pPr>
      <w:r>
        <w:rPr>
          <w:rFonts w:hint="eastAsia" w:asciiTheme="minorEastAsia" w:hAnsiTheme="minorEastAsia" w:eastAsiaTheme="minorEastAsia"/>
          <w:b/>
          <w:bCs/>
          <w:sz w:val="32"/>
          <w:szCs w:val="32"/>
          <w:lang w:val="en-US" w:eastAsia="zh-CN"/>
        </w:rPr>
        <w:t>8、</w:t>
      </w:r>
      <w:r>
        <w:rPr>
          <w:rFonts w:hint="eastAsia" w:asciiTheme="minorEastAsia" w:hAnsiTheme="minorEastAsia" w:eastAsiaTheme="minorEastAsia"/>
          <w:b/>
          <w:bCs/>
          <w:sz w:val="32"/>
          <w:szCs w:val="32"/>
        </w:rPr>
        <w:t>住房保障支出</w:t>
      </w:r>
      <w:r>
        <w:rPr>
          <w:rFonts w:hint="eastAsia" w:asciiTheme="minorEastAsia" w:hAnsiTheme="minorEastAsia" w:eastAsiaTheme="minorEastAsia"/>
          <w:b/>
          <w:bCs/>
          <w:sz w:val="32"/>
          <w:szCs w:val="32"/>
          <w:lang w:eastAsia="zh-CN"/>
        </w:rPr>
        <w:t>（类）住房改革支出（款）住房公积金（项）</w:t>
      </w:r>
    </w:p>
    <w:p>
      <w:pPr>
        <w:pStyle w:val="10"/>
        <w:ind w:firstLine="640" w:firstLineChars="200"/>
        <w:rPr>
          <w:rFonts w:hint="eastAsia" w:ascii="宋体" w:hAnsi="宋体" w:eastAsia="宋体"/>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56.46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56.46</w:t>
      </w:r>
      <w:r>
        <w:rPr>
          <w:rFonts w:hint="eastAsia" w:asciiTheme="minorEastAsia" w:hAnsiTheme="minorEastAsia" w:eastAsiaTheme="minorEastAsia"/>
          <w:sz w:val="32"/>
          <w:szCs w:val="32"/>
        </w:rPr>
        <w:t>万元，完成年初预算的100%。</w:t>
      </w:r>
      <w:r>
        <w:rPr>
          <w:rFonts w:hint="eastAsia" w:asciiTheme="minorEastAsia" w:hAnsiTheme="minorEastAsia" w:eastAsiaTheme="minorEastAsia"/>
          <w:sz w:val="32"/>
          <w:szCs w:val="32"/>
          <w:lang w:val="en-US" w:eastAsia="zh-CN"/>
        </w:rPr>
        <w:t>决算数与年初预算数相比无增减变化。</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年度财政拨款基本支出</w:t>
      </w:r>
      <w:r>
        <w:rPr>
          <w:rFonts w:ascii="宋体" w:hAnsi="宋体" w:eastAsia="宋体"/>
          <w:sz w:val="32"/>
          <w:szCs w:val="32"/>
        </w:rPr>
        <w:t>1052.01</w:t>
      </w:r>
      <w:r>
        <w:rPr>
          <w:rFonts w:hint="eastAsia" w:ascii="宋体" w:hAnsi="宋体" w:eastAsia="宋体"/>
          <w:sz w:val="32"/>
          <w:szCs w:val="32"/>
        </w:rPr>
        <w:t>万元，其中：人员经费</w:t>
      </w:r>
      <w:r>
        <w:rPr>
          <w:rFonts w:ascii="宋体" w:hAnsi="宋体" w:eastAsia="宋体"/>
          <w:sz w:val="32"/>
          <w:szCs w:val="32"/>
        </w:rPr>
        <w:t>1019.84</w:t>
      </w:r>
      <w:r>
        <w:rPr>
          <w:rFonts w:hint="eastAsia" w:ascii="宋体" w:hAnsi="宋体" w:eastAsia="宋体"/>
          <w:sz w:val="32"/>
          <w:szCs w:val="32"/>
        </w:rPr>
        <w:t>万元，占基本支出的</w:t>
      </w:r>
      <w:r>
        <w:rPr>
          <w:rFonts w:ascii="宋体" w:hAnsi="宋体" w:eastAsia="宋体"/>
          <w:sz w:val="32"/>
          <w:szCs w:val="32"/>
        </w:rPr>
        <w:t>97%,</w:t>
      </w:r>
      <w:r>
        <w:rPr>
          <w:rFonts w:hint="eastAsia" w:ascii="宋体" w:hAnsi="宋体" w:eastAsia="宋体"/>
          <w:sz w:val="32"/>
          <w:szCs w:val="32"/>
        </w:rPr>
        <w:t>主要包括基本工资、津贴补贴、奖金、伙食补助费等；公用经费</w:t>
      </w:r>
      <w:r>
        <w:rPr>
          <w:rFonts w:ascii="宋体" w:hAnsi="宋体" w:eastAsia="宋体"/>
          <w:sz w:val="32"/>
          <w:szCs w:val="32"/>
        </w:rPr>
        <w:t>32.17</w:t>
      </w:r>
      <w:r>
        <w:rPr>
          <w:rFonts w:hint="eastAsia" w:ascii="宋体" w:hAnsi="宋体" w:eastAsia="宋体"/>
          <w:sz w:val="32"/>
          <w:szCs w:val="32"/>
        </w:rPr>
        <w:t>万元，占基本支出的</w:t>
      </w:r>
      <w:r>
        <w:rPr>
          <w:rFonts w:ascii="宋体" w:hAnsi="宋体" w:eastAsia="宋体"/>
          <w:sz w:val="32"/>
          <w:szCs w:val="32"/>
        </w:rPr>
        <w:t>3%</w:t>
      </w:r>
      <w:r>
        <w:rPr>
          <w:rFonts w:hint="eastAsia" w:ascii="宋体" w:hAnsi="宋体" w:eastAsia="宋体"/>
          <w:sz w:val="32"/>
          <w:szCs w:val="32"/>
        </w:rPr>
        <w:t>，主要包括办公费、印刷费、专用材料费等。</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宋体" w:hAnsi="宋体" w:eastAsia="宋体"/>
          <w:b/>
          <w:sz w:val="32"/>
          <w:szCs w:val="32"/>
        </w:rPr>
      </w:pPr>
      <w:r>
        <w:rPr>
          <w:rFonts w:hint="eastAsia" w:ascii="宋体" w:hAnsi="宋体" w:eastAsia="宋体"/>
          <w:b/>
          <w:sz w:val="32"/>
          <w:szCs w:val="32"/>
        </w:rPr>
        <w:t>（一）“三公”经费财政拨款支出决算总体情况说明</w:t>
      </w:r>
    </w:p>
    <w:p>
      <w:pPr>
        <w:pStyle w:val="10"/>
        <w:ind w:firstLine="800" w:firstLineChars="250"/>
        <w:rPr>
          <w:rFonts w:ascii="宋体" w:hAnsi="宋体" w:eastAsia="宋体"/>
          <w:sz w:val="32"/>
          <w:szCs w:val="32"/>
        </w:rPr>
      </w:pPr>
      <w:r>
        <w:rPr>
          <w:rFonts w:hint="eastAsia" w:ascii="宋体" w:hAnsi="宋体" w:eastAsia="宋体"/>
          <w:sz w:val="32"/>
          <w:szCs w:val="32"/>
        </w:rPr>
        <w:t>“三公”经费财政拨款支出预算为</w:t>
      </w:r>
      <w:r>
        <w:rPr>
          <w:rFonts w:ascii="宋体" w:hAnsi="宋体" w:eastAsia="宋体"/>
          <w:sz w:val="32"/>
          <w:szCs w:val="32"/>
        </w:rPr>
        <w:t>4.8</w:t>
      </w:r>
      <w:r>
        <w:rPr>
          <w:rFonts w:hint="eastAsia" w:ascii="宋体" w:hAnsi="宋体" w:eastAsia="宋体"/>
          <w:sz w:val="32"/>
          <w:szCs w:val="32"/>
        </w:rPr>
        <w:t>万元，支出决算为</w:t>
      </w:r>
      <w:r>
        <w:rPr>
          <w:rFonts w:ascii="宋体" w:hAnsi="宋体" w:eastAsia="宋体"/>
          <w:sz w:val="32"/>
          <w:szCs w:val="32"/>
        </w:rPr>
        <w:t>0.25</w:t>
      </w:r>
      <w:r>
        <w:rPr>
          <w:rFonts w:hint="eastAsia" w:ascii="宋体" w:hAnsi="宋体" w:eastAsia="宋体"/>
          <w:sz w:val="32"/>
          <w:szCs w:val="32"/>
        </w:rPr>
        <w:t>万元，完成预算的</w:t>
      </w:r>
      <w:r>
        <w:rPr>
          <w:rFonts w:ascii="宋体" w:hAnsi="宋体" w:eastAsia="宋体"/>
          <w:sz w:val="32"/>
          <w:szCs w:val="32"/>
        </w:rPr>
        <w:t>5%</w:t>
      </w:r>
      <w:r>
        <w:rPr>
          <w:rFonts w:hint="eastAsia" w:ascii="宋体" w:hAnsi="宋体" w:eastAsia="宋体"/>
          <w:sz w:val="32"/>
          <w:szCs w:val="32"/>
        </w:rPr>
        <w:t>，其中：</w:t>
      </w:r>
    </w:p>
    <w:p>
      <w:pPr>
        <w:pStyle w:val="10"/>
        <w:ind w:firstLine="960" w:firstLineChars="300"/>
        <w:rPr>
          <w:rFonts w:hint="eastAsia" w:ascii="宋体" w:hAnsi="宋体" w:eastAsia="宋体"/>
          <w:sz w:val="32"/>
          <w:szCs w:val="32"/>
        </w:rPr>
      </w:pPr>
      <w:r>
        <w:rPr>
          <w:rFonts w:hint="eastAsia" w:ascii="宋体" w:hAnsi="宋体" w:eastAsia="宋体"/>
          <w:bCs/>
          <w:sz w:val="32"/>
          <w:szCs w:val="32"/>
        </w:rPr>
        <w:t>因公出国（境）费支出预算为0万元，支出决算为0万元</w:t>
      </w:r>
      <w:r>
        <w:rPr>
          <w:rFonts w:hint="eastAsia" w:ascii="宋体" w:hAnsi="宋体" w:eastAsia="宋体"/>
          <w:bCs/>
          <w:sz w:val="32"/>
          <w:szCs w:val="32"/>
          <w:lang w:eastAsia="zh-CN"/>
        </w:rPr>
        <w:t>，</w:t>
      </w:r>
      <w:r>
        <w:rPr>
          <w:rFonts w:hint="eastAsia" w:ascii="宋体" w:hAnsi="宋体" w:eastAsia="宋体"/>
          <w:bCs/>
          <w:sz w:val="32"/>
          <w:szCs w:val="32"/>
          <w:lang w:val="en-US" w:eastAsia="zh-CN"/>
        </w:rPr>
        <w:t>决算数与预算数一致为0，主要原因是单位无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w:t>
      </w:r>
    </w:p>
    <w:p>
      <w:pPr>
        <w:pStyle w:val="10"/>
        <w:ind w:firstLine="800" w:firstLineChars="250"/>
        <w:rPr>
          <w:rFonts w:ascii="宋体" w:hAnsi="宋体" w:eastAsia="宋体"/>
          <w:sz w:val="32"/>
          <w:szCs w:val="32"/>
        </w:rPr>
      </w:pPr>
      <w:r>
        <w:rPr>
          <w:rFonts w:hint="eastAsia" w:ascii="宋体" w:hAnsi="宋体" w:eastAsia="宋体"/>
          <w:sz w:val="32"/>
          <w:szCs w:val="32"/>
        </w:rPr>
        <w:t>公务接待费支出预算为</w:t>
      </w:r>
      <w:r>
        <w:rPr>
          <w:rFonts w:ascii="宋体" w:hAnsi="宋体" w:eastAsia="宋体"/>
          <w:sz w:val="32"/>
          <w:szCs w:val="32"/>
        </w:rPr>
        <w:t>4.8</w:t>
      </w:r>
      <w:r>
        <w:rPr>
          <w:rFonts w:hint="eastAsia" w:ascii="宋体" w:hAnsi="宋体" w:eastAsia="宋体"/>
          <w:sz w:val="32"/>
          <w:szCs w:val="32"/>
        </w:rPr>
        <w:t>万元，支出决算为</w:t>
      </w:r>
      <w:r>
        <w:rPr>
          <w:rFonts w:ascii="宋体" w:hAnsi="宋体" w:eastAsia="宋体"/>
          <w:sz w:val="32"/>
          <w:szCs w:val="32"/>
        </w:rPr>
        <w:t>0.25</w:t>
      </w:r>
      <w:r>
        <w:rPr>
          <w:rFonts w:hint="eastAsia" w:ascii="宋体" w:hAnsi="宋体" w:eastAsia="宋体"/>
          <w:sz w:val="32"/>
          <w:szCs w:val="32"/>
        </w:rPr>
        <w:t>万元，完成预算的</w:t>
      </w:r>
      <w:r>
        <w:rPr>
          <w:rFonts w:ascii="宋体" w:hAnsi="宋体" w:eastAsia="宋体"/>
          <w:sz w:val="32"/>
          <w:szCs w:val="32"/>
        </w:rPr>
        <w:t>5%</w:t>
      </w:r>
      <w:r>
        <w:rPr>
          <w:rFonts w:hint="eastAsia" w:ascii="宋体" w:hAnsi="宋体" w:eastAsia="宋体"/>
          <w:sz w:val="32"/>
          <w:szCs w:val="32"/>
        </w:rPr>
        <w:t>，决算数小于预算数的主要原因是严格控制接待。与上年相比减少0.</w:t>
      </w:r>
      <w:r>
        <w:rPr>
          <w:rFonts w:ascii="宋体" w:hAnsi="宋体" w:eastAsia="宋体"/>
          <w:sz w:val="32"/>
          <w:szCs w:val="32"/>
        </w:rPr>
        <w:t>11</w:t>
      </w:r>
      <w:r>
        <w:rPr>
          <w:rFonts w:hint="eastAsia" w:ascii="宋体" w:hAnsi="宋体" w:eastAsia="宋体"/>
          <w:sz w:val="32"/>
          <w:szCs w:val="32"/>
        </w:rPr>
        <w:t>万元，减少</w:t>
      </w:r>
      <w:r>
        <w:rPr>
          <w:rFonts w:ascii="宋体" w:hAnsi="宋体" w:eastAsia="宋体"/>
          <w:sz w:val="32"/>
          <w:szCs w:val="32"/>
        </w:rPr>
        <w:t>30.34%</w:t>
      </w:r>
      <w:r>
        <w:rPr>
          <w:rFonts w:hint="eastAsia" w:ascii="宋体" w:hAnsi="宋体" w:eastAsia="宋体"/>
          <w:sz w:val="32"/>
          <w:szCs w:val="32"/>
        </w:rPr>
        <w:t>，减少的主要原因是严格控制接待。</w:t>
      </w:r>
    </w:p>
    <w:p>
      <w:pPr>
        <w:numPr>
          <w:ilvl w:val="0"/>
          <w:numId w:val="0"/>
        </w:numPr>
        <w:ind w:leftChars="300"/>
        <w:rPr>
          <w:rFonts w:hint="eastAsia" w:ascii="宋体" w:hAnsi="宋体" w:eastAsia="宋体"/>
          <w:sz w:val="32"/>
          <w:szCs w:val="32"/>
          <w:lang w:eastAsia="zh-CN"/>
        </w:rPr>
      </w:pPr>
      <w:r>
        <w:rPr>
          <w:rFonts w:hint="eastAsia" w:ascii="宋体" w:hAnsi="宋体" w:eastAsia="宋体"/>
          <w:sz w:val="32"/>
          <w:szCs w:val="32"/>
        </w:rPr>
        <w:t>公务用车购置费及运行维护费支出预算为</w:t>
      </w:r>
      <w:r>
        <w:rPr>
          <w:rFonts w:ascii="宋体" w:hAnsi="宋体" w:eastAsia="宋体"/>
          <w:sz w:val="32"/>
          <w:szCs w:val="32"/>
        </w:rPr>
        <w:t>0</w:t>
      </w:r>
      <w:r>
        <w:rPr>
          <w:rFonts w:hint="eastAsia" w:ascii="宋体" w:hAnsi="宋体" w:eastAsia="宋体"/>
          <w:sz w:val="32"/>
          <w:szCs w:val="32"/>
        </w:rPr>
        <w:t>万元，支出决算为0万元</w:t>
      </w:r>
      <w:r>
        <w:rPr>
          <w:rFonts w:hint="eastAsia" w:ascii="宋体" w:hAnsi="宋体" w:eastAsia="宋体"/>
          <w:sz w:val="32"/>
          <w:szCs w:val="32"/>
          <w:lang w:eastAsia="zh-CN"/>
        </w:rPr>
        <w:t>，</w:t>
      </w:r>
    </w:p>
    <w:p>
      <w:pPr>
        <w:numPr>
          <w:ilvl w:val="0"/>
          <w:numId w:val="0"/>
        </w:numPr>
        <w:rPr>
          <w:rFonts w:hint="eastAsia" w:ascii="宋体" w:hAnsi="宋体" w:eastAsia="宋体"/>
          <w:sz w:val="32"/>
          <w:szCs w:val="32"/>
        </w:rPr>
      </w:pPr>
      <w:r>
        <w:rPr>
          <w:rFonts w:hint="eastAsia" w:ascii="宋体" w:hAnsi="宋体" w:eastAsia="宋体"/>
          <w:bCs/>
          <w:sz w:val="32"/>
          <w:szCs w:val="32"/>
        </w:rPr>
        <w:t>支出决算为0万元，</w:t>
      </w:r>
      <w:r>
        <w:rPr>
          <w:rFonts w:hint="eastAsia" w:ascii="宋体" w:hAnsi="宋体" w:eastAsia="宋体"/>
          <w:bCs/>
          <w:sz w:val="32"/>
          <w:szCs w:val="32"/>
          <w:lang w:val="en-US" w:eastAsia="zh-CN"/>
        </w:rPr>
        <w:t>决算数与预算数一致为0，主要原因是单位无公车，</w:t>
      </w:r>
      <w:r>
        <w:rPr>
          <w:rFonts w:hint="eastAsia" w:ascii="宋体" w:hAnsi="宋体" w:eastAsia="宋体"/>
          <w:sz w:val="32"/>
          <w:szCs w:val="32"/>
        </w:rPr>
        <w:t>与上年相比减少0.</w:t>
      </w:r>
      <w:r>
        <w:rPr>
          <w:rFonts w:ascii="宋体" w:hAnsi="宋体" w:eastAsia="宋体"/>
          <w:sz w:val="32"/>
          <w:szCs w:val="32"/>
        </w:rPr>
        <w:t>89</w:t>
      </w:r>
      <w:r>
        <w:rPr>
          <w:rFonts w:hint="eastAsia" w:ascii="宋体" w:hAnsi="宋体" w:eastAsia="宋体"/>
          <w:sz w:val="32"/>
          <w:szCs w:val="32"/>
        </w:rPr>
        <w:t>万元，减少的主要原因是公务用车改革，本单位公务车上级收回</w:t>
      </w:r>
      <w:r>
        <w:rPr>
          <w:rFonts w:hint="eastAsia" w:ascii="宋体" w:hAnsi="宋体"/>
          <w:sz w:val="32"/>
          <w:szCs w:val="32"/>
          <w:lang w:eastAsia="zh-CN"/>
        </w:rPr>
        <w:t>。</w:t>
      </w:r>
      <w:r>
        <w:rPr>
          <w:rFonts w:hint="eastAsia" w:ascii="宋体" w:hAnsi="宋体" w:eastAsia="宋体"/>
          <w:sz w:val="32"/>
          <w:szCs w:val="32"/>
        </w:rPr>
        <w:t>至2020年12月31日公务车保有量0辆，本年无公务用车运行维护支出。</w:t>
      </w:r>
    </w:p>
    <w:p>
      <w:pPr>
        <w:pStyle w:val="10"/>
        <w:rPr>
          <w:rFonts w:ascii="宋体" w:hAnsi="宋体" w:eastAsia="宋体"/>
          <w:b/>
          <w:sz w:val="32"/>
          <w:szCs w:val="32"/>
        </w:rPr>
      </w:pPr>
      <w:r>
        <w:rPr>
          <w:rFonts w:hint="eastAsia" w:ascii="宋体" w:hAnsi="宋体" w:eastAsia="宋体"/>
          <w:b/>
          <w:sz w:val="32"/>
          <w:szCs w:val="32"/>
        </w:rPr>
        <w:t>（二）“三公”经费财政拨款支出决算具体情况说明</w:t>
      </w:r>
    </w:p>
    <w:p>
      <w:pPr>
        <w:pStyle w:val="10"/>
        <w:ind w:firstLine="640" w:firstLineChars="20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年度“三公”经费财政拨款支出决算中，公务接待费支出决算0.25万元，占100%，因公出国（境）费支出决算</w:t>
      </w:r>
      <w:r>
        <w:rPr>
          <w:rFonts w:ascii="宋体" w:hAnsi="宋体" w:eastAsia="宋体"/>
          <w:sz w:val="32"/>
          <w:szCs w:val="32"/>
        </w:rPr>
        <w:t>0</w:t>
      </w:r>
      <w:r>
        <w:rPr>
          <w:rFonts w:hint="eastAsia" w:ascii="宋体" w:hAnsi="宋体" w:eastAsia="宋体"/>
          <w:sz w:val="32"/>
          <w:szCs w:val="32"/>
        </w:rPr>
        <w:t>万元，</w:t>
      </w:r>
      <w:r>
        <w:rPr>
          <w:rFonts w:hint="eastAsia" w:ascii="宋体" w:hAnsi="宋体" w:eastAsia="宋体"/>
          <w:sz w:val="32"/>
          <w:szCs w:val="32"/>
          <w:lang w:val="en-US" w:eastAsia="zh-CN"/>
        </w:rPr>
        <w:t>占0%，</w:t>
      </w:r>
      <w:r>
        <w:rPr>
          <w:rFonts w:hint="eastAsia" w:ascii="宋体" w:hAnsi="宋体" w:eastAsia="宋体"/>
          <w:sz w:val="32"/>
          <w:szCs w:val="32"/>
        </w:rPr>
        <w:t>公务用车购置费及运行维护费支出决算</w:t>
      </w:r>
      <w:r>
        <w:rPr>
          <w:rFonts w:ascii="宋体" w:hAnsi="宋体" w:eastAsia="宋体"/>
          <w:sz w:val="32"/>
          <w:szCs w:val="32"/>
        </w:rPr>
        <w:t>0</w:t>
      </w:r>
      <w:r>
        <w:rPr>
          <w:rFonts w:hint="eastAsia" w:ascii="宋体" w:hAnsi="宋体" w:eastAsia="宋体"/>
          <w:sz w:val="32"/>
          <w:szCs w:val="32"/>
        </w:rPr>
        <w:t>万元，</w:t>
      </w:r>
      <w:r>
        <w:rPr>
          <w:rFonts w:hint="eastAsia" w:ascii="宋体" w:hAnsi="宋体" w:eastAsia="宋体"/>
          <w:sz w:val="32"/>
          <w:szCs w:val="32"/>
          <w:lang w:val="en-US" w:eastAsia="zh-CN"/>
        </w:rPr>
        <w:t>占0%</w:t>
      </w:r>
      <w:r>
        <w:rPr>
          <w:rFonts w:hint="eastAsia" w:ascii="宋体" w:hAnsi="宋体" w:eastAsia="宋体"/>
          <w:sz w:val="32"/>
          <w:szCs w:val="32"/>
        </w:rPr>
        <w:t>。</w:t>
      </w:r>
    </w:p>
    <w:p>
      <w:pPr>
        <w:pStyle w:val="10"/>
        <w:numPr>
          <w:ilvl w:val="0"/>
          <w:numId w:val="3"/>
        </w:numPr>
        <w:ind w:firstLine="640" w:firstLineChars="200"/>
        <w:rPr>
          <w:rFonts w:hint="eastAsia" w:ascii="宋体" w:hAnsi="宋体" w:eastAsia="宋体"/>
          <w:sz w:val="32"/>
          <w:szCs w:val="32"/>
        </w:rPr>
      </w:pPr>
      <w:r>
        <w:rPr>
          <w:rFonts w:hint="eastAsia" w:ascii="宋体" w:hAnsi="宋体" w:eastAsia="宋体"/>
          <w:sz w:val="32"/>
          <w:szCs w:val="32"/>
        </w:rPr>
        <w:t>因公出国（境）费支出决算为0万元，全年安排因公出国（境）团组0个，累计0人次</w:t>
      </w:r>
      <w:r>
        <w:rPr>
          <w:rFonts w:hint="eastAsia" w:ascii="宋体" w:hAnsi="宋体" w:eastAsia="宋体"/>
          <w:sz w:val="32"/>
          <w:szCs w:val="32"/>
          <w:lang w:eastAsia="zh-CN"/>
        </w:rPr>
        <w:t>。</w:t>
      </w:r>
    </w:p>
    <w:p>
      <w:pPr>
        <w:pStyle w:val="10"/>
        <w:numPr>
          <w:ilvl w:val="0"/>
          <w:numId w:val="3"/>
        </w:numPr>
        <w:ind w:firstLine="640" w:firstLineChars="200"/>
        <w:rPr>
          <w:rFonts w:ascii="宋体" w:hAnsi="宋体" w:eastAsia="宋体"/>
          <w:sz w:val="32"/>
          <w:szCs w:val="32"/>
        </w:rPr>
      </w:pPr>
      <w:r>
        <w:rPr>
          <w:rFonts w:hint="eastAsia" w:ascii="宋体" w:hAnsi="宋体" w:eastAsia="宋体"/>
          <w:sz w:val="32"/>
          <w:szCs w:val="32"/>
        </w:rPr>
        <w:t>公务接待费支出决算为</w:t>
      </w:r>
      <w:r>
        <w:rPr>
          <w:rFonts w:ascii="宋体" w:hAnsi="宋体" w:eastAsia="宋体"/>
          <w:sz w:val="32"/>
          <w:szCs w:val="32"/>
        </w:rPr>
        <w:t>0.25</w:t>
      </w:r>
      <w:r>
        <w:rPr>
          <w:rFonts w:hint="eastAsia" w:ascii="宋体" w:hAnsi="宋体" w:eastAsia="宋体"/>
          <w:sz w:val="32"/>
          <w:szCs w:val="32"/>
        </w:rPr>
        <w:t>万元，全年共接待来访团组</w:t>
      </w:r>
      <w:r>
        <w:rPr>
          <w:rFonts w:ascii="宋体" w:hAnsi="宋体" w:eastAsia="宋体"/>
          <w:sz w:val="32"/>
          <w:szCs w:val="32"/>
        </w:rPr>
        <w:t>1</w:t>
      </w:r>
      <w:r>
        <w:rPr>
          <w:rFonts w:hint="eastAsia" w:ascii="宋体" w:hAnsi="宋体" w:eastAsia="宋体"/>
          <w:sz w:val="32"/>
          <w:szCs w:val="32"/>
        </w:rPr>
        <w:t>个，主要是兄弟学校老师教研交流发生的接待支出。</w:t>
      </w:r>
    </w:p>
    <w:p>
      <w:pPr>
        <w:ind w:firstLine="640" w:firstLineChars="200"/>
        <w:rPr>
          <w:rFonts w:hint="default" w:ascii="宋体" w:cs="黑体"/>
          <w:color w:val="000000"/>
          <w:kern w:val="0"/>
          <w:sz w:val="32"/>
          <w:szCs w:val="32"/>
          <w:lang w:val="en-US"/>
        </w:rPr>
      </w:pPr>
      <w:r>
        <w:rPr>
          <w:rFonts w:ascii="宋体" w:hAnsi="宋体"/>
          <w:sz w:val="32"/>
          <w:szCs w:val="32"/>
        </w:rPr>
        <w:t>3</w:t>
      </w:r>
      <w:r>
        <w:rPr>
          <w:rFonts w:hint="eastAsia" w:ascii="宋体" w:hAnsi="宋体"/>
          <w:sz w:val="32"/>
          <w:szCs w:val="32"/>
        </w:rPr>
        <w:t>、公务用车购置费及运行维护费支出决算为0万元，其中：公务用车购置费0万元，</w:t>
      </w:r>
      <w:r>
        <w:rPr>
          <w:rFonts w:hint="eastAsia" w:ascii="宋体" w:hAnsi="宋体"/>
          <w:sz w:val="32"/>
          <w:szCs w:val="32"/>
          <w:lang w:val="en-US" w:eastAsia="zh-CN"/>
        </w:rPr>
        <w:t>单位本级</w:t>
      </w:r>
      <w:r>
        <w:rPr>
          <w:rFonts w:hint="eastAsia" w:ascii="宋体" w:hAnsi="宋体"/>
          <w:sz w:val="32"/>
          <w:szCs w:val="32"/>
        </w:rPr>
        <w:t>更新公务用车0辆</w:t>
      </w:r>
      <w:r>
        <w:rPr>
          <w:rFonts w:hint="eastAsia" w:ascii="宋体" w:hAnsi="宋体"/>
          <w:color w:val="000000"/>
          <w:sz w:val="32"/>
          <w:szCs w:val="32"/>
        </w:rPr>
        <w:t>。</w:t>
      </w:r>
      <w:r>
        <w:rPr>
          <w:rFonts w:hint="eastAsia" w:ascii="宋体" w:hAnsi="宋体"/>
          <w:sz w:val="32"/>
          <w:szCs w:val="32"/>
        </w:rPr>
        <w:t>公务用车运行维护费0万元，截止2020年12月31日，我单位开支财政拨款的公务用车保有量为0辆。</w:t>
      </w:r>
      <w:r>
        <w:rPr>
          <w:rFonts w:hint="eastAsia" w:ascii="宋体" w:hAnsi="宋体"/>
          <w:sz w:val="32"/>
          <w:szCs w:val="32"/>
          <w:lang w:val="en-US" w:eastAsia="zh-CN"/>
        </w:rPr>
        <w:t>当年没有购置公务用车。</w:t>
      </w:r>
    </w:p>
    <w:p>
      <w:pPr>
        <w:pStyle w:val="10"/>
        <w:rPr>
          <w:rFonts w:hAnsi="黑体"/>
          <w:b/>
          <w:sz w:val="32"/>
          <w:szCs w:val="32"/>
        </w:rPr>
      </w:pPr>
      <w:r>
        <w:rPr>
          <w:rFonts w:hint="eastAsia" w:hAnsi="黑体"/>
          <w:b/>
          <w:sz w:val="32"/>
          <w:szCs w:val="32"/>
        </w:rPr>
        <w:t>八、政府性基金预算收入支出决算情况</w:t>
      </w:r>
    </w:p>
    <w:p>
      <w:pPr>
        <w:pStyle w:val="10"/>
        <w:rPr>
          <w:rFonts w:ascii="宋体" w:hAnsi="宋体" w:eastAsia="宋体"/>
          <w:sz w:val="32"/>
          <w:szCs w:val="32"/>
        </w:rPr>
      </w:pPr>
      <w:r>
        <w:rPr>
          <w:rFonts w:ascii="宋体" w:hAnsi="宋体" w:eastAsia="宋体"/>
          <w:sz w:val="32"/>
          <w:szCs w:val="32"/>
        </w:rPr>
        <w:t xml:space="preserve">     </w:t>
      </w:r>
      <w:r>
        <w:rPr>
          <w:rFonts w:hint="eastAsia" w:ascii="宋体" w:hAnsi="宋体" w:eastAsia="宋体"/>
          <w:sz w:val="32"/>
          <w:szCs w:val="32"/>
        </w:rPr>
        <w:t>本单位</w:t>
      </w:r>
      <w:r>
        <w:rPr>
          <w:rFonts w:ascii="宋体" w:hAnsi="宋体" w:eastAsia="宋体"/>
          <w:sz w:val="32"/>
          <w:szCs w:val="32"/>
        </w:rPr>
        <w:t>2020</w:t>
      </w:r>
      <w:r>
        <w:rPr>
          <w:rFonts w:hint="eastAsia" w:ascii="宋体" w:hAnsi="宋体" w:eastAsia="宋体"/>
          <w:sz w:val="32"/>
          <w:szCs w:val="32"/>
        </w:rPr>
        <w:t>年度无政府性基金收支。</w:t>
      </w:r>
    </w:p>
    <w:p>
      <w:pPr>
        <w:pStyle w:val="10"/>
        <w:rPr>
          <w:rFonts w:hAnsi="黑体"/>
          <w:b/>
          <w:sz w:val="32"/>
          <w:szCs w:val="32"/>
        </w:rPr>
      </w:pPr>
      <w:r>
        <w:rPr>
          <w:rFonts w:hint="eastAsia" w:hAnsi="黑体"/>
          <w:b/>
          <w:sz w:val="32"/>
          <w:szCs w:val="32"/>
        </w:rPr>
        <w:t>九、国有资本经营预算财政拨款支出决算情况</w:t>
      </w:r>
    </w:p>
    <w:p>
      <w:pPr>
        <w:pStyle w:val="10"/>
        <w:rPr>
          <w:rFonts w:hAnsi="黑体"/>
          <w:b/>
          <w:sz w:val="32"/>
          <w:szCs w:val="32"/>
        </w:rPr>
      </w:pPr>
      <w:r>
        <w:rPr>
          <w:rFonts w:ascii="宋体" w:hAnsi="宋体" w:eastAsia="宋体"/>
          <w:sz w:val="32"/>
          <w:szCs w:val="32"/>
        </w:rPr>
        <w:t xml:space="preserve">    </w:t>
      </w:r>
      <w:r>
        <w:rPr>
          <w:rFonts w:hint="eastAsia" w:ascii="宋体" w:hAnsi="宋体" w:eastAsia="宋体"/>
          <w:sz w:val="32"/>
          <w:szCs w:val="32"/>
        </w:rPr>
        <w:t>本单位</w:t>
      </w:r>
      <w:r>
        <w:rPr>
          <w:rFonts w:ascii="宋体" w:hAnsi="宋体" w:eastAsia="宋体"/>
          <w:sz w:val="32"/>
          <w:szCs w:val="32"/>
        </w:rPr>
        <w:t>2020</w:t>
      </w:r>
      <w:r>
        <w:rPr>
          <w:rFonts w:hint="eastAsia" w:ascii="宋体" w:hAnsi="宋体" w:eastAsia="宋体"/>
          <w:sz w:val="32"/>
          <w:szCs w:val="32"/>
        </w:rPr>
        <w:t>年度无国有资本经营预算财政拨款支出。</w:t>
      </w:r>
    </w:p>
    <w:p>
      <w:pPr>
        <w:pStyle w:val="10"/>
        <w:rPr>
          <w:rFonts w:hAnsi="黑体"/>
          <w:b/>
          <w:sz w:val="32"/>
          <w:szCs w:val="32"/>
        </w:rPr>
      </w:pPr>
      <w:r>
        <w:rPr>
          <w:rFonts w:hint="eastAsia" w:hAnsi="黑体"/>
          <w:b/>
          <w:sz w:val="32"/>
          <w:szCs w:val="32"/>
        </w:rPr>
        <w:t>十、关于机关运行经费支出说明</w:t>
      </w:r>
    </w:p>
    <w:p>
      <w:pPr>
        <w:pStyle w:val="10"/>
        <w:ind w:firstLine="640" w:firstLineChars="200"/>
        <w:rPr>
          <w:rFonts w:ascii="宋体" w:hAnsi="宋体" w:eastAsia="宋体"/>
          <w:sz w:val="32"/>
          <w:szCs w:val="32"/>
        </w:rPr>
      </w:pPr>
      <w:r>
        <w:rPr>
          <w:rFonts w:hint="eastAsia" w:ascii="宋体" w:hAnsi="宋体" w:eastAsia="宋体"/>
          <w:sz w:val="32"/>
          <w:szCs w:val="32"/>
        </w:rPr>
        <w:t>本单位</w:t>
      </w:r>
      <w:r>
        <w:rPr>
          <w:rFonts w:ascii="宋体" w:hAnsi="宋体" w:eastAsia="宋体"/>
          <w:sz w:val="32"/>
          <w:szCs w:val="32"/>
        </w:rPr>
        <w:t>2020</w:t>
      </w:r>
      <w:r>
        <w:rPr>
          <w:rFonts w:hint="eastAsia" w:ascii="宋体" w:hAnsi="宋体" w:eastAsia="宋体"/>
          <w:sz w:val="32"/>
          <w:szCs w:val="32"/>
        </w:rPr>
        <w:t>年度机关运行经费支出</w:t>
      </w:r>
      <w:r>
        <w:rPr>
          <w:rFonts w:ascii="宋体" w:hAnsi="宋体" w:eastAsia="宋体"/>
          <w:sz w:val="32"/>
          <w:szCs w:val="32"/>
        </w:rPr>
        <w:t>164.46</w:t>
      </w:r>
      <w:r>
        <w:rPr>
          <w:rFonts w:hint="eastAsia" w:ascii="宋体" w:hAnsi="宋体" w:eastAsia="宋体"/>
          <w:sz w:val="32"/>
          <w:szCs w:val="32"/>
        </w:rPr>
        <w:t>万元，比年初预算数增加</w:t>
      </w:r>
      <w:r>
        <w:rPr>
          <w:rFonts w:ascii="宋体" w:hAnsi="宋体" w:eastAsia="宋体"/>
          <w:sz w:val="32"/>
          <w:szCs w:val="32"/>
        </w:rPr>
        <w:t>53.05</w:t>
      </w:r>
      <w:r>
        <w:rPr>
          <w:rFonts w:hint="eastAsia" w:ascii="宋体" w:hAnsi="宋体" w:eastAsia="宋体"/>
          <w:sz w:val="32"/>
          <w:szCs w:val="32"/>
        </w:rPr>
        <w:t>万元，增长</w:t>
      </w:r>
      <w:r>
        <w:rPr>
          <w:rFonts w:ascii="宋体" w:hAnsi="宋体" w:eastAsia="宋体"/>
          <w:sz w:val="32"/>
          <w:szCs w:val="32"/>
        </w:rPr>
        <w:t>47%</w:t>
      </w:r>
      <w:r>
        <w:rPr>
          <w:rFonts w:hint="eastAsia" w:ascii="宋体" w:hAnsi="宋体" w:eastAsia="宋体"/>
          <w:sz w:val="32"/>
          <w:szCs w:val="32"/>
        </w:rPr>
        <w:t>。主要原因是：学校维修费用增加。</w:t>
      </w:r>
    </w:p>
    <w:p>
      <w:pPr>
        <w:pStyle w:val="10"/>
        <w:numPr>
          <w:ilvl w:val="0"/>
          <w:numId w:val="4"/>
        </w:numPr>
        <w:rPr>
          <w:rFonts w:hint="eastAsia" w:hAnsi="黑体"/>
          <w:b/>
          <w:sz w:val="32"/>
          <w:szCs w:val="32"/>
        </w:rPr>
      </w:pPr>
      <w:r>
        <w:rPr>
          <w:rFonts w:hint="eastAsia" w:hAnsi="黑体"/>
          <w:b/>
          <w:sz w:val="32"/>
          <w:szCs w:val="32"/>
        </w:rPr>
        <w:t>一般性支出情况</w:t>
      </w:r>
    </w:p>
    <w:p>
      <w:pPr>
        <w:pStyle w:val="10"/>
        <w:ind w:firstLine="640" w:firstLineChars="200"/>
        <w:rPr>
          <w:rFonts w:hint="eastAsia" w:ascii="宋体" w:hAnsi="宋体" w:eastAsia="宋体"/>
          <w:sz w:val="32"/>
          <w:szCs w:val="32"/>
        </w:rPr>
      </w:pPr>
      <w:r>
        <w:rPr>
          <w:rFonts w:hint="eastAsia" w:ascii="宋体" w:hAnsi="宋体" w:eastAsia="宋体"/>
          <w:sz w:val="32"/>
          <w:szCs w:val="32"/>
        </w:rPr>
        <w:t>2020年本部门开支会议费0万元</w:t>
      </w:r>
      <w:r>
        <w:rPr>
          <w:rFonts w:hint="eastAsia" w:ascii="宋体" w:hAnsi="宋体" w:eastAsia="宋体"/>
          <w:sz w:val="32"/>
          <w:szCs w:val="32"/>
          <w:lang w:eastAsia="zh-CN"/>
        </w:rPr>
        <w:t>，</w:t>
      </w:r>
      <w:r>
        <w:rPr>
          <w:rFonts w:hint="eastAsia" w:ascii="宋体" w:hAnsi="宋体" w:eastAsia="宋体"/>
          <w:sz w:val="32"/>
          <w:szCs w:val="32"/>
          <w:lang w:val="en-US" w:eastAsia="zh-CN"/>
        </w:rPr>
        <w:t>未召开会议，人数0人</w:t>
      </w:r>
      <w:r>
        <w:rPr>
          <w:rFonts w:hint="eastAsia" w:ascii="宋体" w:hAnsi="宋体" w:eastAsia="宋体"/>
          <w:sz w:val="32"/>
          <w:szCs w:val="32"/>
        </w:rPr>
        <w:t>；开支培训费</w:t>
      </w:r>
      <w:r>
        <w:rPr>
          <w:rFonts w:hint="eastAsia" w:ascii="宋体" w:hAnsi="宋体" w:eastAsia="宋体"/>
          <w:sz w:val="32"/>
          <w:szCs w:val="32"/>
          <w:lang w:val="en-US" w:eastAsia="zh-CN"/>
        </w:rPr>
        <w:t>0.2</w:t>
      </w:r>
      <w:r>
        <w:rPr>
          <w:rFonts w:hint="eastAsia" w:ascii="宋体" w:hAnsi="宋体" w:eastAsia="宋体"/>
          <w:sz w:val="32"/>
          <w:szCs w:val="32"/>
        </w:rPr>
        <w:t>万元，用于开展教师培训</w:t>
      </w:r>
      <w:r>
        <w:rPr>
          <w:rFonts w:hint="eastAsia" w:ascii="宋体" w:hAnsi="宋体" w:eastAsia="宋体"/>
          <w:sz w:val="32"/>
          <w:szCs w:val="32"/>
          <w:lang w:eastAsia="zh-CN"/>
        </w:rPr>
        <w:t>，</w:t>
      </w:r>
      <w:r>
        <w:rPr>
          <w:rFonts w:hint="eastAsia" w:ascii="宋体" w:hAnsi="宋体" w:eastAsia="宋体"/>
          <w:sz w:val="32"/>
          <w:szCs w:val="32"/>
          <w:lang w:val="en-US" w:eastAsia="zh-CN"/>
        </w:rPr>
        <w:t>人数6人，内容为</w:t>
      </w:r>
      <w:r>
        <w:rPr>
          <w:rFonts w:hint="eastAsia" w:ascii="宋体" w:hAnsi="宋体" w:eastAsia="宋体"/>
          <w:sz w:val="32"/>
          <w:szCs w:val="32"/>
        </w:rPr>
        <w:t>教职工人员业务能力提升</w:t>
      </w:r>
      <w:r>
        <w:rPr>
          <w:rFonts w:hint="eastAsia" w:ascii="宋体" w:hAnsi="宋体" w:eastAsia="宋体"/>
          <w:sz w:val="32"/>
          <w:szCs w:val="32"/>
          <w:lang w:val="en-US" w:eastAsia="zh-CN"/>
        </w:rPr>
        <w:t>；未</w:t>
      </w:r>
      <w:r>
        <w:rPr>
          <w:rFonts w:hint="eastAsia" w:ascii="宋体" w:hAnsi="宋体" w:eastAsia="宋体"/>
          <w:sz w:val="32"/>
          <w:szCs w:val="32"/>
        </w:rPr>
        <w:t>举办节庆、晚会、论坛、赛事活动</w:t>
      </w:r>
      <w:r>
        <w:rPr>
          <w:rFonts w:hint="eastAsia" w:ascii="宋体" w:hAnsi="宋体" w:eastAsia="宋体"/>
          <w:sz w:val="32"/>
          <w:szCs w:val="32"/>
          <w:lang w:eastAsia="zh-CN"/>
        </w:rPr>
        <w:t>，</w:t>
      </w:r>
      <w:r>
        <w:rPr>
          <w:rFonts w:hint="eastAsia" w:ascii="宋体" w:hAnsi="宋体" w:eastAsia="宋体"/>
          <w:sz w:val="32"/>
          <w:szCs w:val="32"/>
        </w:rPr>
        <w:t>开支0万元。</w:t>
      </w:r>
    </w:p>
    <w:p>
      <w:pPr>
        <w:pStyle w:val="10"/>
        <w:rPr>
          <w:rFonts w:hAnsi="黑体"/>
          <w:b/>
          <w:sz w:val="32"/>
          <w:szCs w:val="32"/>
        </w:rPr>
      </w:pPr>
      <w:r>
        <w:rPr>
          <w:rFonts w:hint="eastAsia" w:hAnsi="黑体"/>
          <w:b/>
          <w:sz w:val="32"/>
          <w:szCs w:val="32"/>
        </w:rPr>
        <w:t>十二、关于政府采购支出说明</w:t>
      </w:r>
    </w:p>
    <w:p>
      <w:pPr>
        <w:pStyle w:val="10"/>
        <w:ind w:firstLine="640" w:firstLineChars="200"/>
        <w:rPr>
          <w:rFonts w:ascii="宋体" w:hAnsi="宋体" w:eastAsia="宋体"/>
          <w:sz w:val="32"/>
          <w:szCs w:val="32"/>
        </w:rPr>
      </w:pPr>
      <w:r>
        <w:rPr>
          <w:rFonts w:hint="eastAsia" w:asciiTheme="minorEastAsia" w:hAnsiTheme="minorEastAsia" w:eastAsiaTheme="minorEastAsia"/>
          <w:sz w:val="32"/>
          <w:szCs w:val="32"/>
        </w:rPr>
        <w:t>本部门2020年度政府采购支出总额</w:t>
      </w:r>
      <w:r>
        <w:rPr>
          <w:rFonts w:ascii="宋体" w:hAnsi="宋体" w:eastAsia="宋体"/>
          <w:sz w:val="32"/>
          <w:szCs w:val="32"/>
        </w:rPr>
        <w:t>12.84</w:t>
      </w:r>
      <w:r>
        <w:rPr>
          <w:rFonts w:hint="eastAsia" w:asciiTheme="minorEastAsia" w:hAnsiTheme="minorEastAsia" w:eastAsiaTheme="minorEastAsia"/>
          <w:sz w:val="32"/>
          <w:szCs w:val="32"/>
        </w:rPr>
        <w:t>万元，其中：政府采购货物支出</w:t>
      </w:r>
      <w:r>
        <w:rPr>
          <w:rFonts w:ascii="宋体" w:hAnsi="宋体" w:eastAsia="宋体"/>
          <w:sz w:val="32"/>
          <w:szCs w:val="32"/>
        </w:rPr>
        <w:t>12.84</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ascii="宋体" w:hAnsi="宋体" w:eastAsia="宋体"/>
          <w:sz w:val="32"/>
          <w:szCs w:val="32"/>
        </w:rPr>
        <w:t>12.84</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ascii="宋体" w:hAnsi="宋体" w:eastAsia="宋体"/>
          <w:sz w:val="32"/>
          <w:szCs w:val="32"/>
        </w:rPr>
        <w:t>12.84</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十三、关于国有资产占用情况说明</w:t>
      </w:r>
    </w:p>
    <w:p>
      <w:pPr>
        <w:widowControl/>
        <w:shd w:val="clear" w:color="auto" w:fill="FFFFFF"/>
        <w:spacing w:line="360" w:lineRule="atLeast"/>
        <w:ind w:firstLine="64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0"/>
        <w:rPr>
          <w:rFonts w:hAnsi="黑体"/>
          <w:b/>
          <w:sz w:val="32"/>
          <w:szCs w:val="32"/>
        </w:rPr>
      </w:pPr>
      <w:r>
        <w:rPr>
          <w:rFonts w:hint="eastAsia" w:hAnsi="黑体"/>
          <w:b/>
          <w:sz w:val="32"/>
          <w:szCs w:val="32"/>
        </w:rPr>
        <w:t>十四、关于</w:t>
      </w:r>
      <w:r>
        <w:rPr>
          <w:rFonts w:hAnsi="黑体"/>
          <w:b/>
          <w:sz w:val="32"/>
          <w:szCs w:val="32"/>
        </w:rPr>
        <w:t>2020</w:t>
      </w:r>
      <w:r>
        <w:rPr>
          <w:rFonts w:hint="eastAsia" w:hAnsi="黑体"/>
          <w:b/>
          <w:sz w:val="32"/>
          <w:szCs w:val="32"/>
        </w:rPr>
        <w:t>年度预算绩效情况的说明</w:t>
      </w:r>
    </w:p>
    <w:p>
      <w:pPr>
        <w:pStyle w:val="10"/>
        <w:ind w:firstLine="640" w:firstLineChars="200"/>
        <w:rPr>
          <w:rFonts w:hint="default" w:hAnsi="黑体"/>
          <w:b/>
          <w:sz w:val="32"/>
          <w:szCs w:val="32"/>
          <w:lang w:val="en-US"/>
        </w:rPr>
      </w:pPr>
      <w:r>
        <w:rPr>
          <w:rFonts w:hint="eastAsia" w:ascii="宋体" w:hAnsi="宋体" w:eastAsia="宋体" w:cs="黑体"/>
          <w:color w:val="000000"/>
          <w:kern w:val="0"/>
          <w:sz w:val="32"/>
          <w:szCs w:val="32"/>
          <w:lang w:val="en-US" w:eastAsia="zh-CN" w:bidi="ar-SA"/>
        </w:rPr>
        <w:t>2020年，本部门紧紧围绕市教体局的中心工作，预期绩效目标全部完成。详情见第五部分附件。</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ascii="宋体" w:cs="黑体"/>
          <w:color w:val="000000"/>
          <w:kern w:val="0"/>
          <w:sz w:val="32"/>
          <w:szCs w:val="32"/>
        </w:rPr>
      </w:pPr>
    </w:p>
    <w:p>
      <w:pPr>
        <w:pStyle w:val="5"/>
        <w:spacing w:before="0" w:beforeAutospacing="0" w:after="0" w:afterAutospacing="0" w:line="480" w:lineRule="auto"/>
        <w:ind w:firstLine="480"/>
        <w:jc w:val="both"/>
        <w:rPr>
          <w:rFonts w:cs="黑体"/>
          <w:color w:val="000000"/>
          <w:sz w:val="32"/>
          <w:szCs w:val="32"/>
        </w:rPr>
      </w:pPr>
      <w:r>
        <w:rPr>
          <w:rFonts w:hint="eastAsia" w:cs="黑体"/>
          <w:color w:val="000000"/>
          <w:sz w:val="32"/>
          <w:szCs w:val="32"/>
        </w:rPr>
        <w:t>一、财政拨款收入：指财政部门核拨给岳阳市洞纺学校的财政资金。</w:t>
      </w:r>
    </w:p>
    <w:p>
      <w:pPr>
        <w:pStyle w:val="5"/>
        <w:spacing w:before="0" w:beforeAutospacing="0" w:after="0" w:afterAutospacing="0" w:line="480" w:lineRule="auto"/>
        <w:ind w:firstLine="480"/>
        <w:jc w:val="both"/>
        <w:rPr>
          <w:rFonts w:cs="黑体"/>
          <w:color w:val="000000"/>
          <w:sz w:val="32"/>
          <w:szCs w:val="32"/>
        </w:rPr>
      </w:pPr>
      <w:r>
        <w:rPr>
          <w:rFonts w:hint="eastAsia" w:cs="黑体"/>
          <w:color w:val="000000"/>
          <w:sz w:val="32"/>
          <w:szCs w:val="32"/>
        </w:rPr>
        <w:t>二、基本支出：指为保障机构正常运转、完成日常工作任务而发生的人员支出和公用支出。</w:t>
      </w:r>
    </w:p>
    <w:p>
      <w:pPr>
        <w:pStyle w:val="5"/>
        <w:spacing w:before="0" w:beforeAutospacing="0" w:after="0" w:afterAutospacing="0" w:line="480" w:lineRule="auto"/>
        <w:ind w:firstLine="480"/>
        <w:jc w:val="both"/>
        <w:rPr>
          <w:rFonts w:cs="黑体"/>
          <w:color w:val="000000"/>
          <w:sz w:val="32"/>
          <w:szCs w:val="32"/>
        </w:rPr>
      </w:pPr>
      <w:r>
        <w:rPr>
          <w:rFonts w:hint="eastAsia" w:cs="黑体"/>
          <w:color w:val="000000"/>
          <w:sz w:val="32"/>
          <w:szCs w:val="32"/>
        </w:rPr>
        <w:t>三、项目支出：指在基本支出之外为完成特定行政任务和事业发展目标所发生的支出。</w:t>
      </w:r>
    </w:p>
    <w:p>
      <w:pPr>
        <w:pStyle w:val="5"/>
        <w:spacing w:before="0" w:beforeAutospacing="0" w:after="0" w:afterAutospacing="0" w:line="480" w:lineRule="auto"/>
        <w:ind w:firstLine="480"/>
        <w:jc w:val="both"/>
        <w:rPr>
          <w:rFonts w:cs="黑体"/>
          <w:color w:val="000000"/>
          <w:sz w:val="32"/>
          <w:szCs w:val="32"/>
        </w:rPr>
      </w:pPr>
      <w:r>
        <w:rPr>
          <w:rFonts w:hint="eastAsia" w:cs="黑体"/>
          <w:color w:val="000000"/>
          <w:sz w:val="32"/>
          <w:szCs w:val="32"/>
        </w:rPr>
        <w:t>四、“三公”经费：指财政拨款安排的因公出国（境）费、公务用车购置及运行费和公务接待费。其中，因公出国（境）费反映岳阳市洞纺学校公务出国（境）的国际旅费、国外城市间交通费、住宿费、伙食费、培训费、公杂费等支出；公务用车购置及运行费反映岳阳市洞纺学校公务用车车辆购置支出（含车辆购置税）及租用费、燃料费、维修费、过路过桥费、保险费、安全奖励费用等支出；公务接待费反映岳阳市洞纺学校按规定开支的各类公务接待（含外宾接待）支出。</w:t>
      </w:r>
    </w:p>
    <w:p>
      <w:pPr>
        <w:pStyle w:val="5"/>
        <w:spacing w:before="0" w:beforeAutospacing="0" w:after="0" w:afterAutospacing="0" w:line="480" w:lineRule="auto"/>
        <w:ind w:firstLine="480"/>
        <w:jc w:val="both"/>
        <w:rPr>
          <w:rFonts w:cs="黑体"/>
          <w:color w:val="000000"/>
          <w:sz w:val="32"/>
          <w:szCs w:val="32"/>
        </w:rPr>
      </w:pPr>
      <w:r>
        <w:rPr>
          <w:rFonts w:hint="eastAsia" w:cs="黑体"/>
          <w:color w:val="000000"/>
          <w:sz w:val="32"/>
          <w:szCs w:val="32"/>
        </w:rPr>
        <w:t>五、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10"/>
        <w:jc w:val="center"/>
        <w:rPr>
          <w:sz w:val="72"/>
          <w:szCs w:val="72"/>
        </w:rPr>
      </w:pPr>
    </w:p>
    <w:p>
      <w:pPr>
        <w:pStyle w:val="10"/>
        <w:jc w:val="center"/>
        <w:rPr>
          <w:sz w:val="72"/>
          <w:szCs w:val="72"/>
        </w:rPr>
      </w:pPr>
    </w:p>
    <w:p>
      <w:pPr>
        <w:pStyle w:val="10"/>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hint="eastAsia" w:ascii="黑体" w:eastAsia="黑体" w:cs="黑体"/>
          <w:color w:val="000000"/>
          <w:kern w:val="0"/>
          <w:sz w:val="32"/>
          <w:szCs w:val="32"/>
          <w:lang w:val="en-US" w:eastAsia="zh-CN"/>
        </w:rPr>
      </w:pPr>
      <w:r>
        <w:rPr>
          <w:rFonts w:hint="eastAsia" w:ascii="黑体" w:eastAsia="黑体" w:cs="黑体"/>
          <w:color w:val="000000"/>
          <w:kern w:val="0"/>
          <w:sz w:val="32"/>
          <w:szCs w:val="32"/>
          <w:lang w:val="en-US" w:eastAsia="zh-CN"/>
        </w:rPr>
        <w:t xml:space="preserve">附件1  岳阳市洞纺学校决算公开表    </w:t>
      </w:r>
    </w:p>
    <w:p>
      <w:pPr>
        <w:widowControl/>
        <w:jc w:val="left"/>
        <w:rPr>
          <w:rFonts w:hint="default" w:ascii="黑体" w:eastAsia="黑体" w:cs="黑体"/>
          <w:color w:val="000000"/>
          <w:kern w:val="0"/>
          <w:sz w:val="32"/>
          <w:szCs w:val="32"/>
          <w:lang w:val="en-US" w:eastAsia="zh-CN"/>
        </w:rPr>
      </w:pPr>
      <w:r>
        <w:rPr>
          <w:rFonts w:hint="eastAsia" w:ascii="黑体" w:eastAsia="黑体" w:cs="黑体"/>
          <w:color w:val="000000"/>
          <w:kern w:val="0"/>
          <w:sz w:val="32"/>
          <w:szCs w:val="32"/>
          <w:lang w:val="en-US" w:eastAsia="zh-CN"/>
        </w:rPr>
        <w:t xml:space="preserve">附件2  岳阳市洞纺学校2020年度整体支出绩效评价报告                                   </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8EC5ED"/>
    <w:multiLevelType w:val="singleLevel"/>
    <w:tmpl w:val="D98EC5ED"/>
    <w:lvl w:ilvl="0" w:tentative="0">
      <w:start w:val="11"/>
      <w:numFmt w:val="chineseCounting"/>
      <w:suff w:val="nothing"/>
      <w:lvlText w:val="%1、"/>
      <w:lvlJc w:val="left"/>
      <w:rPr>
        <w:rFonts w:hint="eastAsia"/>
      </w:rPr>
    </w:lvl>
  </w:abstractNum>
  <w:abstractNum w:abstractNumId="1">
    <w:nsid w:val="17A97B1D"/>
    <w:multiLevelType w:val="singleLevel"/>
    <w:tmpl w:val="17A97B1D"/>
    <w:lvl w:ilvl="0" w:tentative="0">
      <w:start w:val="1"/>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3DB94A85"/>
    <w:multiLevelType w:val="singleLevel"/>
    <w:tmpl w:val="3DB94A85"/>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AyY2NjYWY0NDFlNmY3YWVjMmFlMWExMWMzMDYzZTMifQ=="/>
  </w:docVars>
  <w:rsids>
    <w:rsidRoot w:val="004506F9"/>
    <w:rsid w:val="000133EB"/>
    <w:rsid w:val="0002229B"/>
    <w:rsid w:val="000273BD"/>
    <w:rsid w:val="000334B3"/>
    <w:rsid w:val="000415B7"/>
    <w:rsid w:val="00041E3F"/>
    <w:rsid w:val="00055DAA"/>
    <w:rsid w:val="00061F7B"/>
    <w:rsid w:val="000658A3"/>
    <w:rsid w:val="00071908"/>
    <w:rsid w:val="00072CC0"/>
    <w:rsid w:val="00074155"/>
    <w:rsid w:val="00075222"/>
    <w:rsid w:val="000A3F69"/>
    <w:rsid w:val="000B534C"/>
    <w:rsid w:val="000D505F"/>
    <w:rsid w:val="000E3EB2"/>
    <w:rsid w:val="00103957"/>
    <w:rsid w:val="00110394"/>
    <w:rsid w:val="00113E54"/>
    <w:rsid w:val="00152C6D"/>
    <w:rsid w:val="00162D39"/>
    <w:rsid w:val="001678BD"/>
    <w:rsid w:val="00173BB0"/>
    <w:rsid w:val="00185DB4"/>
    <w:rsid w:val="00186B58"/>
    <w:rsid w:val="001A67DB"/>
    <w:rsid w:val="001B4487"/>
    <w:rsid w:val="001C3C29"/>
    <w:rsid w:val="001D4F1A"/>
    <w:rsid w:val="001D51E5"/>
    <w:rsid w:val="001E080D"/>
    <w:rsid w:val="001E53D0"/>
    <w:rsid w:val="001F0C3B"/>
    <w:rsid w:val="00202C82"/>
    <w:rsid w:val="00210B4D"/>
    <w:rsid w:val="00214427"/>
    <w:rsid w:val="00214815"/>
    <w:rsid w:val="00226CB7"/>
    <w:rsid w:val="00227DD6"/>
    <w:rsid w:val="0023579C"/>
    <w:rsid w:val="00264552"/>
    <w:rsid w:val="00264EF9"/>
    <w:rsid w:val="00265724"/>
    <w:rsid w:val="0027426B"/>
    <w:rsid w:val="0028279C"/>
    <w:rsid w:val="002A50E7"/>
    <w:rsid w:val="002B313F"/>
    <w:rsid w:val="002D6E99"/>
    <w:rsid w:val="002D7169"/>
    <w:rsid w:val="002E0A30"/>
    <w:rsid w:val="003130C4"/>
    <w:rsid w:val="00315CED"/>
    <w:rsid w:val="00316C4B"/>
    <w:rsid w:val="0032192B"/>
    <w:rsid w:val="003479BD"/>
    <w:rsid w:val="00353197"/>
    <w:rsid w:val="0037197D"/>
    <w:rsid w:val="003768D5"/>
    <w:rsid w:val="003C47E6"/>
    <w:rsid w:val="003C4FC2"/>
    <w:rsid w:val="003F1DAD"/>
    <w:rsid w:val="00416E61"/>
    <w:rsid w:val="0042790C"/>
    <w:rsid w:val="004506F9"/>
    <w:rsid w:val="004717A2"/>
    <w:rsid w:val="00473DF3"/>
    <w:rsid w:val="004753C2"/>
    <w:rsid w:val="00487911"/>
    <w:rsid w:val="00490C08"/>
    <w:rsid w:val="00491741"/>
    <w:rsid w:val="004B7DF8"/>
    <w:rsid w:val="004C5CEC"/>
    <w:rsid w:val="00500E5F"/>
    <w:rsid w:val="005122EF"/>
    <w:rsid w:val="0051441A"/>
    <w:rsid w:val="00517C33"/>
    <w:rsid w:val="00520368"/>
    <w:rsid w:val="00523644"/>
    <w:rsid w:val="0054069E"/>
    <w:rsid w:val="00544866"/>
    <w:rsid w:val="00567054"/>
    <w:rsid w:val="005767CC"/>
    <w:rsid w:val="00590D9F"/>
    <w:rsid w:val="00595D26"/>
    <w:rsid w:val="005A74E6"/>
    <w:rsid w:val="005B404E"/>
    <w:rsid w:val="005B74B2"/>
    <w:rsid w:val="005D4D55"/>
    <w:rsid w:val="005E2CFB"/>
    <w:rsid w:val="005F3D1C"/>
    <w:rsid w:val="0062378F"/>
    <w:rsid w:val="00634A9C"/>
    <w:rsid w:val="0063768E"/>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73020"/>
    <w:rsid w:val="00787B42"/>
    <w:rsid w:val="007C4539"/>
    <w:rsid w:val="007F3657"/>
    <w:rsid w:val="007F567E"/>
    <w:rsid w:val="00801773"/>
    <w:rsid w:val="00812292"/>
    <w:rsid w:val="00812ED5"/>
    <w:rsid w:val="00825FD4"/>
    <w:rsid w:val="008277D9"/>
    <w:rsid w:val="0084478C"/>
    <w:rsid w:val="0086638C"/>
    <w:rsid w:val="008A3895"/>
    <w:rsid w:val="008A3E8D"/>
    <w:rsid w:val="009042D6"/>
    <w:rsid w:val="009237C4"/>
    <w:rsid w:val="00934467"/>
    <w:rsid w:val="00944C48"/>
    <w:rsid w:val="00950252"/>
    <w:rsid w:val="00967F5D"/>
    <w:rsid w:val="0097178A"/>
    <w:rsid w:val="009A0F95"/>
    <w:rsid w:val="009A5560"/>
    <w:rsid w:val="009B3ADF"/>
    <w:rsid w:val="009C3B52"/>
    <w:rsid w:val="009E6817"/>
    <w:rsid w:val="009E6E9A"/>
    <w:rsid w:val="00A01D2B"/>
    <w:rsid w:val="00A2492F"/>
    <w:rsid w:val="00A42218"/>
    <w:rsid w:val="00A70249"/>
    <w:rsid w:val="00A70B02"/>
    <w:rsid w:val="00A71D9F"/>
    <w:rsid w:val="00A92E9F"/>
    <w:rsid w:val="00AA3DA8"/>
    <w:rsid w:val="00B314A2"/>
    <w:rsid w:val="00B33BEA"/>
    <w:rsid w:val="00B57C9F"/>
    <w:rsid w:val="00B63572"/>
    <w:rsid w:val="00B64CC2"/>
    <w:rsid w:val="00B845B3"/>
    <w:rsid w:val="00B85D8B"/>
    <w:rsid w:val="00B9407A"/>
    <w:rsid w:val="00BB4A40"/>
    <w:rsid w:val="00BB73FD"/>
    <w:rsid w:val="00BC1C65"/>
    <w:rsid w:val="00BD6C3E"/>
    <w:rsid w:val="00BE3674"/>
    <w:rsid w:val="00C10681"/>
    <w:rsid w:val="00C3049A"/>
    <w:rsid w:val="00C305D4"/>
    <w:rsid w:val="00C31B1E"/>
    <w:rsid w:val="00C53B56"/>
    <w:rsid w:val="00C77645"/>
    <w:rsid w:val="00CA5E8C"/>
    <w:rsid w:val="00CA7BB0"/>
    <w:rsid w:val="00CE04C3"/>
    <w:rsid w:val="00CE1F3C"/>
    <w:rsid w:val="00CE76A0"/>
    <w:rsid w:val="00D05F0E"/>
    <w:rsid w:val="00D148C6"/>
    <w:rsid w:val="00D17807"/>
    <w:rsid w:val="00D17A8A"/>
    <w:rsid w:val="00D415BA"/>
    <w:rsid w:val="00D644EE"/>
    <w:rsid w:val="00D718D5"/>
    <w:rsid w:val="00D8003D"/>
    <w:rsid w:val="00DD06FF"/>
    <w:rsid w:val="00DD5FE9"/>
    <w:rsid w:val="00DF2958"/>
    <w:rsid w:val="00E00C7A"/>
    <w:rsid w:val="00E26652"/>
    <w:rsid w:val="00E37D6C"/>
    <w:rsid w:val="00E55B68"/>
    <w:rsid w:val="00E67BE6"/>
    <w:rsid w:val="00E8683C"/>
    <w:rsid w:val="00E95103"/>
    <w:rsid w:val="00EA2B72"/>
    <w:rsid w:val="00F44FF2"/>
    <w:rsid w:val="00F74360"/>
    <w:rsid w:val="00F91D5F"/>
    <w:rsid w:val="00FB462F"/>
    <w:rsid w:val="00FB4A7E"/>
    <w:rsid w:val="00FD2ECD"/>
    <w:rsid w:val="00FE16FA"/>
    <w:rsid w:val="00FE328A"/>
    <w:rsid w:val="00FE6269"/>
    <w:rsid w:val="1DB1741A"/>
    <w:rsid w:val="40A27F1C"/>
    <w:rsid w:val="514141DD"/>
    <w:rsid w:val="6AA64366"/>
    <w:rsid w:val="71FC37DE"/>
    <w:rsid w:val="72D350F3"/>
    <w:rsid w:val="7E69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2"/>
    <w:semiHidden/>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link w:val="2"/>
    <w:locked/>
    <w:uiPriority w:val="99"/>
    <w:rPr>
      <w:rFonts w:cs="Times New Roman"/>
      <w:sz w:val="18"/>
      <w:szCs w:val="18"/>
    </w:rPr>
  </w:style>
  <w:style w:type="character" w:customStyle="1" w:styleId="9">
    <w:name w:val="页脚 Char"/>
    <w:link w:val="4"/>
    <w:qFormat/>
    <w:locked/>
    <w:uiPriority w:val="99"/>
    <w:rPr>
      <w:rFonts w:cs="Times New Roman"/>
      <w:sz w:val="18"/>
      <w:szCs w:val="18"/>
    </w:rPr>
  </w:style>
  <w:style w:type="paragraph" w:customStyle="1" w:styleId="10">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Char"/>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3656</Words>
  <Characters>4046</Characters>
  <Lines>29</Lines>
  <Paragraphs>8</Paragraphs>
  <TotalTime>0</TotalTime>
  <ScaleCrop>false</ScaleCrop>
  <LinksUpToDate>false</LinksUpToDate>
  <CharactersWithSpaces>4134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何蔚</cp:lastModifiedBy>
  <cp:lastPrinted>2021-07-28T00:12:00Z</cp:lastPrinted>
  <dcterms:modified xsi:type="dcterms:W3CDTF">2022-08-20T07:45:50Z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90AFB9BCB6984AD39A761C3A66D9DC23</vt:lpwstr>
  </property>
</Properties>
</file>