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1"/>
        <w:ind w:left="0"/>
        <w:rPr>
          <w:rFonts w:ascii="Times New Roman"/>
          <w:sz w:val="21"/>
        </w:rPr>
      </w:pPr>
    </w:p>
    <w:p>
      <w:pPr>
        <w:pStyle w:val="6"/>
        <w:spacing w:line="941" w:lineRule="exact"/>
      </w:pPr>
      <w:r>
        <w:t>2020年度</w:t>
      </w:r>
    </w:p>
    <w:p>
      <w:pPr>
        <w:spacing w:before="148"/>
        <w:ind w:left="274" w:right="96" w:firstLine="0"/>
        <w:jc w:val="center"/>
        <w:rPr>
          <w:rFonts w:hint="eastAsia" w:ascii="黑体" w:eastAsia="黑体"/>
          <w:sz w:val="84"/>
        </w:rPr>
      </w:pPr>
      <w:r>
        <w:rPr>
          <w:rFonts w:hint="eastAsia" w:ascii="黑体" w:eastAsia="黑体"/>
          <w:sz w:val="84"/>
        </w:rPr>
        <w:t>岳纸学校（单位）部门决算</w:t>
      </w: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spacing w:before="137"/>
        <w:ind w:left="274" w:right="94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w w:val="95"/>
          <w:sz w:val="36"/>
        </w:rPr>
        <w:t>目录</w:t>
      </w:r>
    </w:p>
    <w:p>
      <w:pPr>
        <w:spacing w:before="124"/>
        <w:ind w:left="100" w:right="0" w:firstLine="0"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w w:val="95"/>
          <w:sz w:val="28"/>
        </w:rPr>
        <w:t>第一部分岳纸学校单位概况</w:t>
      </w:r>
    </w:p>
    <w:p>
      <w:pPr>
        <w:spacing w:before="132" w:line="326" w:lineRule="auto"/>
        <w:ind w:left="800" w:right="7990" w:firstLine="0"/>
        <w:jc w:val="left"/>
        <w:rPr>
          <w:sz w:val="28"/>
        </w:rPr>
      </w:pPr>
      <w:r>
        <w:rPr>
          <w:sz w:val="28"/>
        </w:rPr>
        <w:t>一、部门职责二、机构设置</w:t>
      </w:r>
    </w:p>
    <w:p>
      <w:pPr>
        <w:spacing w:before="33" w:line="326" w:lineRule="auto"/>
        <w:ind w:left="800" w:right="6714" w:hanging="701"/>
        <w:jc w:val="left"/>
        <w:rPr>
          <w:sz w:val="28"/>
        </w:rPr>
      </w:pPr>
      <w:r>
        <w:rPr>
          <w:rFonts w:hint="eastAsia" w:ascii="黑体" w:eastAsia="黑体"/>
          <w:b/>
          <w:sz w:val="28"/>
        </w:rPr>
        <w:t>第二部分2020年度部门决算表</w:t>
      </w:r>
      <w:r>
        <w:rPr>
          <w:sz w:val="28"/>
        </w:rPr>
        <w:t>一、收入支出决算总表二、收入决算表</w:t>
      </w:r>
    </w:p>
    <w:p>
      <w:pPr>
        <w:spacing w:before="34"/>
        <w:ind w:left="800" w:right="0" w:firstLine="0"/>
        <w:jc w:val="left"/>
        <w:rPr>
          <w:sz w:val="28"/>
        </w:rPr>
      </w:pPr>
      <w:r>
        <w:rPr>
          <w:sz w:val="28"/>
        </w:rPr>
        <w:t>三、支出决算表</w:t>
      </w:r>
    </w:p>
    <w:p>
      <w:pPr>
        <w:spacing w:before="133"/>
        <w:ind w:left="800" w:right="0" w:firstLine="0"/>
        <w:jc w:val="left"/>
        <w:rPr>
          <w:sz w:val="28"/>
        </w:rPr>
      </w:pPr>
      <w:r>
        <w:rPr>
          <w:sz w:val="28"/>
        </w:rPr>
        <w:t>四、财政拨款收入支出决算总表</w:t>
      </w:r>
    </w:p>
    <w:p>
      <w:pPr>
        <w:pStyle w:val="3"/>
        <w:spacing w:before="0"/>
        <w:ind w:left="0"/>
        <w:rPr>
          <w:sz w:val="9"/>
        </w:rPr>
      </w:pPr>
    </w:p>
    <w:p>
      <w:pPr>
        <w:spacing w:before="15"/>
        <w:ind w:left="800" w:right="0" w:firstLine="0"/>
        <w:jc w:val="left"/>
        <w:rPr>
          <w:sz w:val="28"/>
        </w:rPr>
      </w:pPr>
      <w:r>
        <w:rPr>
          <w:sz w:val="28"/>
        </w:rPr>
        <w:t>五、一般公共预算财政拨款支出决算表</w:t>
      </w:r>
    </w:p>
    <w:p>
      <w:pPr>
        <w:spacing w:before="135"/>
        <w:ind w:left="800" w:right="0" w:firstLine="0"/>
        <w:jc w:val="left"/>
        <w:rPr>
          <w:sz w:val="28"/>
        </w:rPr>
      </w:pPr>
      <w:r>
        <w:rPr>
          <w:sz w:val="28"/>
        </w:rPr>
        <w:t>六、一般公共预算财政拨款基本支出决算表</w:t>
      </w:r>
    </w:p>
    <w:p>
      <w:pPr>
        <w:spacing w:before="132" w:line="326" w:lineRule="auto"/>
        <w:ind w:left="800" w:right="3230" w:firstLine="0"/>
        <w:jc w:val="left"/>
        <w:rPr>
          <w:sz w:val="28"/>
        </w:rPr>
      </w:pPr>
      <w:r>
        <w:rPr>
          <w:sz w:val="28"/>
        </w:rPr>
        <w:t>七、一般公共预算财政拨款“三公”经费支出决算表八、政府性基金预算财政拨款收入支出决算表</w:t>
      </w:r>
    </w:p>
    <w:p>
      <w:pPr>
        <w:spacing w:before="33"/>
        <w:ind w:left="800" w:right="0" w:firstLine="0"/>
        <w:jc w:val="left"/>
        <w:rPr>
          <w:sz w:val="28"/>
        </w:rPr>
      </w:pPr>
      <w:r>
        <w:rPr>
          <w:sz w:val="28"/>
        </w:rPr>
        <w:t>九、国有资本经营预算财政拨款支出决算表</w:t>
      </w:r>
    </w:p>
    <w:p>
      <w:pPr>
        <w:spacing w:before="132" w:line="328" w:lineRule="auto"/>
        <w:ind w:left="800" w:right="5750" w:hanging="701"/>
        <w:jc w:val="left"/>
        <w:rPr>
          <w:sz w:val="28"/>
        </w:rPr>
      </w:pPr>
      <w:r>
        <w:rPr>
          <w:rFonts w:hint="eastAsia" w:ascii="黑体" w:eastAsia="黑体"/>
          <w:b/>
          <w:sz w:val="28"/>
        </w:rPr>
        <w:t>第三部分2020年度部门决算情况说明</w:t>
      </w:r>
      <w:r>
        <w:rPr>
          <w:sz w:val="28"/>
        </w:rPr>
        <w:t>一、收入支出决算总体情况说明二、收入决算情况说明</w:t>
      </w:r>
    </w:p>
    <w:p>
      <w:pPr>
        <w:spacing w:before="29"/>
        <w:ind w:left="800" w:right="0" w:firstLine="0"/>
        <w:jc w:val="left"/>
        <w:rPr>
          <w:sz w:val="28"/>
        </w:rPr>
      </w:pPr>
      <w:r>
        <w:rPr>
          <w:sz w:val="28"/>
        </w:rPr>
        <w:t>三、支出决算情况说明</w:t>
      </w:r>
    </w:p>
    <w:p>
      <w:pPr>
        <w:spacing w:before="132"/>
        <w:ind w:left="800" w:right="0" w:firstLine="0"/>
        <w:jc w:val="left"/>
        <w:rPr>
          <w:sz w:val="28"/>
        </w:rPr>
      </w:pPr>
      <w:r>
        <w:rPr>
          <w:sz w:val="28"/>
        </w:rPr>
        <w:t>四、财政拨款收入支出决算总体情况说明</w:t>
      </w:r>
    </w:p>
    <w:p>
      <w:pPr>
        <w:spacing w:before="134"/>
        <w:ind w:left="800" w:right="0" w:firstLine="0"/>
        <w:jc w:val="left"/>
        <w:rPr>
          <w:sz w:val="28"/>
        </w:rPr>
      </w:pPr>
      <w:r>
        <w:rPr>
          <w:sz w:val="28"/>
        </w:rPr>
        <w:t>五、一般公共预算财政拨款支出决算情况说明</w:t>
      </w:r>
    </w:p>
    <w:p>
      <w:pPr>
        <w:spacing w:before="132"/>
        <w:ind w:left="800" w:right="0" w:firstLine="0"/>
        <w:jc w:val="left"/>
        <w:rPr>
          <w:sz w:val="28"/>
        </w:rPr>
      </w:pPr>
      <w:r>
        <w:rPr>
          <w:sz w:val="28"/>
        </w:rPr>
        <w:t>六、一般公共预算财政拨款基本支出决算情况说明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right="800" w:bottom="280" w:left="620" w:header="720" w:footer="720" w:gutter="0"/>
          <w:cols w:space="720" w:num="1"/>
        </w:sectPr>
      </w:pPr>
    </w:p>
    <w:p>
      <w:pPr>
        <w:spacing w:before="0" w:line="326" w:lineRule="auto"/>
        <w:ind w:left="800" w:right="3310" w:firstLine="0"/>
        <w:jc w:val="left"/>
        <w:rPr>
          <w:sz w:val="28"/>
        </w:rPr>
      </w:pPr>
      <w:r>
        <w:rPr>
          <w:sz w:val="28"/>
        </w:rPr>
        <w:t>七、一般公共预算财政拨款三公经费支出决算情况说明八、政府性基金预算收入支出决算情况</w:t>
      </w:r>
    </w:p>
    <w:p>
      <w:pPr>
        <w:spacing w:before="35" w:line="328" w:lineRule="auto"/>
        <w:ind w:left="800" w:right="4430" w:firstLine="0"/>
        <w:jc w:val="left"/>
        <w:rPr>
          <w:sz w:val="28"/>
        </w:rPr>
      </w:pPr>
      <w:r>
        <w:rPr>
          <w:sz w:val="28"/>
        </w:rPr>
        <w:t>九、国有资本经营预算财政拨款支出决算情况十、关于机关运行经费支出说明</w:t>
      </w:r>
    </w:p>
    <w:p>
      <w:pPr>
        <w:spacing w:before="29"/>
        <w:ind w:left="800" w:right="0" w:firstLine="0"/>
        <w:jc w:val="left"/>
        <w:rPr>
          <w:sz w:val="28"/>
        </w:rPr>
      </w:pPr>
      <w:r>
        <w:rPr>
          <w:sz w:val="28"/>
        </w:rPr>
        <w:t>十一、一般性支出情况</w:t>
      </w:r>
    </w:p>
    <w:p>
      <w:pPr>
        <w:spacing w:before="133"/>
        <w:ind w:left="800" w:right="0" w:firstLine="0"/>
        <w:jc w:val="left"/>
        <w:rPr>
          <w:sz w:val="28"/>
        </w:rPr>
      </w:pPr>
      <w:r>
        <w:rPr>
          <w:sz w:val="28"/>
        </w:rPr>
        <w:t>十二、关于政府采购支出说明</w:t>
      </w:r>
    </w:p>
    <w:p>
      <w:pPr>
        <w:spacing w:before="135"/>
        <w:ind w:left="800" w:right="0" w:firstLine="0"/>
        <w:jc w:val="left"/>
        <w:rPr>
          <w:sz w:val="28"/>
        </w:rPr>
      </w:pPr>
      <w:r>
        <w:rPr>
          <w:sz w:val="28"/>
        </w:rPr>
        <w:t>十三、关于国有资产占用情况说明</w:t>
      </w:r>
    </w:p>
    <w:p>
      <w:pPr>
        <w:spacing w:before="132"/>
        <w:ind w:left="800" w:right="0" w:firstLine="0"/>
        <w:jc w:val="left"/>
        <w:rPr>
          <w:sz w:val="28"/>
        </w:rPr>
      </w:pPr>
      <w:r>
        <w:rPr>
          <w:sz w:val="28"/>
        </w:rPr>
        <w:t>十四、关于</w:t>
      </w:r>
      <w:r>
        <w:rPr>
          <w:rFonts w:hint="eastAsia" w:ascii="仿宋" w:eastAsia="仿宋"/>
          <w:sz w:val="28"/>
        </w:rPr>
        <w:t>2020</w:t>
      </w:r>
      <w:r>
        <w:rPr>
          <w:sz w:val="28"/>
        </w:rPr>
        <w:t>年度预算绩效情况的说明</w:t>
      </w:r>
    </w:p>
    <w:p>
      <w:pPr>
        <w:spacing w:before="132" w:line="328" w:lineRule="auto"/>
        <w:ind w:left="100" w:right="8481" w:firstLine="0"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第四部分名词解释</w:t>
      </w:r>
      <w:r>
        <w:rPr>
          <w:rFonts w:hint="eastAsia" w:ascii="黑体" w:eastAsia="黑体"/>
          <w:b/>
          <w:w w:val="95"/>
          <w:sz w:val="28"/>
        </w:rPr>
        <w:t>第五部分附件</w:t>
      </w:r>
    </w:p>
    <w:p>
      <w:pPr>
        <w:pStyle w:val="3"/>
        <w:spacing w:before="12"/>
        <w:ind w:left="0"/>
        <w:rPr>
          <w:rFonts w:ascii="黑体"/>
          <w:b/>
          <w:sz w:val="40"/>
        </w:rPr>
      </w:pPr>
    </w:p>
    <w:p>
      <w:pPr>
        <w:pStyle w:val="7"/>
        <w:ind w:left="3643" w:right="3820"/>
      </w:pPr>
      <w:r>
        <w:rPr>
          <w:w w:val="95"/>
        </w:rPr>
        <w:t>第一部分</w:t>
      </w:r>
    </w:p>
    <w:p>
      <w:pPr>
        <w:spacing w:before="48"/>
        <w:ind w:left="3643" w:right="3823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w w:val="95"/>
          <w:sz w:val="44"/>
        </w:rPr>
        <w:t>岳纸学校单位概况</w:t>
      </w:r>
    </w:p>
    <w:p>
      <w:pPr>
        <w:pStyle w:val="3"/>
        <w:spacing w:before="10"/>
        <w:ind w:left="0"/>
        <w:rPr>
          <w:rFonts w:ascii="黑体"/>
          <w:sz w:val="58"/>
        </w:rPr>
      </w:pPr>
    </w:p>
    <w:p>
      <w:pPr>
        <w:pStyle w:val="3"/>
        <w:spacing w:before="0"/>
        <w:rPr>
          <w:rFonts w:hint="eastAsia" w:ascii="黑体" w:eastAsia="黑体"/>
        </w:rPr>
      </w:pPr>
      <w:r>
        <w:rPr>
          <w:rFonts w:hint="eastAsia" w:ascii="黑体" w:eastAsia="黑体"/>
        </w:rPr>
        <w:t>一、 部门职责</w:t>
      </w:r>
    </w:p>
    <w:p>
      <w:pPr>
        <w:pStyle w:val="3"/>
        <w:spacing w:line="357" w:lineRule="auto"/>
        <w:ind w:right="86" w:firstLine="640"/>
      </w:pPr>
      <w:r>
        <w:rPr>
          <w:spacing w:val="-6"/>
        </w:rPr>
        <w:t>我单位是一所九年一贯制义务教育学校，实施对义务教育阶段学生进行</w:t>
      </w:r>
      <w:r>
        <w:rPr>
          <w:spacing w:val="-11"/>
        </w:rPr>
        <w:t>德、智、体、美、劳方面的教育，配合各级人民政府依法动员、组织适龄儿</w:t>
      </w:r>
      <w:r>
        <w:rPr>
          <w:spacing w:val="-18"/>
          <w:w w:val="95"/>
        </w:rPr>
        <w:t xml:space="preserve">童、少年入学，严格控制学生辍学，依法保证适龄儿童、少年接受义务教育，  </w:t>
      </w:r>
      <w:r>
        <w:rPr>
          <w:spacing w:val="-20"/>
        </w:rPr>
        <w:t>负责学校教师的政治思想教育和业务培训，负责在校师生的安全保卫及后勤</w:t>
      </w:r>
      <w:r>
        <w:rPr>
          <w:spacing w:val="-20"/>
          <w:w w:val="95"/>
        </w:rPr>
        <w:t>服务，完成市教育局交办的其它工作。</w:t>
      </w:r>
    </w:p>
    <w:p>
      <w:pPr>
        <w:pStyle w:val="3"/>
        <w:numPr>
          <w:ilvl w:val="0"/>
          <w:numId w:val="1"/>
        </w:numPr>
        <w:spacing w:before="0"/>
        <w:rPr>
          <w:rFonts w:hint="eastAsia" w:ascii="黑体" w:eastAsia="黑体"/>
          <w:w w:val="95"/>
        </w:rPr>
      </w:pPr>
      <w:r>
        <w:rPr>
          <w:rFonts w:hint="eastAsia" w:ascii="黑体" w:eastAsia="黑体"/>
          <w:w w:val="95"/>
        </w:rPr>
        <w:t>机构设置</w:t>
      </w:r>
    </w:p>
    <w:p>
      <w:pPr>
        <w:pStyle w:val="3"/>
        <w:spacing w:line="357" w:lineRule="auto"/>
        <w:ind w:right="86" w:firstLine="640"/>
        <w:rPr>
          <w:rFonts w:hint="eastAsia"/>
          <w:spacing w:val="-18"/>
          <w:w w:val="95"/>
          <w:lang w:eastAsia="zh-CN"/>
        </w:rPr>
      </w:pPr>
      <w:r>
        <w:rPr>
          <w:rFonts w:hint="eastAsia"/>
          <w:spacing w:val="-18"/>
          <w:w w:val="95"/>
          <w:lang w:val="en-US" w:eastAsia="zh-CN"/>
        </w:rPr>
        <w:t>（一）内设机构设置：岳阳市</w:t>
      </w:r>
      <w:r>
        <w:rPr>
          <w:rFonts w:hint="eastAsia"/>
          <w:spacing w:val="-18"/>
          <w:w w:val="95"/>
          <w:lang w:eastAsia="zh-CN"/>
        </w:rPr>
        <w:t>岳纸学校内设机构包括：教务处、政教处、总务处、教研室、信息中心、办公室。</w:t>
      </w:r>
    </w:p>
    <w:p>
      <w:pPr>
        <w:pStyle w:val="3"/>
        <w:spacing w:line="357" w:lineRule="auto"/>
        <w:ind w:right="86" w:firstLine="640"/>
        <w:rPr>
          <w:rFonts w:hint="eastAsia"/>
          <w:spacing w:val="-18"/>
          <w:w w:val="95"/>
          <w:lang w:val="en-US" w:eastAsia="zh-CN"/>
        </w:rPr>
      </w:pPr>
      <w:r>
        <w:rPr>
          <w:rFonts w:hint="eastAsia"/>
          <w:spacing w:val="-18"/>
          <w:w w:val="95"/>
          <w:lang w:eastAsia="zh-CN"/>
        </w:rPr>
        <w:t>（</w:t>
      </w:r>
      <w:r>
        <w:rPr>
          <w:rFonts w:hint="eastAsia"/>
          <w:spacing w:val="-18"/>
          <w:w w:val="95"/>
          <w:lang w:val="en-US" w:eastAsia="zh-CN"/>
        </w:rPr>
        <w:t>二</w:t>
      </w:r>
      <w:r>
        <w:rPr>
          <w:rFonts w:hint="eastAsia"/>
          <w:spacing w:val="-18"/>
          <w:w w:val="95"/>
          <w:lang w:eastAsia="zh-CN"/>
        </w:rPr>
        <w:t>）决算单位构成：</w:t>
      </w:r>
      <w:r>
        <w:rPr>
          <w:rFonts w:hint="eastAsia"/>
          <w:spacing w:val="-18"/>
          <w:w w:val="95"/>
          <w:lang w:val="en-US" w:eastAsia="zh-CN"/>
        </w:rPr>
        <w:t>岳阳市</w:t>
      </w:r>
      <w:r>
        <w:rPr>
          <w:rFonts w:hint="eastAsia"/>
          <w:spacing w:val="-18"/>
          <w:w w:val="95"/>
          <w:lang w:eastAsia="zh-CN"/>
        </w:rPr>
        <w:t>岳纸学校</w:t>
      </w:r>
      <w:r>
        <w:rPr>
          <w:rFonts w:hint="eastAsia"/>
          <w:spacing w:val="-18"/>
          <w:w w:val="95"/>
          <w:lang w:val="en-US" w:eastAsia="zh-CN"/>
        </w:rPr>
        <w:t>单位</w:t>
      </w:r>
      <w:r>
        <w:rPr>
          <w:rFonts w:hint="eastAsia"/>
          <w:spacing w:val="-18"/>
          <w:w w:val="95"/>
          <w:lang w:eastAsia="zh-CN"/>
        </w:rPr>
        <w:t>本级。</w:t>
      </w:r>
    </w:p>
    <w:p>
      <w:pPr>
        <w:pStyle w:val="3"/>
        <w:spacing w:line="357" w:lineRule="auto"/>
        <w:ind w:right="86" w:firstLine="640"/>
        <w:rPr>
          <w:rFonts w:hint="eastAsia"/>
          <w:spacing w:val="-18"/>
          <w:w w:val="95"/>
          <w:lang w:eastAsia="zh-CN"/>
        </w:rPr>
      </w:pPr>
    </w:p>
    <w:p>
      <w:pPr>
        <w:pStyle w:val="3"/>
        <w:spacing w:line="357" w:lineRule="auto"/>
        <w:ind w:right="86" w:firstLine="640"/>
        <w:rPr>
          <w:rFonts w:hint="eastAsia"/>
          <w:spacing w:val="-18"/>
          <w:w w:val="95"/>
          <w:lang w:eastAsia="zh-CN"/>
        </w:rPr>
      </w:pPr>
    </w:p>
    <w:p>
      <w:pPr>
        <w:pStyle w:val="7"/>
        <w:spacing w:line="513" w:lineRule="exact"/>
      </w:pPr>
      <w:r>
        <w:rPr>
          <w:w w:val="95"/>
        </w:rPr>
        <w:t>第二部分</w:t>
      </w: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pStyle w:val="3"/>
        <w:spacing w:before="0"/>
        <w:ind w:left="0"/>
        <w:rPr>
          <w:rFonts w:ascii="黑体"/>
          <w:sz w:val="20"/>
        </w:rPr>
      </w:pPr>
    </w:p>
    <w:p>
      <w:pPr>
        <w:pStyle w:val="3"/>
        <w:spacing w:before="12"/>
        <w:ind w:left="0"/>
        <w:rPr>
          <w:rFonts w:ascii="黑体"/>
          <w:sz w:val="18"/>
        </w:rPr>
      </w:pPr>
    </w:p>
    <w:p>
      <w:pPr>
        <w:pStyle w:val="3"/>
        <w:spacing w:before="0"/>
        <w:ind w:left="740" w:firstLine="3458" w:firstLineChars="700"/>
        <w:rPr>
          <w:w w:val="95"/>
          <w:sz w:val="52"/>
          <w:szCs w:val="52"/>
        </w:rPr>
      </w:pPr>
      <w:r>
        <w:rPr>
          <w:w w:val="95"/>
          <w:sz w:val="52"/>
          <w:szCs w:val="52"/>
        </w:rPr>
        <w:t>部门决算表</w:t>
      </w:r>
    </w:p>
    <w:p>
      <w:pPr>
        <w:pStyle w:val="3"/>
        <w:spacing w:before="0"/>
        <w:ind w:left="740" w:firstLine="4256" w:firstLineChars="1400"/>
      </w:pPr>
      <w:r>
        <w:rPr>
          <w:w w:val="95"/>
        </w:rPr>
        <w:t>见附件</w:t>
      </w: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0"/>
        <w:ind w:left="0"/>
      </w:pPr>
    </w:p>
    <w:p>
      <w:pPr>
        <w:pStyle w:val="3"/>
        <w:spacing w:before="9"/>
        <w:ind w:left="0"/>
        <w:rPr>
          <w:sz w:val="23"/>
        </w:rPr>
      </w:pPr>
    </w:p>
    <w:p>
      <w:pPr>
        <w:pStyle w:val="7"/>
      </w:pPr>
      <w:r>
        <w:rPr>
          <w:w w:val="95"/>
        </w:rPr>
        <w:t>第三部分</w:t>
      </w:r>
    </w:p>
    <w:p>
      <w:pPr>
        <w:spacing w:before="47"/>
        <w:ind w:left="2807" w:right="2907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w w:val="95"/>
          <w:sz w:val="44"/>
        </w:rPr>
        <w:t>2020年度部门决算情况说明</w:t>
      </w:r>
    </w:p>
    <w:p>
      <w:pPr>
        <w:pStyle w:val="3"/>
        <w:spacing w:before="11"/>
        <w:ind w:left="0"/>
        <w:rPr>
          <w:rFonts w:ascii="黑体"/>
          <w:sz w:val="58"/>
        </w:rPr>
      </w:pPr>
    </w:p>
    <w:p>
      <w:pPr>
        <w:pStyle w:val="8"/>
        <w:spacing w:before="1"/>
      </w:pPr>
      <w:r>
        <w:rPr>
          <w:w w:val="95"/>
        </w:rPr>
        <w:t>一、收入支出决算总体情况说明</w:t>
      </w:r>
    </w:p>
    <w:p>
      <w:pPr>
        <w:pStyle w:val="3"/>
        <w:spacing w:line="357" w:lineRule="auto"/>
        <w:ind w:right="200" w:firstLine="640"/>
        <w:jc w:val="both"/>
      </w:pPr>
      <w:r>
        <w:t xml:space="preserve">2020年度收、支总计2002.93万元。与上年相比，增加（减少）275.03 </w:t>
      </w:r>
      <w:r>
        <w:rPr>
          <w:spacing w:val="-5"/>
        </w:rPr>
        <w:t>万元，增长</w:t>
      </w:r>
      <w:r>
        <w:rPr>
          <w:spacing w:val="-4"/>
        </w:rPr>
        <w:t>15.91</w:t>
      </w:r>
      <w:r>
        <w:rPr>
          <w:spacing w:val="-6"/>
        </w:rPr>
        <w:t>%，主要是因为本年度新增课后服务支出收、支，绩效考核</w:t>
      </w:r>
      <w:r>
        <w:rPr>
          <w:spacing w:val="-6"/>
          <w:w w:val="95"/>
        </w:rPr>
        <w:t>人员经费有所调增。</w:t>
      </w:r>
    </w:p>
    <w:p>
      <w:pPr>
        <w:pStyle w:val="8"/>
      </w:pPr>
      <w:r>
        <w:rPr>
          <w:w w:val="95"/>
        </w:rPr>
        <w:t>二、收入决算情况说明</w:t>
      </w:r>
    </w:p>
    <w:p>
      <w:pPr>
        <w:pStyle w:val="3"/>
        <w:ind w:left="740"/>
      </w:pPr>
      <w:r>
        <w:rPr>
          <w:w w:val="95"/>
        </w:rPr>
        <w:t>本年收入合计1950.34万元，其中：财政拨款收入1769.11万元，占</w:t>
      </w:r>
    </w:p>
    <w:p>
      <w:pPr>
        <w:pStyle w:val="3"/>
      </w:pPr>
      <w:r>
        <w:rPr>
          <w:w w:val="95"/>
        </w:rPr>
        <w:t>90.71%；事业收入18.99万元，占0.97%；其他收入162.23万元，占8.32%。</w:t>
      </w:r>
    </w:p>
    <w:p>
      <w:pPr>
        <w:pStyle w:val="8"/>
        <w:spacing w:before="205"/>
      </w:pPr>
      <w:r>
        <w:rPr>
          <w:w w:val="95"/>
        </w:rPr>
        <w:t>三、支出决算情况说明</w:t>
      </w:r>
    </w:p>
    <w:p>
      <w:pPr>
        <w:pStyle w:val="3"/>
        <w:spacing w:line="357" w:lineRule="auto"/>
        <w:ind w:right="302" w:firstLine="640"/>
      </w:pPr>
      <w:r>
        <w:rPr>
          <w:w w:val="95"/>
        </w:rPr>
        <w:t>本年支出合计1994.42万元，其中：基本支出1838.54万元，占92.18%；  项目支出155.88万元，占7.82%。</w:t>
      </w:r>
    </w:p>
    <w:p>
      <w:pPr>
        <w:pStyle w:val="8"/>
      </w:pPr>
      <w:r>
        <w:rPr>
          <w:w w:val="95"/>
        </w:rPr>
        <w:t>四、财政拨款收入支出决算总体情况说明</w:t>
      </w:r>
    </w:p>
    <w:p>
      <w:pPr>
        <w:pStyle w:val="3"/>
        <w:spacing w:line="357" w:lineRule="auto"/>
        <w:ind w:right="250" w:firstLine="640"/>
      </w:pPr>
      <w:r>
        <w:t xml:space="preserve">2020年度财政拨款收、支总计1821.71万元，与上年相比，增加102.11 </w:t>
      </w:r>
      <w:r>
        <w:rPr>
          <w:w w:val="95"/>
        </w:rPr>
        <w:t>万元,增长5.94%，主要是因为上年费用因关账当年未支付，到本年才列支，  本年绩效考核人员经费有增加。</w:t>
      </w:r>
    </w:p>
    <w:p>
      <w:pPr>
        <w:pStyle w:val="8"/>
        <w:ind w:left="740"/>
      </w:pPr>
      <w:r>
        <w:rPr>
          <w:w w:val="95"/>
        </w:rPr>
        <w:t>五、一般公共预算财政拨款支出决算情况说明</w:t>
      </w:r>
    </w:p>
    <w:p>
      <w:pPr>
        <w:spacing w:before="204"/>
        <w:ind w:left="740" w:right="0" w:firstLine="0"/>
        <w:jc w:val="left"/>
        <w:rPr>
          <w:b/>
          <w:sz w:val="32"/>
        </w:rPr>
      </w:pPr>
      <w:r>
        <w:rPr>
          <w:b/>
          <w:w w:val="95"/>
          <w:sz w:val="32"/>
        </w:rPr>
        <w:t>（一）财政拨款支出决算总体情况</w:t>
      </w:r>
    </w:p>
    <w:p>
      <w:pPr>
        <w:pStyle w:val="3"/>
        <w:spacing w:before="204"/>
        <w:ind w:left="899"/>
      </w:pPr>
      <w:r>
        <w:rPr>
          <w:w w:val="95"/>
        </w:rPr>
        <w:t>2020年度财政拨款支出1813.20万元，占本年支出合计的90.91%，与上</w:t>
      </w:r>
    </w:p>
    <w:p>
      <w:pPr>
        <w:spacing w:after="0"/>
        <w:sectPr>
          <w:pgSz w:w="11910" w:h="16840"/>
          <w:pgMar w:top="720" w:right="520" w:bottom="280" w:left="620" w:header="720" w:footer="720" w:gutter="0"/>
          <w:cols w:space="720" w:num="1"/>
        </w:sectPr>
      </w:pPr>
    </w:p>
    <w:p>
      <w:pPr>
        <w:pStyle w:val="3"/>
        <w:spacing w:before="0" w:line="395" w:lineRule="exact"/>
      </w:pPr>
      <w:r>
        <w:rPr>
          <w:w w:val="95"/>
        </w:rPr>
        <w:t>年相比，财政拨款支出增加146.2万元，增长8.77%，主要是因为上年度部分</w:t>
      </w:r>
    </w:p>
    <w:p>
      <w:pPr>
        <w:pStyle w:val="3"/>
        <w:spacing w:line="357" w:lineRule="auto"/>
        <w:ind w:right="150"/>
      </w:pPr>
      <w:r>
        <w:t xml:space="preserve">公用经费下拨较晚，因财政年末关账费用未能在当年及时支付列支在本年， </w:t>
      </w:r>
      <w:r>
        <w:rPr>
          <w:w w:val="95"/>
        </w:rPr>
        <w:t>其次是因为本年绩效考核人员经费有所调增。</w:t>
      </w:r>
    </w:p>
    <w:p>
      <w:pPr>
        <w:pStyle w:val="8"/>
        <w:ind w:left="580"/>
        <w:rPr>
          <w:rFonts w:hint="eastAsia" w:ascii="宋体" w:eastAsia="宋体"/>
        </w:rPr>
      </w:pPr>
      <w:r>
        <w:rPr>
          <w:rFonts w:hint="eastAsia" w:ascii="宋体" w:eastAsia="宋体"/>
          <w:w w:val="95"/>
        </w:rPr>
        <w:t>（二）财政拨款支出决算结构情况</w:t>
      </w:r>
    </w:p>
    <w:p>
      <w:pPr>
        <w:pStyle w:val="3"/>
        <w:spacing w:line="357" w:lineRule="auto"/>
        <w:ind w:right="260" w:firstLine="640"/>
        <w:jc w:val="both"/>
      </w:pPr>
      <w:r>
        <w:rPr>
          <w:w w:val="95"/>
        </w:rPr>
        <w:t>2020年度财政拨款支出1813.2万元，主要用于以下方面：教育（类</w:t>
      </w:r>
      <w:r>
        <w:rPr>
          <w:spacing w:val="-94"/>
          <w:w w:val="95"/>
        </w:rPr>
        <w:t>）</w:t>
      </w:r>
      <w:r>
        <w:rPr>
          <w:w w:val="95"/>
        </w:rPr>
        <w:t xml:space="preserve">支  </w:t>
      </w:r>
      <w:r>
        <w:t>出1503.45万元，占82.92%;社会保障和就业支出136.67万元，占7.54%；卫</w:t>
      </w:r>
      <w:r>
        <w:rPr>
          <w:w w:val="95"/>
        </w:rPr>
        <w:t>生健康支出84.11万元，占4.64%；住房保障支出88.97万元，占4.90%。</w:t>
      </w:r>
    </w:p>
    <w:p>
      <w:pPr>
        <w:pStyle w:val="8"/>
        <w:ind w:left="899"/>
        <w:rPr>
          <w:rFonts w:hint="eastAsia" w:ascii="宋体" w:eastAsia="宋体"/>
        </w:rPr>
      </w:pPr>
      <w:r>
        <w:rPr>
          <w:rFonts w:hint="eastAsia" w:ascii="宋体" w:eastAsia="宋体"/>
          <w:w w:val="95"/>
        </w:rPr>
        <w:t>（三）财政拨款支出决算具体情况</w:t>
      </w:r>
    </w:p>
    <w:p>
      <w:pPr>
        <w:pStyle w:val="3"/>
        <w:ind w:left="899"/>
        <w:jc w:val="both"/>
      </w:pPr>
      <w:r>
        <w:rPr>
          <w:w w:val="95"/>
        </w:rPr>
        <w:t>2020年度财政拨款支出年初预算数为1123.94万元，支出决算数为</w:t>
      </w:r>
    </w:p>
    <w:p>
      <w:pPr>
        <w:pStyle w:val="3"/>
        <w:jc w:val="both"/>
        <w:rPr>
          <w:w w:val="95"/>
        </w:rPr>
      </w:pPr>
      <w:r>
        <w:rPr>
          <w:w w:val="95"/>
        </w:rPr>
        <w:t>1813.2万元，完成年初预算的161.33%，其中：</w:t>
      </w:r>
    </w:p>
    <w:p>
      <w:pPr>
        <w:pStyle w:val="11"/>
        <w:numPr>
          <w:ilvl w:val="0"/>
          <w:numId w:val="2"/>
        </w:numPr>
        <w:ind w:firstLine="803" w:firstLineChars="250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  <w:t>教育支出（类）普通教育（款）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eastAsia="zh-CN"/>
        </w:rPr>
        <w:t>初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  <w:t>中教育（项）</w:t>
      </w:r>
    </w:p>
    <w:p>
      <w:pPr>
        <w:pStyle w:val="11"/>
        <w:ind w:firstLine="800" w:firstLineChars="250"/>
        <w:rPr>
          <w:rFonts w:hint="default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798.34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795.14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99.59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小于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年初预算数的主要原因是：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年末部分费用延迟至下年支付。</w:t>
      </w:r>
    </w:p>
    <w:p>
      <w:pPr>
        <w:pStyle w:val="11"/>
        <w:ind w:firstLine="803" w:firstLineChars="250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  <w:t>教育支出（类）普通教育（款）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eastAsia="zh-CN"/>
        </w:rPr>
        <w:t>其他普通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  <w:t>教育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eastAsia="zh-CN"/>
        </w:rPr>
        <w:t>支出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</w:rPr>
        <w:t>（项）</w:t>
      </w:r>
    </w:p>
    <w:p>
      <w:pPr>
        <w:pStyle w:val="11"/>
        <w:numPr>
          <w:ilvl w:val="0"/>
          <w:numId w:val="0"/>
        </w:numP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147.4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大于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年初预算数的主要原因是：决算数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大于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年初预算数的主要原因是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使用上年结余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。</w:t>
      </w:r>
    </w:p>
    <w:p>
      <w:pPr>
        <w:pStyle w:val="11"/>
        <w:numPr>
          <w:ilvl w:val="0"/>
          <w:numId w:val="0"/>
        </w:numPr>
        <w:ind w:left="750" w:leftChars="0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sz w:val="30"/>
          <w:szCs w:val="30"/>
        </w:rPr>
        <w:t>教育支出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类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教育费附加安排的支出（款）其他教育费附加安排（项）</w:t>
      </w:r>
    </w:p>
    <w:p>
      <w:pPr>
        <w:pStyle w:val="11"/>
        <w:ind w:firstLine="750" w:firstLineChars="25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年初预算为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/>
          <w:sz w:val="30"/>
          <w:szCs w:val="30"/>
        </w:rPr>
        <w:t>万元，支出决算为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560.9</w:t>
      </w:r>
      <w:r>
        <w:rPr>
          <w:rFonts w:hint="eastAsia" w:ascii="宋体" w:hAnsi="宋体" w:eastAsia="宋体"/>
          <w:sz w:val="30"/>
          <w:szCs w:val="30"/>
        </w:rPr>
        <w:t>万元，完成年初预算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2157</w:t>
      </w:r>
      <w:r>
        <w:rPr>
          <w:rFonts w:hint="eastAsia" w:ascii="宋体" w:hAnsi="宋体" w:eastAsia="宋体"/>
          <w:sz w:val="30"/>
          <w:szCs w:val="30"/>
        </w:rPr>
        <w:t>%，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决算数大于年初预算数的原因是：财政追加安排绩效考评奖励和平安建设奖励。</w:t>
      </w:r>
    </w:p>
    <w:p>
      <w:pPr>
        <w:pStyle w:val="11"/>
        <w:numPr>
          <w:ilvl w:val="0"/>
          <w:numId w:val="0"/>
        </w:numPr>
        <w:ind w:firstLine="904" w:firstLineChars="30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/>
          <w:b/>
          <w:bCs/>
          <w:sz w:val="30"/>
          <w:szCs w:val="30"/>
        </w:rPr>
        <w:t>社会保障和就业支出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类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行政事业单位养老支出（款）机关事业单</w:t>
      </w:r>
    </w:p>
    <w:p>
      <w:pPr>
        <w:pStyle w:val="11"/>
        <w:numPr>
          <w:ilvl w:val="0"/>
          <w:numId w:val="0"/>
        </w:num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位基本养老保险缴费支出（项）</w:t>
      </w:r>
    </w:p>
    <w:p>
      <w:pPr>
        <w:pStyle w:val="11"/>
        <w:numPr>
          <w:ilvl w:val="0"/>
          <w:numId w:val="0"/>
        </w:numPr>
        <w:ind w:firstLine="600" w:firstLineChars="2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年初预算为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118.62</w:t>
      </w:r>
      <w:r>
        <w:rPr>
          <w:rFonts w:hint="eastAsia" w:ascii="宋体" w:hAnsi="宋体" w:eastAsia="宋体"/>
          <w:sz w:val="30"/>
          <w:szCs w:val="30"/>
        </w:rPr>
        <w:t>万元，支出决算为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118.62</w:t>
      </w:r>
      <w:r>
        <w:rPr>
          <w:rFonts w:hint="eastAsia" w:ascii="宋体" w:hAnsi="宋体" w:eastAsia="宋体"/>
          <w:sz w:val="30"/>
          <w:szCs w:val="30"/>
        </w:rPr>
        <w:t>万元，完成年初预算的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/>
          <w:sz w:val="30"/>
          <w:szCs w:val="30"/>
        </w:rPr>
        <w:t>%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相比无增减变化。</w:t>
      </w:r>
    </w:p>
    <w:p>
      <w:pPr>
        <w:pStyle w:val="11"/>
        <w:numPr>
          <w:ilvl w:val="0"/>
          <w:numId w:val="0"/>
        </w:numPr>
        <w:ind w:left="750" w:leftChars="0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/>
          <w:b/>
          <w:bCs/>
          <w:sz w:val="30"/>
          <w:szCs w:val="30"/>
        </w:rPr>
        <w:t>社会保障和就业支出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类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抚恤（款）其他优抚支出（项）</w:t>
      </w:r>
    </w:p>
    <w:p>
      <w:pPr>
        <w:pStyle w:val="11"/>
        <w:ind w:firstLine="750" w:firstLineChars="25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年初预算为0万元，支出决算为10.15万元，决算数大于年初预算数的主要原因是：财政追加安排本年退休职工抚恤金支出。</w:t>
      </w:r>
    </w:p>
    <w:p>
      <w:pPr>
        <w:numPr>
          <w:ilvl w:val="0"/>
          <w:numId w:val="0"/>
        </w:numPr>
        <w:ind w:leftChars="300"/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 w:eastAsia="zh-CN"/>
        </w:rPr>
        <w:t>6、</w:t>
      </w: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/>
        </w:rPr>
        <w:t>社会保障和就业支出（类）</w:t>
      </w: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 w:eastAsia="zh-CN"/>
        </w:rPr>
        <w:t>残疾人事业</w:t>
      </w: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/>
        </w:rPr>
        <w:t>（款）其他</w:t>
      </w: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 w:eastAsia="zh-CN"/>
        </w:rPr>
        <w:t>残疾人事业支出</w:t>
      </w:r>
      <w:r>
        <w:rPr>
          <w:rFonts w:hint="eastAsia" w:ascii="宋体" w:hAnsi="宋体"/>
          <w:b/>
          <w:bCs/>
          <w:color w:val="000000"/>
          <w:kern w:val="0"/>
          <w:sz w:val="32"/>
          <w:highlight w:val="white"/>
          <w:lang w:val="en-US"/>
        </w:rPr>
        <w:t>（项）</w:t>
      </w:r>
    </w:p>
    <w:p>
      <w:pPr>
        <w:pStyle w:val="11"/>
        <w:numPr>
          <w:ilvl w:val="0"/>
          <w:numId w:val="0"/>
        </w:numPr>
        <w:ind w:firstLine="640" w:firstLineChars="200"/>
        <w:rPr>
          <w:rFonts w:hint="default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7.9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7.9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相比无增减变化。</w:t>
      </w:r>
    </w:p>
    <w:p>
      <w:pPr>
        <w:pStyle w:val="11"/>
        <w:numPr>
          <w:ilvl w:val="0"/>
          <w:numId w:val="0"/>
        </w:numPr>
        <w:ind w:firstLine="643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 w:eastAsia="zh-CN"/>
        </w:rPr>
        <w:t>7、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/>
        </w:rPr>
        <w:t>卫生健康支出（类）行政事业单位医疗（款）事业单位医疗（项）</w:t>
      </w:r>
    </w:p>
    <w:p>
      <w:pPr>
        <w:pStyle w:val="11"/>
        <w:numPr>
          <w:ilvl w:val="0"/>
          <w:numId w:val="0"/>
        </w:numPr>
        <w:ind w:firstLine="640" w:firstLineChars="200"/>
        <w:rPr>
          <w:rFonts w:hint="default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84.11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84.11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相比无增减变化。</w:t>
      </w:r>
    </w:p>
    <w:p>
      <w:pPr>
        <w:pStyle w:val="11"/>
        <w:numPr>
          <w:ilvl w:val="0"/>
          <w:numId w:val="0"/>
        </w:numPr>
        <w:ind w:firstLine="643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 w:eastAsia="zh-CN"/>
        </w:rPr>
        <w:t>8、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/>
        </w:rPr>
        <w:t>卫生健康支出（类）行政事业单位医疗（款）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公务员医疗补助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/>
        </w:rPr>
        <w:t>（项）</w:t>
      </w:r>
    </w:p>
    <w:p>
      <w:pPr>
        <w:pStyle w:val="11"/>
        <w:ind w:firstLine="640" w:firstLineChars="2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29.17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29.17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相比无增减变化。</w:t>
      </w:r>
    </w:p>
    <w:p>
      <w:pPr>
        <w:pStyle w:val="11"/>
        <w:numPr>
          <w:ilvl w:val="0"/>
          <w:numId w:val="0"/>
        </w:numPr>
        <w:ind w:firstLine="643" w:firstLineChars="200"/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9、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住房保障支出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（类）住房改革支出（款）住房公积金（项）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88.97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88.97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年初预算数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相比无增减变化。</w:t>
      </w:r>
    </w:p>
    <w:p>
      <w:pPr>
        <w:pStyle w:val="8"/>
        <w:spacing w:before="204"/>
        <w:jc w:val="both"/>
      </w:pPr>
      <w:r>
        <w:rPr>
          <w:w w:val="95"/>
        </w:rPr>
        <w:t>六、一般公共预算财政拨款基本支出决算情况说明</w:t>
      </w:r>
    </w:p>
    <w:p>
      <w:pPr>
        <w:pStyle w:val="3"/>
        <w:spacing w:before="204" w:line="357" w:lineRule="auto"/>
        <w:ind w:right="546" w:firstLine="640"/>
        <w:jc w:val="both"/>
      </w:pPr>
      <w:r>
        <w:rPr>
          <w:w w:val="95"/>
        </w:rPr>
        <w:t>2020年度财政拨款基本支出1657.32</w:t>
      </w:r>
      <w:r>
        <w:rPr>
          <w:spacing w:val="-11"/>
          <w:w w:val="95"/>
        </w:rPr>
        <w:t>万元，其中：人员经费</w:t>
      </w:r>
      <w:r>
        <w:rPr>
          <w:w w:val="95"/>
        </w:rPr>
        <w:t>1556.6万元，  占基本支出的93.92%,主要包括基本工资、绩效工资、奖金、退休人员生活</w:t>
      </w:r>
    </w:p>
    <w:p>
      <w:pPr>
        <w:spacing w:after="0" w:line="357" w:lineRule="auto"/>
        <w:jc w:val="both"/>
        <w:sectPr>
          <w:pgSz w:w="11910" w:h="16840"/>
          <w:pgMar w:top="780" w:right="460" w:bottom="280" w:left="620" w:header="720" w:footer="720" w:gutter="0"/>
          <w:cols w:space="720" w:num="1"/>
        </w:sectPr>
      </w:pPr>
    </w:p>
    <w:p>
      <w:pPr>
        <w:pStyle w:val="3"/>
        <w:spacing w:before="0" w:line="395" w:lineRule="exact"/>
        <w:jc w:val="both"/>
      </w:pPr>
      <w:r>
        <w:rPr>
          <w:w w:val="95"/>
        </w:rPr>
        <w:t>补助等；公用经费100.72万元，占基本支出的6.08%，主要包括办公费、手</w:t>
      </w:r>
    </w:p>
    <w:p>
      <w:pPr>
        <w:pStyle w:val="3"/>
        <w:spacing w:line="357" w:lineRule="auto"/>
        <w:ind w:right="335"/>
        <w:jc w:val="both"/>
      </w:pPr>
      <w:r>
        <w:rPr>
          <w:spacing w:val="-3"/>
          <w:w w:val="95"/>
        </w:rPr>
        <w:t>续费、邮电费、水电费、物业管理费、专用材料费、工会经费、劳务费、维  修费等。</w:t>
      </w:r>
    </w:p>
    <w:p>
      <w:pPr>
        <w:pStyle w:val="8"/>
        <w:jc w:val="both"/>
      </w:pPr>
      <w:r>
        <w:rPr>
          <w:w w:val="95"/>
        </w:rPr>
        <w:t>七、一般公共预算财政拨款三公经费支出决算情况说明</w:t>
      </w:r>
    </w:p>
    <w:p>
      <w:pPr>
        <w:spacing w:before="205"/>
        <w:ind w:left="100" w:right="0" w:firstLine="0"/>
        <w:jc w:val="both"/>
        <w:rPr>
          <w:b/>
          <w:sz w:val="32"/>
        </w:rPr>
      </w:pPr>
      <w:r>
        <w:rPr>
          <w:b/>
          <w:w w:val="95"/>
          <w:sz w:val="32"/>
        </w:rPr>
        <w:t>（一）“三公”经费财政拨款支出决算总体情况说明</w:t>
      </w:r>
    </w:p>
    <w:p>
      <w:pPr>
        <w:pStyle w:val="3"/>
        <w:spacing w:line="357" w:lineRule="auto"/>
        <w:ind w:right="165" w:firstLine="799"/>
        <w:jc w:val="both"/>
      </w:pPr>
      <w:r>
        <w:rPr>
          <w:w w:val="95"/>
        </w:rPr>
        <w:t>“三公”经费财政拨款支出预算为7.92万元，支出决算为0.19万元，  完成预算的2.40%，其中：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912" w:firstLineChars="300"/>
        <w:textAlignment w:val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en-US" w:bidi="ar-SA"/>
        </w:rPr>
        <w:t>因公出国（境）费支出预算为0万元，支出决算为0万元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zh-CN" w:bidi="ar-SA"/>
        </w:rPr>
        <w:t>，决算数与预算数一致为0的主要原因是单位无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en-US" w:bidi="ar-SA"/>
        </w:rPr>
        <w:t>因公出国（境）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zh-CN" w:bidi="ar-SA"/>
        </w:rPr>
        <w:t>预算安排和支出，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en-US" w:bidi="ar-SA"/>
        </w:rPr>
        <w:t>与上年相比无变化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zh-CN" w:bidi="ar-SA"/>
        </w:rPr>
        <w:t>，主要原因是单位近两年均无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en-US" w:bidi="ar-SA"/>
        </w:rPr>
        <w:t>因公出国（境）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zh-CN" w:bidi="ar-SA"/>
        </w:rPr>
        <w:t>预算安排和支出</w:t>
      </w:r>
      <w:r>
        <w:rPr>
          <w:rFonts w:hint="eastAsia" w:ascii="宋体" w:hAnsi="宋体" w:eastAsia="宋体" w:cs="宋体"/>
          <w:color w:val="auto"/>
          <w:w w:val="95"/>
          <w:kern w:val="0"/>
          <w:sz w:val="32"/>
          <w:szCs w:val="32"/>
          <w:lang w:val="en-US" w:eastAsia="en-US" w:bidi="ar-SA"/>
        </w:rPr>
        <w:t>。</w:t>
      </w:r>
    </w:p>
    <w:p>
      <w:pPr>
        <w:pStyle w:val="3"/>
        <w:spacing w:line="357" w:lineRule="auto"/>
        <w:ind w:right="165" w:firstLine="799"/>
        <w:jc w:val="both"/>
      </w:pPr>
      <w:r>
        <w:rPr>
          <w:w w:val="95"/>
        </w:rPr>
        <w:t>公务接待费支出预算为3.87万元，支出决算为0.19万元，完成预算的4.91%，决算数小于预算数的主要原因是本年严格控制接待批次及人数，与上年相比基本持平</w:t>
      </w:r>
      <w:r>
        <w:rPr>
          <w:rFonts w:hint="eastAsia"/>
          <w:w w:val="95"/>
          <w:lang w:eastAsia="zh-CN"/>
        </w:rPr>
        <w:t>，</w:t>
      </w:r>
      <w:r>
        <w:rPr>
          <w:rFonts w:hint="eastAsia"/>
          <w:w w:val="95"/>
          <w:lang w:val="en-US" w:eastAsia="zh-CN"/>
        </w:rPr>
        <w:t>主要原因是</w:t>
      </w:r>
      <w:r>
        <w:rPr>
          <w:w w:val="95"/>
        </w:rPr>
        <w:t>严格控制接待批次及人数。</w:t>
      </w:r>
    </w:p>
    <w:p>
      <w:pPr>
        <w:pStyle w:val="3"/>
        <w:spacing w:before="48" w:line="357" w:lineRule="auto"/>
        <w:ind w:right="165" w:firstLine="799"/>
        <w:jc w:val="both"/>
      </w:pPr>
      <w:r>
        <w:rPr>
          <w:w w:val="95"/>
        </w:rPr>
        <w:t>公务用车购置费及运行维护费支出预算为4.05万元，支出决算为0万元，完成预算的0%，决算数小于预算数的主要原因是公务用车改革，本单位公务车上级收回，</w:t>
      </w:r>
      <w:r>
        <w:rPr>
          <w:rFonts w:hint="eastAsia"/>
          <w:w w:val="95"/>
          <w:lang w:val="en-US" w:eastAsia="zh-CN"/>
        </w:rPr>
        <w:t>与上年相比无变化，主要原因是</w:t>
      </w:r>
      <w:r>
        <w:rPr>
          <w:w w:val="95"/>
        </w:rPr>
        <w:t>公务用车改革</w:t>
      </w:r>
      <w:r>
        <w:rPr>
          <w:rFonts w:hint="eastAsia"/>
          <w:w w:val="95"/>
          <w:lang w:eastAsia="zh-CN"/>
        </w:rPr>
        <w:t>。</w:t>
      </w:r>
    </w:p>
    <w:p>
      <w:pPr>
        <w:pStyle w:val="8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w w:val="95"/>
        </w:rPr>
        <w:t>（二）“三公”经费财政拨款支出决算具体情况说明</w:t>
      </w:r>
    </w:p>
    <w:p>
      <w:pPr>
        <w:pStyle w:val="3"/>
        <w:spacing w:line="357" w:lineRule="auto"/>
        <w:ind w:right="98" w:firstLine="640"/>
        <w:jc w:val="both"/>
      </w:pPr>
      <w:r>
        <w:rPr>
          <w:w w:val="95"/>
        </w:rPr>
        <w:t>2020</w:t>
      </w:r>
      <w:r>
        <w:rPr>
          <w:spacing w:val="-10"/>
          <w:w w:val="95"/>
        </w:rPr>
        <w:t>年度“三公”经费财政拨款支出决算中，公务接待费支出决算</w:t>
      </w:r>
      <w:r>
        <w:rPr>
          <w:w w:val="95"/>
        </w:rPr>
        <w:t xml:space="preserve">0.19  </w:t>
      </w:r>
      <w:r>
        <w:t>万元，占100%,因公出国（境）费支出决算0万元，占0%,公务用车购置费及</w:t>
      </w:r>
      <w:r>
        <w:rPr>
          <w:w w:val="95"/>
        </w:rPr>
        <w:t>运行维护费支出决算0万元，占0%。其中：</w:t>
      </w:r>
    </w:p>
    <w:p>
      <w:pPr>
        <w:pStyle w:val="3"/>
        <w:spacing w:before="48"/>
        <w:ind w:left="899"/>
        <w:jc w:val="both"/>
      </w:pPr>
      <w:r>
        <w:rPr>
          <w:w w:val="95"/>
        </w:rPr>
        <w:t>1、</w:t>
      </w:r>
      <w:r>
        <w:rPr>
          <w:rFonts w:hint="eastAsia" w:ascii="宋体" w:hAnsi="宋体" w:eastAsia="宋体"/>
          <w:sz w:val="32"/>
          <w:szCs w:val="32"/>
        </w:rPr>
        <w:t>因公出国（境）费支出决算为0万元，全年安排因公出国（境）团组0个，累计0人次。</w:t>
      </w:r>
    </w:p>
    <w:p>
      <w:pPr>
        <w:pStyle w:val="3"/>
        <w:ind w:left="899"/>
        <w:jc w:val="both"/>
      </w:pPr>
      <w:r>
        <w:rPr>
          <w:w w:val="95"/>
        </w:rPr>
        <w:t>2、公务接待费支出决算为0.19万元，全年共接待来访团组1个、来宾</w:t>
      </w:r>
    </w:p>
    <w:p>
      <w:pPr>
        <w:pStyle w:val="3"/>
        <w:jc w:val="both"/>
      </w:pPr>
      <w:r>
        <w:rPr>
          <w:w w:val="95"/>
        </w:rPr>
        <w:t>18人次，主要是对口帮扶单位业务交流发生的接待支出。</w:t>
      </w:r>
    </w:p>
    <w:p>
      <w:pPr>
        <w:pStyle w:val="3"/>
        <w:ind w:left="899"/>
        <w:jc w:val="both"/>
        <w:rPr>
          <w:rFonts w:hint="default"/>
          <w:lang w:val="en-US"/>
        </w:rPr>
      </w:pPr>
      <w:r>
        <w:rPr>
          <w:w w:val="95"/>
        </w:rPr>
        <w:t>3、</w:t>
      </w:r>
      <w:r>
        <w:rPr>
          <w:rFonts w:hint="eastAsia" w:ascii="宋体" w:hAnsi="宋体"/>
          <w:sz w:val="32"/>
          <w:szCs w:val="32"/>
        </w:rPr>
        <w:t>公务用车购置费及运行维护费支出决算为0万元，其中：公务用车购置费0万元，</w:t>
      </w:r>
      <w:r>
        <w:rPr>
          <w:rFonts w:hint="eastAsia" w:ascii="宋体" w:hAnsi="宋体"/>
          <w:sz w:val="32"/>
          <w:szCs w:val="32"/>
          <w:lang w:val="en-US" w:eastAsia="zh-CN"/>
        </w:rPr>
        <w:t>单位本级</w:t>
      </w:r>
      <w:r>
        <w:rPr>
          <w:rFonts w:hint="eastAsia" w:ascii="宋体" w:hAnsi="宋体"/>
          <w:sz w:val="32"/>
          <w:szCs w:val="32"/>
        </w:rPr>
        <w:t>更新公务用车0辆</w:t>
      </w:r>
      <w:r>
        <w:rPr>
          <w:rFonts w:hint="eastAsia" w:ascii="宋体" w:hAnsi="宋体"/>
          <w:color w:val="000000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</w:rPr>
        <w:t>公务用车运行维护费0万元，截止2020年12月31日，我单位开支财政拨款的公务用车保有量为0辆。</w:t>
      </w:r>
      <w:r>
        <w:rPr>
          <w:rFonts w:hint="eastAsia" w:ascii="宋体" w:hAnsi="宋体"/>
          <w:sz w:val="32"/>
          <w:szCs w:val="32"/>
          <w:lang w:val="en-US" w:eastAsia="zh-CN"/>
        </w:rPr>
        <w:t>当年没有购置公务用车。</w:t>
      </w:r>
    </w:p>
    <w:p>
      <w:pPr>
        <w:pStyle w:val="8"/>
        <w:spacing w:before="205"/>
        <w:jc w:val="both"/>
      </w:pPr>
      <w:r>
        <w:rPr>
          <w:w w:val="95"/>
        </w:rPr>
        <w:t>八、政府性基金预算收入支出决算情况</w:t>
      </w:r>
    </w:p>
    <w:p>
      <w:pPr>
        <w:spacing w:after="0"/>
        <w:jc w:val="both"/>
        <w:rPr>
          <w:rFonts w:hint="eastAsia" w:eastAsia="宋体"/>
          <w:sz w:val="32"/>
          <w:szCs w:val="32"/>
          <w:lang w:val="en-US" w:eastAsia="zh-CN"/>
        </w:rPr>
        <w:sectPr>
          <w:pgSz w:w="11910" w:h="16840"/>
          <w:pgMar w:top="780" w:right="620" w:bottom="280" w:left="620" w:header="720" w:footer="720" w:gutter="0"/>
          <w:cols w:space="720" w:num="1"/>
        </w:sectPr>
      </w:pPr>
      <w:r>
        <w:rPr>
          <w:rFonts w:hint="eastAsia"/>
          <w:w w:val="95"/>
          <w:lang w:val="en-US" w:eastAsia="zh-CN"/>
        </w:rPr>
        <w:t xml:space="preserve">        </w:t>
      </w:r>
      <w:r>
        <w:rPr>
          <w:w w:val="95"/>
          <w:sz w:val="32"/>
          <w:szCs w:val="32"/>
        </w:rPr>
        <w:t>本单位</w:t>
      </w:r>
      <w:r>
        <w:rPr>
          <w:rFonts w:hint="eastAsia"/>
          <w:w w:val="95"/>
          <w:sz w:val="32"/>
          <w:szCs w:val="32"/>
          <w:lang w:val="en-US" w:eastAsia="zh-CN"/>
        </w:rPr>
        <w:t>无</w:t>
      </w:r>
      <w:r>
        <w:rPr>
          <w:w w:val="95"/>
          <w:sz w:val="32"/>
          <w:szCs w:val="32"/>
        </w:rPr>
        <w:t>政府性基金收支</w:t>
      </w:r>
    </w:p>
    <w:p>
      <w:pPr>
        <w:pStyle w:val="8"/>
        <w:spacing w:before="0" w:line="395" w:lineRule="exact"/>
        <w:jc w:val="both"/>
      </w:pPr>
      <w:r>
        <w:rPr>
          <w:w w:val="95"/>
        </w:rPr>
        <w:t>九、国有资本经营预算财政拨款支出决算情况</w:t>
      </w:r>
    </w:p>
    <w:p>
      <w:pPr>
        <w:pStyle w:val="3"/>
        <w:ind w:left="740"/>
        <w:jc w:val="both"/>
      </w:pPr>
      <w:r>
        <w:rPr>
          <w:w w:val="95"/>
        </w:rPr>
        <w:t>本单位</w:t>
      </w:r>
      <w:r>
        <w:rPr>
          <w:rFonts w:hint="eastAsia"/>
          <w:w w:val="95"/>
          <w:lang w:val="en-US" w:eastAsia="zh-CN"/>
        </w:rPr>
        <w:t>无</w:t>
      </w:r>
      <w:r>
        <w:rPr>
          <w:w w:val="95"/>
        </w:rPr>
        <w:t>国有资本经营预算财政拨款支出。</w:t>
      </w:r>
    </w:p>
    <w:p>
      <w:pPr>
        <w:pStyle w:val="8"/>
        <w:spacing w:before="205"/>
        <w:jc w:val="both"/>
      </w:pPr>
      <w:r>
        <w:rPr>
          <w:w w:val="95"/>
        </w:rPr>
        <w:t>十、关于机关运行经费支出说明</w:t>
      </w:r>
    </w:p>
    <w:p>
      <w:pPr>
        <w:pStyle w:val="11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本部门2020年度机关运行经费支出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比上年决算数无变化，主要原因是</w:t>
      </w:r>
      <w:r>
        <w:rPr>
          <w:rFonts w:hint="eastAsia" w:ascii="宋体" w:hAnsi="宋体" w:eastAsia="宋体"/>
          <w:sz w:val="32"/>
          <w:szCs w:val="32"/>
          <w:lang w:eastAsia="zh-CN"/>
        </w:rPr>
        <w:t>我单位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非行政</w:t>
      </w:r>
      <w:r>
        <w:rPr>
          <w:rFonts w:hint="eastAsia" w:ascii="宋体" w:hAnsi="宋体" w:eastAsia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和参照公务员法管理事业单位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pStyle w:val="8"/>
        <w:spacing w:before="205"/>
        <w:jc w:val="both"/>
      </w:pPr>
      <w:r>
        <w:rPr>
          <w:w w:val="95"/>
        </w:rPr>
        <w:t>十一、一般性支出情况</w:t>
      </w:r>
    </w:p>
    <w:p>
      <w:pPr>
        <w:pStyle w:val="3"/>
        <w:spacing w:line="357" w:lineRule="auto"/>
        <w:ind w:right="546" w:firstLine="640"/>
        <w:jc w:val="both"/>
        <w:rPr>
          <w:w w:val="95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2020年本部门开支会议费0万元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val="en-US" w:eastAsia="zh-CN"/>
        </w:rPr>
        <w:t>未召开会议，人数0人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；开支培训费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val="en-US" w:eastAsia="zh-CN"/>
        </w:rPr>
        <w:t>3.75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万元，用于开展教师培训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val="en-US" w:eastAsia="zh-CN"/>
        </w:rPr>
        <w:t>人数110人，内容为</w:t>
      </w:r>
      <w:r>
        <w:rPr>
          <w:w w:val="95"/>
        </w:rPr>
        <w:t>教师假期远程研修及教研培训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val="en-US" w:eastAsia="zh-CN"/>
        </w:rPr>
        <w:t>；未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举办节庆、晚会、论坛、赛事活动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开支0万元。</w:t>
      </w:r>
    </w:p>
    <w:p>
      <w:pPr>
        <w:pStyle w:val="8"/>
        <w:jc w:val="both"/>
      </w:pPr>
      <w:r>
        <w:rPr>
          <w:w w:val="95"/>
        </w:rPr>
        <w:t>十二、关于政府采购支出说明</w:t>
      </w:r>
    </w:p>
    <w:p>
      <w:pPr>
        <w:pStyle w:val="11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本部门2020年度政府采购支出总额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万元，其中：政府采购货物支出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 xml:space="preserve"> 万元、政府采购工程支出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万元、政府采购服务支出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万元。授予中小企业合同金额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万元，占政府采购支出总额的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%，其中：授予小微企业合同金额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万元，占授予中小企业合同金额的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%；货物采购授予中小企业合同金额占货物支出金额的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%，工程采购授予中小企业合同金额占工程支出金额的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%，服务采购授予中小企业合同金额占服务支出金额的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%。</w:t>
      </w:r>
    </w:p>
    <w:p>
      <w:pPr>
        <w:pStyle w:val="8"/>
        <w:spacing w:before="205"/>
        <w:jc w:val="both"/>
      </w:pPr>
      <w:r>
        <w:rPr>
          <w:w w:val="95"/>
        </w:rPr>
        <w:t>十三、关于国有资产占用情况说明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截至2020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>
      <w:pPr>
        <w:pStyle w:val="8"/>
        <w:jc w:val="both"/>
      </w:pPr>
      <w:bookmarkStart w:id="0" w:name="_GoBack"/>
      <w:bookmarkEnd w:id="0"/>
      <w:r>
        <w:rPr>
          <w:w w:val="95"/>
        </w:rPr>
        <w:t>十四、关于2020年度预算绩效情况的说明</w:t>
      </w:r>
    </w:p>
    <w:p>
      <w:pPr>
        <w:pStyle w:val="3"/>
        <w:ind w:left="740"/>
        <w:jc w:val="both"/>
      </w:pPr>
      <w:r>
        <w:rPr>
          <w:w w:val="95"/>
        </w:rPr>
        <w:t>本单位2020年预算绩效评价报告见附件</w:t>
      </w:r>
    </w:p>
    <w:p>
      <w:pPr>
        <w:pStyle w:val="3"/>
        <w:spacing w:before="0"/>
        <w:ind w:left="0"/>
        <w:jc w:val="both"/>
      </w:pPr>
    </w:p>
    <w:p>
      <w:pPr>
        <w:pStyle w:val="3"/>
        <w:spacing w:before="10"/>
        <w:ind w:left="0"/>
        <w:jc w:val="both"/>
        <w:rPr>
          <w:sz w:val="23"/>
        </w:rPr>
      </w:pPr>
    </w:p>
    <w:p>
      <w:pPr>
        <w:pStyle w:val="7"/>
        <w:spacing w:line="259" w:lineRule="auto"/>
        <w:ind w:left="4453" w:right="4611"/>
        <w:jc w:val="both"/>
      </w:pPr>
      <w:r>
        <w:t>第四部分</w:t>
      </w:r>
      <w:r>
        <w:rPr>
          <w:w w:val="95"/>
        </w:rPr>
        <w:t>名词解释</w:t>
      </w:r>
    </w:p>
    <w:p>
      <w:pPr>
        <w:pStyle w:val="3"/>
        <w:spacing w:before="3"/>
        <w:ind w:left="0"/>
        <w:jc w:val="both"/>
        <w:rPr>
          <w:rFonts w:ascii="黑体"/>
          <w:sz w:val="56"/>
        </w:rPr>
      </w:pPr>
    </w:p>
    <w:p>
      <w:pPr>
        <w:pStyle w:val="3"/>
        <w:spacing w:before="0"/>
        <w:ind w:left="740"/>
        <w:jc w:val="both"/>
      </w:pPr>
      <w:r>
        <w:rPr>
          <w:w w:val="95"/>
        </w:rPr>
        <w:t>一、财政拨款收入：指财政部门核拨给本单位的财政预算资金。</w:t>
      </w:r>
    </w:p>
    <w:p>
      <w:pPr>
        <w:pStyle w:val="3"/>
        <w:spacing w:line="357" w:lineRule="auto"/>
        <w:ind w:right="158" w:firstLine="640"/>
        <w:jc w:val="both"/>
      </w:pPr>
      <w:r>
        <w:rPr>
          <w:spacing w:val="-11"/>
          <w:w w:val="95"/>
        </w:rPr>
        <w:t>二、基本支出：指为保障单位正常运转、完成日常工作任务而发生的人  员支出和公用支出。</w:t>
      </w:r>
    </w:p>
    <w:p>
      <w:pPr>
        <w:pStyle w:val="3"/>
        <w:spacing w:before="48" w:line="357" w:lineRule="auto"/>
        <w:ind w:right="158" w:firstLine="640"/>
        <w:jc w:val="both"/>
      </w:pPr>
      <w:r>
        <w:rPr>
          <w:spacing w:val="-11"/>
          <w:w w:val="95"/>
        </w:rPr>
        <w:t>三、项目支出：指在基本支出之外为完成特定任务和事业发展目标所发  生的支出。</w:t>
      </w:r>
    </w:p>
    <w:p>
      <w:pPr>
        <w:pStyle w:val="3"/>
        <w:spacing w:before="48"/>
        <w:ind w:left="740"/>
        <w:jc w:val="both"/>
      </w:pPr>
      <w:r>
        <w:rPr>
          <w:w w:val="95"/>
        </w:rPr>
        <w:t>四、“三公”经费：指因公出国（境）费、公务用车购置及运行费和公</w:t>
      </w:r>
    </w:p>
    <w:p>
      <w:pPr>
        <w:spacing w:after="0"/>
        <w:jc w:val="both"/>
        <w:sectPr>
          <w:pgSz w:w="11910" w:h="16840"/>
          <w:pgMar w:top="780" w:right="460" w:bottom="280" w:left="620" w:header="720" w:footer="720" w:gutter="0"/>
          <w:cols w:space="720" w:num="1"/>
        </w:sectPr>
      </w:pPr>
    </w:p>
    <w:p>
      <w:pPr>
        <w:pStyle w:val="3"/>
        <w:spacing w:before="0" w:line="395" w:lineRule="exact"/>
        <w:jc w:val="both"/>
      </w:pPr>
      <w:r>
        <w:rPr>
          <w:w w:val="95"/>
        </w:rPr>
        <w:t>务接待费。其中，因公出国（境）费反映单位公务出国（境）的国际旅费、</w:t>
      </w:r>
    </w:p>
    <w:p>
      <w:pPr>
        <w:pStyle w:val="3"/>
        <w:spacing w:line="357" w:lineRule="auto"/>
        <w:ind w:right="197"/>
        <w:jc w:val="both"/>
        <w:rPr>
          <w:spacing w:val="-13"/>
          <w:w w:val="95"/>
        </w:rPr>
      </w:pPr>
      <w:r>
        <w:rPr>
          <w:spacing w:val="-8"/>
          <w:w w:val="95"/>
        </w:rPr>
        <w:t xml:space="preserve">国外城市间交通费、住宿费、伙食费、培训费、公杂费等支出；公务用车购  </w:t>
      </w:r>
      <w:r>
        <w:rPr>
          <w:spacing w:val="-8"/>
        </w:rPr>
        <w:t>置及运行费反映单位公务用车车辆购置支出（含车辆购置税）</w:t>
      </w:r>
      <w:r>
        <w:rPr>
          <w:spacing w:val="-22"/>
        </w:rPr>
        <w:t>及租用费、燃</w:t>
      </w:r>
      <w:r>
        <w:rPr>
          <w:spacing w:val="-13"/>
          <w:w w:val="95"/>
        </w:rPr>
        <w:t>料费、维修费、过路过桥费、保险费、安全奖励费用等支出；公务接待费反  映单位按规定开支的各类公务接待（含外宾接待）支出。</w:t>
      </w:r>
    </w:p>
    <w:p>
      <w:pPr>
        <w:pStyle w:val="3"/>
        <w:spacing w:line="357" w:lineRule="auto"/>
        <w:ind w:right="197"/>
        <w:jc w:val="both"/>
      </w:pPr>
      <w:r>
        <w:rPr>
          <w:rFonts w:hint="eastAsia"/>
          <w:spacing w:val="-13"/>
          <w:w w:val="95"/>
          <w:lang w:val="en-US" w:eastAsia="zh-CN"/>
        </w:rPr>
        <w:t xml:space="preserve">    </w:t>
      </w:r>
      <w:r>
        <w:rPr>
          <w:rFonts w:hint="eastAsia"/>
          <w:spacing w:val="-13"/>
          <w:w w:val="95"/>
          <w:lang w:eastAsia="zh-CN"/>
        </w:rPr>
        <w:t>五</w:t>
      </w:r>
      <w:r>
        <w:rPr>
          <w:rFonts w:hint="eastAsia"/>
          <w:spacing w:val="-13"/>
          <w:w w:val="95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3"/>
        <w:spacing w:before="10"/>
        <w:ind w:left="0"/>
        <w:jc w:val="both"/>
        <w:rPr>
          <w:sz w:val="43"/>
        </w:rPr>
      </w:pPr>
    </w:p>
    <w:p>
      <w:pPr>
        <w:pStyle w:val="7"/>
        <w:spacing w:line="259" w:lineRule="auto"/>
        <w:ind w:left="4453" w:right="4551"/>
      </w:pPr>
      <w:r>
        <w:t>第五部分</w:t>
      </w:r>
      <w:r>
        <w:rPr>
          <w:w w:val="95"/>
        </w:rPr>
        <w:t>附件</w:t>
      </w:r>
    </w:p>
    <w:p>
      <w:pPr>
        <w:pStyle w:val="3"/>
        <w:spacing w:before="3"/>
        <w:ind w:left="0"/>
        <w:rPr>
          <w:rFonts w:ascii="黑体"/>
          <w:sz w:val="56"/>
        </w:rPr>
      </w:pPr>
    </w:p>
    <w:p>
      <w:pPr>
        <w:pStyle w:val="3"/>
        <w:spacing w:before="0" w:line="357" w:lineRule="auto"/>
        <w:ind w:left="740" w:right="5050"/>
      </w:pPr>
      <w:r>
        <w:t>附件一、2020 年部门整体评价报告附件二、2020 年部门决算表</w:t>
      </w:r>
    </w:p>
    <w:sectPr>
      <w:pgSz w:w="11910" w:h="16840"/>
      <w:pgMar w:top="780" w:right="5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4E533"/>
    <w:multiLevelType w:val="singleLevel"/>
    <w:tmpl w:val="86C4E5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5E089B"/>
    <w:multiLevelType w:val="singleLevel"/>
    <w:tmpl w:val="625E089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yY2NjYWY0NDFlNmY3YWVjMmFlMWExMWMzMDYzZTMifQ=="/>
  </w:docVars>
  <w:rsids>
    <w:rsidRoot w:val="00000000"/>
    <w:rsid w:val="13F50B67"/>
    <w:rsid w:val="47855C2F"/>
    <w:rsid w:val="557B0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1"/>
    <w:pPr>
      <w:spacing w:before="205"/>
      <w:ind w:left="100"/>
    </w:pPr>
    <w:rPr>
      <w:rFonts w:ascii="宋体" w:hAnsi="宋体" w:eastAsia="宋体" w:cs="宋体"/>
      <w:sz w:val="32"/>
      <w:szCs w:val="32"/>
    </w:rPr>
  </w:style>
  <w:style w:type="paragraph" w:customStyle="1" w:styleId="6">
    <w:name w:val="Heading 1"/>
    <w:basedOn w:val="1"/>
    <w:qFormat/>
    <w:uiPriority w:val="1"/>
    <w:pPr>
      <w:ind w:left="274" w:right="96"/>
      <w:jc w:val="center"/>
      <w:outlineLvl w:val="1"/>
    </w:pPr>
    <w:rPr>
      <w:rFonts w:ascii="黑体" w:hAnsi="黑体" w:eastAsia="黑体" w:cs="黑体"/>
      <w:sz w:val="84"/>
      <w:szCs w:val="84"/>
    </w:rPr>
  </w:style>
  <w:style w:type="paragraph" w:customStyle="1" w:styleId="7">
    <w:name w:val="Heading 2"/>
    <w:basedOn w:val="1"/>
    <w:qFormat/>
    <w:uiPriority w:val="1"/>
    <w:pPr>
      <w:ind w:left="2807" w:right="2904"/>
      <w:jc w:val="center"/>
      <w:outlineLvl w:val="2"/>
    </w:pPr>
    <w:rPr>
      <w:rFonts w:ascii="黑体" w:hAnsi="黑体" w:eastAsia="黑体" w:cs="黑体"/>
      <w:sz w:val="44"/>
      <w:szCs w:val="44"/>
    </w:rPr>
  </w:style>
  <w:style w:type="paragraph" w:customStyle="1" w:styleId="8">
    <w:name w:val="Heading 3"/>
    <w:basedOn w:val="1"/>
    <w:qFormat/>
    <w:uiPriority w:val="1"/>
    <w:pPr>
      <w:spacing w:before="48"/>
      <w:ind w:left="100"/>
      <w:outlineLvl w:val="3"/>
    </w:pPr>
    <w:rPr>
      <w:rFonts w:ascii="黑体" w:hAnsi="黑体" w:eastAsia="黑体" w:cs="黑体"/>
      <w:b/>
      <w:bCs/>
      <w:sz w:val="32"/>
      <w:szCs w:val="32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3882</Words>
  <Characters>4435</Characters>
  <Lines>0</Lines>
  <Paragraphs>0</Paragraphs>
  <TotalTime>1</TotalTime>
  <ScaleCrop>false</ScaleCrop>
  <LinksUpToDate>false</LinksUpToDate>
  <CharactersWithSpaces>4547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2022-04-19T08:46:00Z</dcterms:created>
  <dc:creator>李航 null</dc:creator>
  <cp:lastModifiedBy>何蔚</cp:lastModifiedBy>
  <dcterms:modified xsi:type="dcterms:W3CDTF">2022-08-20T14:28:28Z</dcterms:modified>
  <dc:title>2020年度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2022-04-19T00:00:00Z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9711F1FC2B7247B8BD0960A15DC3B3F0</vt:lpwstr>
  </property>
</Properties>
</file>