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2020年度</w:t>
      </w:r>
    </w:p>
    <w:p>
      <w:pPr>
        <w:pStyle w:val="10"/>
        <w:jc w:val="center"/>
        <w:rPr>
          <w:sz w:val="84"/>
          <w:szCs w:val="84"/>
        </w:rPr>
      </w:pPr>
      <w:r>
        <w:rPr>
          <w:rFonts w:hint="eastAsia"/>
          <w:sz w:val="84"/>
          <w:szCs w:val="84"/>
        </w:rPr>
        <w:t>岳阳市污水处理监督中心</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 单位概况</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一、部门职责</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二、机构设置</w:t>
      </w:r>
    </w:p>
    <w:p>
      <w:pPr>
        <w:pStyle w:val="10"/>
        <w:spacing w:line="500" w:lineRule="exact"/>
        <w:rPr>
          <w:rFonts w:ascii="仿宋_GB2312" w:hAnsi="仿宋_GB2312" w:cs="仿宋_GB2312"/>
          <w:b/>
          <w:sz w:val="28"/>
          <w:szCs w:val="28"/>
        </w:rPr>
      </w:pPr>
      <w:r>
        <w:rPr>
          <w:rFonts w:hint="eastAsia"/>
          <w:b/>
          <w:sz w:val="28"/>
          <w:szCs w:val="28"/>
        </w:rPr>
        <w:t xml:space="preserve">第二部分 </w:t>
      </w:r>
      <w:r>
        <w:rPr>
          <w:b/>
          <w:sz w:val="28"/>
          <w:szCs w:val="28"/>
        </w:rPr>
        <w:t>20</w:t>
      </w:r>
      <w:r>
        <w:rPr>
          <w:rFonts w:hint="eastAsia"/>
          <w:b/>
          <w:sz w:val="28"/>
          <w:szCs w:val="28"/>
        </w:rPr>
        <w:t>20年度部门决算表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一、收入支出决算总表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二、收入决算表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三、支出决算表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四、财政拨款收入支出决算总表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五、一般公共预算财政拨款支出决算表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六、一般公共预算财政拨款基本支出决算表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七、一般公共预算财政拨款“三公”经费支出决算表</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八、政府性基金预算财政拨款收入支出决算表</w:t>
      </w:r>
    </w:p>
    <w:p>
      <w:pPr>
        <w:pStyle w:val="10"/>
        <w:spacing w:line="500" w:lineRule="exact"/>
        <w:ind w:firstLine="700" w:firstLineChars="250"/>
        <w:rPr>
          <w:rFonts w:ascii="宋体" w:eastAsia="宋体" w:cs="仿宋_GB2312"/>
          <w:sz w:val="28"/>
          <w:szCs w:val="28"/>
        </w:rPr>
      </w:pPr>
      <w:r>
        <w:rPr>
          <w:rFonts w:hint="eastAsia" w:ascii="宋体" w:eastAsia="宋体" w:cs="仿宋_GB2312"/>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b/>
          <w:sz w:val="28"/>
          <w:szCs w:val="28"/>
        </w:rPr>
        <w:t xml:space="preserve">第三部分 </w:t>
      </w:r>
      <w:r>
        <w:rPr>
          <w:b/>
          <w:sz w:val="28"/>
          <w:szCs w:val="28"/>
        </w:rPr>
        <w:t>20</w:t>
      </w:r>
      <w:r>
        <w:rPr>
          <w:rFonts w:hint="eastAsia"/>
          <w:b/>
          <w:sz w:val="28"/>
          <w:szCs w:val="28"/>
        </w:rPr>
        <w:t>20年度部门决算情况说明</w:t>
      </w:r>
    </w:p>
    <w:p>
      <w:pPr>
        <w:pStyle w:val="10"/>
        <w:spacing w:line="500" w:lineRule="exact"/>
        <w:ind w:firstLine="700" w:firstLineChars="250"/>
        <w:rPr>
          <w:rFonts w:ascii="宋体" w:eastAsia="宋体" w:cs="仿宋_GB2312"/>
          <w:sz w:val="28"/>
          <w:szCs w:val="28"/>
        </w:rPr>
      </w:pPr>
      <w:r>
        <w:rPr>
          <w:rFonts w:ascii="宋体" w:eastAsia="宋体" w:cs="仿宋_GB2312"/>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jc w:val="both"/>
        <w:rPr>
          <w:sz w:val="72"/>
          <w:szCs w:val="72"/>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pStyle w:val="10"/>
        <w:jc w:val="center"/>
        <w:rPr>
          <w:rFonts w:hint="eastAsia"/>
          <w:sz w:val="84"/>
          <w:szCs w:val="84"/>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岳阳市污水处理监督中心</w:t>
      </w:r>
    </w:p>
    <w:p>
      <w:pPr>
        <w:pStyle w:val="10"/>
        <w:jc w:val="center"/>
        <w:rPr>
          <w:sz w:val="84"/>
          <w:szCs w:val="84"/>
        </w:rPr>
      </w:pP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eastAsia="黑体"/>
          <w:sz w:val="32"/>
          <w:szCs w:val="32"/>
        </w:rPr>
      </w:pPr>
    </w:p>
    <w:p>
      <w:pPr>
        <w:pStyle w:val="11"/>
        <w:numPr>
          <w:ilvl w:val="0"/>
          <w:numId w:val="1"/>
        </w:numPr>
        <w:ind w:firstLineChars="0"/>
        <w:jc w:val="left"/>
        <w:rPr>
          <w:rFonts w:ascii="黑体" w:eastAsia="黑体"/>
          <w:sz w:val="32"/>
          <w:szCs w:val="32"/>
        </w:rPr>
      </w:pPr>
      <w:r>
        <w:rPr>
          <w:rFonts w:hint="eastAsia" w:ascii="黑体" w:eastAsia="黑体"/>
          <w:sz w:val="32"/>
          <w:szCs w:val="32"/>
        </w:rPr>
        <w:t>单位</w:t>
      </w:r>
      <w:r>
        <w:rPr>
          <w:rFonts w:ascii="黑体" w:eastAsia="黑体"/>
          <w:sz w:val="32"/>
          <w:szCs w:val="32"/>
        </w:rPr>
        <w:t>职责</w:t>
      </w:r>
    </w:p>
    <w:p>
      <w:pPr>
        <w:widowControl/>
        <w:spacing w:line="600" w:lineRule="exact"/>
        <w:rPr>
          <w:rFonts w:hint="eastAsia" w:ascii="宋体"/>
          <w:sz w:val="32"/>
          <w:szCs w:val="32"/>
        </w:rPr>
      </w:pPr>
      <w:r>
        <w:rPr>
          <w:rFonts w:hint="eastAsia" w:ascii="宋体"/>
          <w:sz w:val="32"/>
          <w:szCs w:val="32"/>
        </w:rPr>
        <w:t>1、负责贯彻执行国家有关城市污水处理的法律法规和相关政策。</w:t>
      </w:r>
    </w:p>
    <w:p>
      <w:pPr>
        <w:widowControl/>
        <w:spacing w:line="600" w:lineRule="exact"/>
        <w:rPr>
          <w:rFonts w:hint="eastAsia" w:ascii="宋体"/>
          <w:sz w:val="32"/>
          <w:szCs w:val="32"/>
        </w:rPr>
      </w:pPr>
      <w:r>
        <w:rPr>
          <w:rFonts w:hint="eastAsia" w:ascii="宋体"/>
          <w:sz w:val="32"/>
          <w:szCs w:val="32"/>
        </w:rPr>
        <w:t>2、负责全市城市污水处理地方规范性文件的拟订与实施；参与制定全市城市污水处理规划。</w:t>
      </w:r>
    </w:p>
    <w:p>
      <w:pPr>
        <w:widowControl/>
        <w:spacing w:line="600" w:lineRule="exact"/>
        <w:rPr>
          <w:rFonts w:hint="eastAsia" w:ascii="宋体"/>
          <w:sz w:val="32"/>
          <w:szCs w:val="32"/>
        </w:rPr>
      </w:pPr>
      <w:r>
        <w:rPr>
          <w:rFonts w:hint="eastAsia" w:ascii="宋体"/>
          <w:sz w:val="32"/>
          <w:szCs w:val="32"/>
        </w:rPr>
        <w:t>3、负责全市城市污水排放许可制度的实施和许可证的颁发；对城区排入排水管网的污水以及接入污水管网的管道进行监督管理。</w:t>
      </w:r>
    </w:p>
    <w:p>
      <w:pPr>
        <w:widowControl/>
        <w:spacing w:line="600" w:lineRule="exact"/>
        <w:rPr>
          <w:rFonts w:hint="eastAsia" w:ascii="宋体"/>
          <w:sz w:val="32"/>
          <w:szCs w:val="32"/>
        </w:rPr>
      </w:pPr>
      <w:r>
        <w:rPr>
          <w:rFonts w:hint="eastAsia" w:ascii="宋体"/>
          <w:sz w:val="32"/>
          <w:szCs w:val="32"/>
        </w:rPr>
        <w:t>4、负责全市城市污水处理厂的监督与管理。</w:t>
      </w:r>
    </w:p>
    <w:p>
      <w:pPr>
        <w:widowControl/>
        <w:spacing w:line="600" w:lineRule="exact"/>
        <w:rPr>
          <w:rFonts w:hint="eastAsia" w:ascii="宋体"/>
          <w:sz w:val="32"/>
          <w:szCs w:val="32"/>
        </w:rPr>
      </w:pPr>
      <w:r>
        <w:rPr>
          <w:rFonts w:hint="eastAsia" w:ascii="宋体"/>
          <w:sz w:val="32"/>
          <w:szCs w:val="32"/>
        </w:rPr>
        <w:t>5、负责对市区污水处理厂污水处理水量的核定及出水水质的监测，核定污水处理厂的污水处理服务费。</w:t>
      </w:r>
    </w:p>
    <w:p>
      <w:pPr>
        <w:widowControl/>
        <w:spacing w:line="600" w:lineRule="exact"/>
        <w:rPr>
          <w:rFonts w:hint="eastAsia" w:ascii="宋体"/>
          <w:sz w:val="32"/>
          <w:szCs w:val="32"/>
        </w:rPr>
      </w:pPr>
      <w:r>
        <w:rPr>
          <w:rFonts w:hint="eastAsia" w:ascii="宋体"/>
          <w:sz w:val="32"/>
          <w:szCs w:val="32"/>
        </w:rPr>
        <w:t>6、负责市区范围内污水处理设施的新建、扩建改造工作；负责市区污水处理站的运行管理及维护。</w:t>
      </w:r>
    </w:p>
    <w:p>
      <w:pPr>
        <w:widowControl/>
        <w:spacing w:line="600" w:lineRule="exact"/>
        <w:rPr>
          <w:rFonts w:hint="eastAsia" w:ascii="宋体"/>
          <w:sz w:val="32"/>
          <w:szCs w:val="32"/>
        </w:rPr>
      </w:pPr>
      <w:r>
        <w:rPr>
          <w:rFonts w:hint="eastAsia" w:ascii="宋体"/>
          <w:sz w:val="32"/>
          <w:szCs w:val="32"/>
        </w:rPr>
        <w:t>7、参与审定市区范围内居民小区污水处理设施的规划、设计、竣工验收工作及建成后的运行监督管理。</w:t>
      </w:r>
    </w:p>
    <w:p>
      <w:pPr>
        <w:widowControl/>
        <w:spacing w:line="600" w:lineRule="exact"/>
        <w:rPr>
          <w:rFonts w:hint="eastAsia" w:ascii="宋体"/>
          <w:sz w:val="32"/>
          <w:szCs w:val="32"/>
        </w:rPr>
      </w:pPr>
      <w:r>
        <w:rPr>
          <w:rFonts w:hint="eastAsia" w:ascii="宋体"/>
          <w:sz w:val="32"/>
          <w:szCs w:val="32"/>
        </w:rPr>
        <w:t>8、负责全市污水处理行业管理和技术指导；负责专业技术人员和岗位操作人员的培训。</w:t>
      </w:r>
    </w:p>
    <w:p>
      <w:pPr>
        <w:widowControl/>
        <w:spacing w:line="600" w:lineRule="exact"/>
        <w:rPr>
          <w:rFonts w:hint="eastAsia" w:ascii="宋体"/>
          <w:sz w:val="32"/>
          <w:szCs w:val="32"/>
        </w:rPr>
      </w:pPr>
      <w:r>
        <w:rPr>
          <w:rFonts w:hint="eastAsia" w:ascii="宋体"/>
          <w:sz w:val="32"/>
          <w:szCs w:val="32"/>
        </w:rPr>
        <w:t>9、负责收缴市区傍水征收的污水处理费及市区范围内自备水源单位的污水处理费。配合物价部门定期测算污水处理厂的运行成本，监督污水处理运行经费的使用。</w:t>
      </w:r>
    </w:p>
    <w:p>
      <w:pPr>
        <w:widowControl/>
        <w:spacing w:line="600" w:lineRule="exact"/>
        <w:rPr>
          <w:rFonts w:hint="eastAsia" w:ascii="宋体"/>
          <w:sz w:val="32"/>
          <w:szCs w:val="32"/>
        </w:rPr>
      </w:pPr>
      <w:r>
        <w:rPr>
          <w:rFonts w:hint="eastAsia" w:ascii="宋体"/>
          <w:sz w:val="32"/>
          <w:szCs w:val="32"/>
        </w:rPr>
        <w:t>10、负责统计全市污水处理行业运行数据及运行情况综合呈报。</w:t>
      </w:r>
    </w:p>
    <w:p>
      <w:pPr>
        <w:widowControl/>
        <w:spacing w:line="600" w:lineRule="exact"/>
        <w:rPr>
          <w:rFonts w:hint="eastAsia" w:ascii="宋体"/>
          <w:sz w:val="32"/>
          <w:szCs w:val="32"/>
        </w:rPr>
      </w:pPr>
      <w:r>
        <w:rPr>
          <w:rFonts w:hint="eastAsia" w:ascii="宋体"/>
          <w:sz w:val="32"/>
          <w:szCs w:val="32"/>
        </w:rPr>
        <w:t>11、承办上级主管部门交办的其他事项。</w:t>
      </w:r>
    </w:p>
    <w:p>
      <w:pPr>
        <w:widowControl/>
        <w:spacing w:line="600" w:lineRule="exact"/>
        <w:rPr>
          <w:rFonts w:ascii="宋体"/>
          <w:bCs/>
          <w:kern w:val="0"/>
          <w:sz w:val="32"/>
          <w:szCs w:val="32"/>
        </w:rPr>
      </w:pPr>
      <w:r>
        <w:rPr>
          <w:rFonts w:hint="eastAsia" w:ascii="黑体" w:eastAsia="黑体"/>
          <w:bCs/>
          <w:kern w:val="0"/>
          <w:sz w:val="32"/>
          <w:szCs w:val="32"/>
        </w:rPr>
        <w:t>二、机构设置</w:t>
      </w:r>
    </w:p>
    <w:p>
      <w:pPr>
        <w:widowControl/>
        <w:spacing w:line="600" w:lineRule="exact"/>
        <w:ind w:firstLine="640" w:firstLineChars="200"/>
        <w:rPr>
          <w:rFonts w:hint="eastAsia" w:ascii="宋体"/>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岳阳市污水处理监督中心</w:t>
      </w:r>
      <w:r>
        <w:rPr>
          <w:rFonts w:hint="eastAsia" w:asciiTheme="minorEastAsia" w:hAnsiTheme="minorEastAsia"/>
          <w:bCs/>
          <w:kern w:val="0"/>
          <w:sz w:val="32"/>
          <w:szCs w:val="32"/>
        </w:rPr>
        <w:t>内设机构</w:t>
      </w:r>
      <w:r>
        <w:rPr>
          <w:rFonts w:hint="eastAsia" w:ascii="宋体"/>
          <w:bCs/>
          <w:kern w:val="0"/>
          <w:sz w:val="32"/>
          <w:szCs w:val="32"/>
        </w:rPr>
        <w:t>：人秘股、财务股、排水许可管理股、污水处理费稽查管理股、污水处理监督管理股、水质监测监督管理股。</w:t>
      </w:r>
    </w:p>
    <w:p>
      <w:pPr>
        <w:widowControl/>
        <w:spacing w:line="600" w:lineRule="exact"/>
        <w:ind w:firstLine="640" w:firstLineChars="200"/>
        <w:rPr>
          <w:rFonts w:hint="eastAsia" w:asciiTheme="minorEastAsia" w:hAnsi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岳阳市污水处理监督中心</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val="en-US" w:eastAsia="zh-CN"/>
        </w:rPr>
        <w:t>岳阳市污水处理监督中心</w:t>
      </w:r>
      <w:r>
        <w:rPr>
          <w:rFonts w:hint="eastAsia" w:asciiTheme="minorEastAsia" w:hAnsiTheme="minorEastAsia"/>
          <w:bCs/>
          <w:kern w:val="0"/>
          <w:sz w:val="32"/>
          <w:szCs w:val="32"/>
        </w:rPr>
        <w:t>单位本级</w:t>
      </w:r>
      <w:r>
        <w:rPr>
          <w:rFonts w:hint="eastAsia" w:asciiTheme="minorEastAsia" w:hAnsiTheme="minorEastAsia"/>
          <w:bCs/>
          <w:kern w:val="0"/>
          <w:sz w:val="32"/>
          <w:szCs w:val="32"/>
          <w:lang w:eastAsia="zh-CN"/>
        </w:rPr>
        <w:t>。</w:t>
      </w: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widowControl/>
        <w:spacing w:line="600" w:lineRule="exact"/>
        <w:ind w:firstLine="640" w:firstLineChars="200"/>
        <w:rPr>
          <w:rFonts w:hint="eastAsia" w:asciiTheme="minorEastAsia" w:hAnsiTheme="minorEastAsia"/>
          <w:bCs/>
          <w:kern w:val="0"/>
          <w:sz w:val="32"/>
          <w:szCs w:val="32"/>
          <w:lang w:eastAsia="zh-CN"/>
        </w:rPr>
      </w:pPr>
    </w:p>
    <w:p>
      <w:pPr>
        <w:jc w:val="center"/>
        <w:rPr>
          <w:rFonts w:ascii="黑体" w:eastAsia="黑体"/>
          <w:sz w:val="28"/>
          <w:szCs w:val="28"/>
        </w:rPr>
      </w:pPr>
    </w:p>
    <w:p>
      <w:pPr>
        <w:jc w:val="center"/>
        <w:rPr>
          <w:rFonts w:ascii="黑体" w:eastAsia="黑体"/>
          <w:sz w:val="84"/>
          <w:szCs w:val="84"/>
        </w:rPr>
      </w:pPr>
      <w:r>
        <w:rPr>
          <w:rFonts w:hint="eastAsia" w:ascii="黑体" w:eastAsia="黑体"/>
          <w:sz w:val="84"/>
          <w:szCs w:val="84"/>
        </w:rPr>
        <w:t>第二部分</w:t>
      </w:r>
    </w:p>
    <w:p>
      <w:pPr>
        <w:jc w:val="center"/>
        <w:rPr>
          <w:rFonts w:ascii="黑体" w:eastAsia="黑体"/>
          <w:sz w:val="84"/>
          <w:szCs w:val="84"/>
        </w:rPr>
      </w:pPr>
    </w:p>
    <w:p>
      <w:pPr>
        <w:pStyle w:val="10"/>
        <w:jc w:val="center"/>
        <w:rPr>
          <w:sz w:val="84"/>
          <w:szCs w:val="84"/>
        </w:rPr>
      </w:pPr>
      <w:r>
        <w:rPr>
          <w:rFonts w:hint="eastAsia"/>
          <w:sz w:val="84"/>
          <w:szCs w:val="84"/>
        </w:rPr>
        <w:t>岳阳市污水处理监督中心</w:t>
      </w:r>
    </w:p>
    <w:p>
      <w:pPr>
        <w:jc w:val="center"/>
        <w:rPr>
          <w:rFonts w:ascii="黑体" w:eastAsia="黑体"/>
          <w:sz w:val="84"/>
          <w:szCs w:val="84"/>
        </w:rPr>
      </w:pPr>
      <w:r>
        <w:rPr>
          <w:rFonts w:hint="eastAsia" w:ascii="黑体" w:eastAsia="黑体"/>
          <w:sz w:val="84"/>
          <w:szCs w:val="84"/>
        </w:rPr>
        <w:t>部门决算表</w:t>
      </w:r>
    </w:p>
    <w:p>
      <w:pPr>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sectPr>
          <w:pgSz w:w="11906" w:h="16838"/>
          <w:pgMar w:top="720" w:right="720" w:bottom="720" w:left="720" w:header="851" w:footer="992" w:gutter="0"/>
          <w:cols w:space="720" w:num="1"/>
          <w:docGrid w:type="linesAndChars" w:linePitch="312" w:charSpace="0"/>
        </w:sectPr>
      </w:pPr>
    </w:p>
    <w:tbl>
      <w:tblPr>
        <w:tblStyle w:val="8"/>
        <w:tblpPr w:leftFromText="180" w:rightFromText="180" w:vertAnchor="text" w:horzAnchor="page" w:tblpX="1487" w:tblpY="422"/>
        <w:tblOverlap w:val="never"/>
        <w:tblW w:w="14118" w:type="dxa"/>
        <w:tblInd w:w="0" w:type="dxa"/>
        <w:shd w:val="clear" w:color="auto" w:fill="auto"/>
        <w:tblLayout w:type="autofit"/>
        <w:tblCellMar>
          <w:top w:w="0" w:type="dxa"/>
          <w:left w:w="108" w:type="dxa"/>
          <w:bottom w:w="0" w:type="dxa"/>
          <w:right w:w="108" w:type="dxa"/>
        </w:tblCellMar>
      </w:tblPr>
      <w:tblGrid>
        <w:gridCol w:w="4179"/>
        <w:gridCol w:w="649"/>
        <w:gridCol w:w="1558"/>
        <w:gridCol w:w="4852"/>
        <w:gridCol w:w="649"/>
        <w:gridCol w:w="2231"/>
      </w:tblGrid>
      <w:tr>
        <w:tblPrEx>
          <w:shd w:val="clear" w:color="auto" w:fill="auto"/>
          <w:tblCellMar>
            <w:top w:w="0" w:type="dxa"/>
            <w:left w:w="108" w:type="dxa"/>
            <w:bottom w:w="0" w:type="dxa"/>
            <w:right w:w="108" w:type="dxa"/>
          </w:tblCellMar>
        </w:tblPrEx>
        <w:trPr>
          <w:trHeight w:val="90" w:hRule="atLeast"/>
        </w:trPr>
        <w:tc>
          <w:tcPr>
            <w:tcW w:w="417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eastAsia" w:ascii="Arial" w:hAnsi="Arial" w:cs="Arial"/>
                <w:i w:val="0"/>
                <w:iCs w:val="0"/>
                <w:color w:val="000000"/>
                <w:sz w:val="18"/>
                <w:szCs w:val="18"/>
                <w:u w:val="none"/>
              </w:rPr>
            </w:pPr>
          </w:p>
        </w:tc>
        <w:tc>
          <w:tcPr>
            <w:tcW w:w="64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6410" w:type="dxa"/>
            <w:gridSpan w:val="2"/>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120" w:lineRule="auto"/>
              <w:ind w:firstLine="280" w:firstLineChars="100"/>
              <w:textAlignment w:val="auto"/>
              <w:rPr>
                <w:rFonts w:hint="default" w:ascii="Arial" w:hAnsi="Arial" w:cs="Arial"/>
                <w:i w:val="0"/>
                <w:iCs w:val="0"/>
                <w:color w:val="000000"/>
                <w:sz w:val="18"/>
                <w:szCs w:val="18"/>
                <w:u w:val="none"/>
                <w:lang w:val="en-US"/>
              </w:rPr>
            </w:pPr>
            <w:r>
              <w:rPr>
                <w:rFonts w:hint="eastAsia" w:ascii="宋体" w:hAnsi="宋体" w:eastAsia="宋体" w:cs="宋体"/>
                <w:i w:val="0"/>
                <w:iCs w:val="0"/>
                <w:color w:val="000000"/>
                <w:kern w:val="0"/>
                <w:sz w:val="28"/>
                <w:szCs w:val="28"/>
                <w:u w:val="none"/>
                <w:lang w:val="en-US" w:eastAsia="zh-CN" w:bidi="ar"/>
              </w:rPr>
              <w:t>收入支出决</w:t>
            </w:r>
            <w:r>
              <w:rPr>
                <w:rFonts w:hint="eastAsia" w:ascii="宋体" w:hAnsi="宋体" w:cs="宋体"/>
                <w:i w:val="0"/>
                <w:iCs w:val="0"/>
                <w:color w:val="000000"/>
                <w:kern w:val="0"/>
                <w:sz w:val="28"/>
                <w:szCs w:val="28"/>
                <w:u w:val="none"/>
                <w:lang w:val="en-US" w:eastAsia="zh-CN" w:bidi="ar"/>
              </w:rPr>
              <w:t>算总表</w:t>
            </w:r>
          </w:p>
        </w:tc>
        <w:tc>
          <w:tcPr>
            <w:tcW w:w="64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2231"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64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558"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4852"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64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2231"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公开01表</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部门：岳阳市污水处理监督中心</w:t>
            </w:r>
          </w:p>
        </w:tc>
        <w:tc>
          <w:tcPr>
            <w:tcW w:w="64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558"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4852"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649" w:type="dxa"/>
            <w:tcBorders>
              <w:top w:val="nil"/>
              <w:left w:val="nil"/>
              <w:bottom w:val="nil"/>
              <w:right w:val="nil"/>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2231"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shd w:val="clear" w:color="auto" w:fill="auto"/>
          <w:tblCellMar>
            <w:top w:w="0" w:type="dxa"/>
            <w:left w:w="108" w:type="dxa"/>
            <w:bottom w:w="0" w:type="dxa"/>
            <w:right w:w="108" w:type="dxa"/>
          </w:tblCellMar>
        </w:tblPrEx>
        <w:trPr>
          <w:trHeight w:val="90" w:hRule="atLeast"/>
        </w:trPr>
        <w:tc>
          <w:tcPr>
            <w:tcW w:w="6386"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w:t>
            </w:r>
          </w:p>
        </w:tc>
        <w:tc>
          <w:tcPr>
            <w:tcW w:w="7732" w:type="dxa"/>
            <w:gridSpan w:val="3"/>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行次</w:t>
            </w:r>
          </w:p>
        </w:tc>
        <w:tc>
          <w:tcPr>
            <w:tcW w:w="155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行次</w:t>
            </w:r>
          </w:p>
        </w:tc>
        <w:tc>
          <w:tcPr>
            <w:tcW w:w="2231"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栏次</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558"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栏次</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231"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2,142.17</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四、上级补助收入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五、事业收入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六、经营收入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八、其他收入</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36.44</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12.78</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1,774.70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161.13</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本年收入合计</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2,142.17</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本年支出合计</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1,985.05</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使用非财政拨款结余</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结余分配</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年初结转和结余</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103.19</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年末结转和结余</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260.30</w:t>
            </w: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trPr>
        <w:tc>
          <w:tcPr>
            <w:tcW w:w="4179"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总计</w:t>
            </w:r>
          </w:p>
        </w:tc>
        <w:tc>
          <w:tcPr>
            <w:tcW w:w="649" w:type="dxa"/>
            <w:tcBorders>
              <w:top w:val="nil"/>
              <w:left w:val="nil"/>
              <w:bottom w:val="single" w:color="000000" w:sz="8"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55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2,245.36</w:t>
            </w:r>
          </w:p>
        </w:tc>
        <w:tc>
          <w:tcPr>
            <w:tcW w:w="485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总计</w:t>
            </w:r>
          </w:p>
        </w:tc>
        <w:tc>
          <w:tcPr>
            <w:tcW w:w="649"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2231"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2,245.36</w:t>
            </w:r>
          </w:p>
        </w:tc>
      </w:tr>
      <w:tr>
        <w:tblPrEx>
          <w:tblCellMar>
            <w:top w:w="0" w:type="dxa"/>
            <w:left w:w="108" w:type="dxa"/>
            <w:bottom w:w="0" w:type="dxa"/>
            <w:right w:w="108" w:type="dxa"/>
          </w:tblCellMar>
        </w:tblPrEx>
        <w:trPr>
          <w:trHeight w:val="90" w:hRule="atLeast"/>
        </w:trPr>
        <w:tc>
          <w:tcPr>
            <w:tcW w:w="14118" w:type="dxa"/>
            <w:gridSpan w:val="6"/>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注：本表反映部门本年度的总收支和年末结转结余情况。本套报表金额单位转换时可能存在尾数误差。</w:t>
            </w:r>
          </w:p>
        </w:tc>
      </w:tr>
    </w:tbl>
    <w:p>
      <w:pPr>
        <w:pStyle w:val="10"/>
        <w:jc w:val="both"/>
        <w:rPr>
          <w:sz w:val="28"/>
          <w:szCs w:val="28"/>
        </w:rPr>
      </w:pPr>
    </w:p>
    <w:p>
      <w:pPr>
        <w:pStyle w:val="10"/>
        <w:jc w:val="center"/>
        <w:rPr>
          <w:rFonts w:hint="eastAsia"/>
          <w:sz w:val="28"/>
          <w:szCs w:val="28"/>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28"/>
          <w:szCs w:val="28"/>
        </w:rPr>
      </w:pPr>
    </w:p>
    <w:p>
      <w:pPr>
        <w:pStyle w:val="10"/>
        <w:jc w:val="center"/>
        <w:rPr>
          <w:rFonts w:hint="eastAsia"/>
          <w:sz w:val="72"/>
          <w:szCs w:val="72"/>
        </w:rPr>
      </w:pPr>
    </w:p>
    <w:p>
      <w:pPr>
        <w:pStyle w:val="10"/>
        <w:jc w:val="center"/>
        <w:rPr>
          <w:rFonts w:hint="eastAsia"/>
          <w:sz w:val="72"/>
          <w:szCs w:val="72"/>
        </w:rPr>
      </w:pPr>
    </w:p>
    <w:tbl>
      <w:tblPr>
        <w:tblStyle w:val="8"/>
        <w:tblW w:w="15497" w:type="dxa"/>
        <w:tblInd w:w="93" w:type="dxa"/>
        <w:shd w:val="clear" w:color="auto" w:fill="auto"/>
        <w:tblLayout w:type="fixed"/>
        <w:tblCellMar>
          <w:top w:w="0" w:type="dxa"/>
          <w:left w:w="108" w:type="dxa"/>
          <w:bottom w:w="0" w:type="dxa"/>
          <w:right w:w="108" w:type="dxa"/>
        </w:tblCellMar>
      </w:tblPr>
      <w:tblGrid>
        <w:gridCol w:w="2301"/>
        <w:gridCol w:w="249"/>
        <w:gridCol w:w="237"/>
        <w:gridCol w:w="3091"/>
        <w:gridCol w:w="1373"/>
        <w:gridCol w:w="1374"/>
        <w:gridCol w:w="1376"/>
        <w:gridCol w:w="1374"/>
        <w:gridCol w:w="1374"/>
        <w:gridCol w:w="1374"/>
        <w:gridCol w:w="1374"/>
      </w:tblGrid>
      <w:tr>
        <w:tblPrEx>
          <w:shd w:val="clear" w:color="auto" w:fill="auto"/>
          <w:tblCellMar>
            <w:top w:w="0" w:type="dxa"/>
            <w:left w:w="108" w:type="dxa"/>
            <w:bottom w:w="0" w:type="dxa"/>
            <w:right w:w="108" w:type="dxa"/>
          </w:tblCellMar>
        </w:tblPrEx>
        <w:trPr>
          <w:trHeight w:val="90" w:hRule="atLeast"/>
        </w:trPr>
        <w:tc>
          <w:tcPr>
            <w:tcW w:w="2301"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4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3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214" w:type="dxa"/>
            <w:gridSpan w:val="4"/>
            <w:vMerge w:val="restart"/>
            <w:tcBorders>
              <w:top w:val="nil"/>
              <w:left w:val="nil"/>
              <w:right w:val="nil"/>
            </w:tcBorders>
            <w:shd w:val="clear" w:color="auto" w:fill="auto"/>
            <w:noWrap/>
            <w:vAlign w:val="bottom"/>
          </w:tcPr>
          <w:p>
            <w:pPr>
              <w:keepNext w:val="0"/>
              <w:keepLines w:val="0"/>
              <w:widowControl/>
              <w:suppressLineNumbers w:val="0"/>
              <w:jc w:val="center"/>
              <w:textAlignment w:val="bottom"/>
              <w:rPr>
                <w:rFonts w:hint="default" w:ascii="宋体" w:hAnsi="宋体" w:eastAsia="宋体" w:cs="宋体"/>
                <w:i w:val="0"/>
                <w:iCs w:val="0"/>
                <w:color w:val="000000"/>
                <w:sz w:val="30"/>
                <w:szCs w:val="30"/>
                <w:u w:val="none"/>
                <w:lang w:val="en-US"/>
              </w:rPr>
            </w:pPr>
            <w:r>
              <w:rPr>
                <w:rFonts w:hint="eastAsia" w:ascii="宋体" w:hAnsi="宋体" w:cs="宋体"/>
                <w:i w:val="0"/>
                <w:iCs w:val="0"/>
                <w:color w:val="000000"/>
                <w:kern w:val="0"/>
                <w:sz w:val="30"/>
                <w:szCs w:val="30"/>
                <w:u w:val="none"/>
                <w:lang w:val="en-US" w:eastAsia="zh-CN" w:bidi="ar"/>
              </w:rPr>
              <w:t xml:space="preserve">                   </w:t>
            </w:r>
            <w:r>
              <w:rPr>
                <w:rFonts w:hint="eastAsia" w:ascii="宋体" w:hAnsi="宋体" w:eastAsia="宋体" w:cs="宋体"/>
                <w:i w:val="0"/>
                <w:iCs w:val="0"/>
                <w:color w:val="000000"/>
                <w:kern w:val="0"/>
                <w:sz w:val="30"/>
                <w:szCs w:val="30"/>
                <w:u w:val="none"/>
                <w:lang w:val="en-US" w:eastAsia="zh-CN" w:bidi="ar"/>
              </w:rPr>
              <w:t>收入</w:t>
            </w:r>
            <w:r>
              <w:rPr>
                <w:rFonts w:hint="eastAsia" w:ascii="宋体" w:hAnsi="宋体" w:cs="宋体"/>
                <w:i w:val="0"/>
                <w:iCs w:val="0"/>
                <w:color w:val="000000"/>
                <w:kern w:val="0"/>
                <w:sz w:val="30"/>
                <w:szCs w:val="30"/>
                <w:u w:val="none"/>
                <w:lang w:val="en-US" w:eastAsia="zh-CN" w:bidi="ar"/>
              </w:rPr>
              <w:t>决算表</w:t>
            </w: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90" w:hRule="atLeast"/>
        </w:trPr>
        <w:tc>
          <w:tcPr>
            <w:tcW w:w="230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3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214" w:type="dxa"/>
            <w:gridSpan w:val="4"/>
            <w:vMerge w:val="continue"/>
            <w:tcBorders>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shd w:val="clear" w:color="auto" w:fill="auto"/>
          <w:tblCellMar>
            <w:top w:w="0" w:type="dxa"/>
            <w:left w:w="108" w:type="dxa"/>
            <w:bottom w:w="0" w:type="dxa"/>
            <w:right w:w="108" w:type="dxa"/>
          </w:tblCellMar>
        </w:tblPrEx>
        <w:trPr>
          <w:trHeight w:val="90" w:hRule="atLeast"/>
        </w:trPr>
        <w:tc>
          <w:tcPr>
            <w:tcW w:w="5878" w:type="dxa"/>
            <w:gridSpan w:val="4"/>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137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7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748" w:type="dxa"/>
            <w:gridSpan w:val="2"/>
            <w:tcBorders>
              <w:top w:val="nil"/>
              <w:left w:val="nil"/>
              <w:bottom w:val="nil"/>
              <w:right w:val="nil"/>
            </w:tcBorders>
            <w:shd w:val="clear" w:color="auto" w:fill="auto"/>
            <w:noWrap/>
            <w:vAlign w:val="bottom"/>
          </w:tcPr>
          <w:p>
            <w:pPr>
              <w:keepNext w:val="0"/>
              <w:keepLines w:val="0"/>
              <w:widowControl/>
              <w:suppressLineNumbers w:val="0"/>
              <w:ind w:firstLine="1200" w:firstLineChars="600"/>
              <w:jc w:val="both"/>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shd w:val="clear" w:color="auto" w:fill="auto"/>
          <w:tblCellMar>
            <w:top w:w="0" w:type="dxa"/>
            <w:left w:w="108" w:type="dxa"/>
            <w:bottom w:w="0" w:type="dxa"/>
            <w:right w:w="108" w:type="dxa"/>
          </w:tblCellMar>
        </w:tblPrEx>
        <w:trPr>
          <w:trHeight w:val="90" w:hRule="atLeast"/>
        </w:trPr>
        <w:tc>
          <w:tcPr>
            <w:tcW w:w="5878"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373"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374"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1376"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374"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374"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374"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374"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CellMar>
            <w:top w:w="0" w:type="dxa"/>
            <w:left w:w="108" w:type="dxa"/>
            <w:bottom w:w="0" w:type="dxa"/>
            <w:right w:w="108" w:type="dxa"/>
          </w:tblCellMar>
        </w:tblPrEx>
        <w:trPr>
          <w:trHeight w:val="312" w:hRule="atLeast"/>
        </w:trPr>
        <w:tc>
          <w:tcPr>
            <w:tcW w:w="2787"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3091" w:type="dxa"/>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373"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6"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12" w:hRule="atLeast"/>
        </w:trPr>
        <w:tc>
          <w:tcPr>
            <w:tcW w:w="278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091"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373"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6"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12" w:hRule="atLeast"/>
        </w:trPr>
        <w:tc>
          <w:tcPr>
            <w:tcW w:w="278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091"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373"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6"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37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PrEx>
        <w:trPr>
          <w:trHeight w:val="90" w:hRule="atLeast"/>
        </w:trPr>
        <w:tc>
          <w:tcPr>
            <w:tcW w:w="5878"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373"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74"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7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74"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74"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74"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74"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shd w:val="clear" w:color="auto" w:fill="auto"/>
          <w:tblCellMar>
            <w:top w:w="0" w:type="dxa"/>
            <w:left w:w="108" w:type="dxa"/>
            <w:bottom w:w="0" w:type="dxa"/>
            <w:right w:w="108" w:type="dxa"/>
          </w:tblCellMar>
        </w:tblPrEx>
        <w:trPr>
          <w:trHeight w:val="90" w:hRule="atLeast"/>
        </w:trPr>
        <w:tc>
          <w:tcPr>
            <w:tcW w:w="5878"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2,142.17</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2,142.17</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29.85</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29.85</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27.63</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27.63</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27.63</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27.63</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残疾人事业</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2081199</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1,953.75</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1,953.75</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2120199</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其他城乡社区管理事务支出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城乡社区公共设施</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1,130.00</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2120399</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其他城乡社区公共设施支出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1,130.00</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其他城乡社区支出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2129901</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资源勘探工业信息等支出</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145.79</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145.79</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建筑业</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145.79</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145.79</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787"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2150301</w:t>
            </w:r>
          </w:p>
        </w:tc>
        <w:tc>
          <w:tcPr>
            <w:tcW w:w="309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37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145.79</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145.79</w:t>
            </w:r>
          </w:p>
        </w:tc>
        <w:tc>
          <w:tcPr>
            <w:tcW w:w="137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37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5497" w:type="dxa"/>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pStyle w:val="10"/>
        <w:jc w:val="center"/>
        <w:rPr>
          <w:rFonts w:hint="eastAsia"/>
          <w:sz w:val="24"/>
          <w:szCs w:val="24"/>
        </w:rPr>
      </w:pPr>
    </w:p>
    <w:p>
      <w:pPr>
        <w:bidi w:val="0"/>
        <w:rPr>
          <w:rFonts w:hint="eastAsia"/>
        </w:rPr>
      </w:pPr>
    </w:p>
    <w:p>
      <w:pPr>
        <w:bidi w:val="0"/>
        <w:rPr>
          <w:rFonts w:hint="eastAsia"/>
        </w:rPr>
      </w:pPr>
    </w:p>
    <w:p>
      <w:pPr>
        <w:bidi w:val="0"/>
        <w:jc w:val="left"/>
        <w:rPr>
          <w:rFonts w:hint="eastAsia"/>
        </w:rPr>
      </w:pPr>
    </w:p>
    <w:tbl>
      <w:tblPr>
        <w:tblStyle w:val="8"/>
        <w:tblW w:w="15216" w:type="dxa"/>
        <w:tblInd w:w="93" w:type="dxa"/>
        <w:shd w:val="clear" w:color="auto" w:fill="auto"/>
        <w:tblLayout w:type="fixed"/>
        <w:tblCellMar>
          <w:top w:w="0" w:type="dxa"/>
          <w:left w:w="108" w:type="dxa"/>
          <w:bottom w:w="0" w:type="dxa"/>
          <w:right w:w="108" w:type="dxa"/>
        </w:tblCellMar>
      </w:tblPr>
      <w:tblGrid>
        <w:gridCol w:w="2485"/>
        <w:gridCol w:w="266"/>
        <w:gridCol w:w="238"/>
        <w:gridCol w:w="3334"/>
        <w:gridCol w:w="1481"/>
        <w:gridCol w:w="1488"/>
        <w:gridCol w:w="1481"/>
        <w:gridCol w:w="1481"/>
        <w:gridCol w:w="1481"/>
        <w:gridCol w:w="1481"/>
      </w:tblGrid>
      <w:tr>
        <w:tblPrEx>
          <w:shd w:val="clear" w:color="auto" w:fill="auto"/>
          <w:tblCellMar>
            <w:top w:w="0" w:type="dxa"/>
            <w:left w:w="108" w:type="dxa"/>
            <w:bottom w:w="0" w:type="dxa"/>
            <w:right w:w="108" w:type="dxa"/>
          </w:tblCellMar>
        </w:tblPrEx>
        <w:trPr>
          <w:trHeight w:val="90" w:hRule="atLeast"/>
        </w:trPr>
        <w:tc>
          <w:tcPr>
            <w:tcW w:w="2485" w:type="dxa"/>
            <w:tcBorders>
              <w:top w:val="nil"/>
              <w:left w:val="nil"/>
              <w:bottom w:val="nil"/>
              <w:right w:val="nil"/>
            </w:tcBorders>
            <w:shd w:val="clear" w:color="auto" w:fill="auto"/>
            <w:noWrap/>
            <w:vAlign w:val="bottom"/>
          </w:tcPr>
          <w:p>
            <w:pPr>
              <w:rPr>
                <w:rFonts w:hint="eastAsia" w:ascii="Arial" w:hAnsi="Arial" w:cs="Arial"/>
                <w:i w:val="0"/>
                <w:iCs w:val="0"/>
                <w:color w:val="000000"/>
                <w:sz w:val="18"/>
                <w:szCs w:val="18"/>
                <w:u w:val="none"/>
              </w:rPr>
            </w:pPr>
          </w:p>
        </w:tc>
        <w:tc>
          <w:tcPr>
            <w:tcW w:w="266"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238"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6303" w:type="dxa"/>
            <w:gridSpan w:val="3"/>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28"/>
                <w:szCs w:val="28"/>
                <w:u w:val="none"/>
                <w:lang w:val="en-US" w:eastAsia="zh-CN" w:bidi="ar"/>
              </w:rPr>
              <w:t>支出决算</w:t>
            </w:r>
            <w:r>
              <w:rPr>
                <w:rFonts w:hint="eastAsia" w:ascii="宋体" w:hAnsi="宋体" w:cs="宋体"/>
                <w:i w:val="0"/>
                <w:iCs w:val="0"/>
                <w:color w:val="000000"/>
                <w:kern w:val="0"/>
                <w:sz w:val="28"/>
                <w:szCs w:val="28"/>
                <w:u w:val="none"/>
                <w:lang w:val="en-US" w:eastAsia="zh-CN" w:bidi="ar"/>
              </w:rPr>
              <w:t>表</w:t>
            </w: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trPr>
        <w:tc>
          <w:tcPr>
            <w:tcW w:w="2485"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266"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238"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3334"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8"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公开03表</w:t>
            </w:r>
          </w:p>
        </w:tc>
      </w:tr>
      <w:tr>
        <w:tblPrEx>
          <w:shd w:val="clear" w:color="auto" w:fill="auto"/>
          <w:tblCellMar>
            <w:top w:w="0" w:type="dxa"/>
            <w:left w:w="108" w:type="dxa"/>
            <w:bottom w:w="0" w:type="dxa"/>
            <w:right w:w="108" w:type="dxa"/>
          </w:tblCellMar>
        </w:tblPrEx>
        <w:trPr>
          <w:trHeight w:val="90" w:hRule="atLeast"/>
        </w:trPr>
        <w:tc>
          <w:tcPr>
            <w:tcW w:w="6323" w:type="dxa"/>
            <w:gridSpan w:val="4"/>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部门：岳阳市污水处理监督中心</w:t>
            </w: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8"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1481" w:type="dxa"/>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u w:val="none"/>
              </w:rPr>
            </w:pPr>
          </w:p>
        </w:tc>
        <w:tc>
          <w:tcPr>
            <w:tcW w:w="2962" w:type="dxa"/>
            <w:gridSpan w:val="2"/>
            <w:tcBorders>
              <w:top w:val="nil"/>
              <w:left w:val="nil"/>
              <w:bottom w:val="nil"/>
              <w:right w:val="nil"/>
            </w:tcBorders>
            <w:shd w:val="clear" w:color="auto" w:fill="auto"/>
            <w:noWrap/>
            <w:vAlign w:val="bottom"/>
          </w:tcPr>
          <w:p>
            <w:pPr>
              <w:keepNext w:val="0"/>
              <w:keepLines w:val="0"/>
              <w:widowControl/>
              <w:suppressLineNumbers w:val="0"/>
              <w:ind w:firstLine="1260" w:firstLineChars="700"/>
              <w:jc w:val="both"/>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shd w:val="clear" w:color="auto" w:fill="auto"/>
          <w:tblCellMar>
            <w:top w:w="0" w:type="dxa"/>
            <w:left w:w="108" w:type="dxa"/>
            <w:bottom w:w="0" w:type="dxa"/>
            <w:right w:w="108" w:type="dxa"/>
          </w:tblCellMar>
        </w:tblPrEx>
        <w:trPr>
          <w:trHeight w:val="90" w:hRule="atLeast"/>
        </w:trPr>
        <w:tc>
          <w:tcPr>
            <w:tcW w:w="6323"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1481"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488"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1481"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c>
          <w:tcPr>
            <w:tcW w:w="1481"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上缴上级支出</w:t>
            </w:r>
          </w:p>
        </w:tc>
        <w:tc>
          <w:tcPr>
            <w:tcW w:w="1481"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经营支出</w:t>
            </w:r>
          </w:p>
        </w:tc>
        <w:tc>
          <w:tcPr>
            <w:tcW w:w="1481"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对附属单位补助支出</w:t>
            </w:r>
          </w:p>
        </w:tc>
      </w:tr>
      <w:tr>
        <w:tblPrEx>
          <w:shd w:val="clear" w:color="auto" w:fill="auto"/>
          <w:tblCellMar>
            <w:top w:w="0" w:type="dxa"/>
            <w:left w:w="108" w:type="dxa"/>
            <w:bottom w:w="0" w:type="dxa"/>
            <w:right w:w="108" w:type="dxa"/>
          </w:tblCellMar>
        </w:tblPrEx>
        <w:trPr>
          <w:trHeight w:val="312" w:hRule="atLeast"/>
        </w:trPr>
        <w:tc>
          <w:tcPr>
            <w:tcW w:w="2989"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功能分类科目编码</w:t>
            </w:r>
          </w:p>
        </w:tc>
        <w:tc>
          <w:tcPr>
            <w:tcW w:w="3334" w:type="dxa"/>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12" w:hRule="atLeast"/>
        </w:trPr>
        <w:tc>
          <w:tcPr>
            <w:tcW w:w="2989"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3334"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12" w:hRule="atLeast"/>
        </w:trPr>
        <w:tc>
          <w:tcPr>
            <w:tcW w:w="2989"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3334"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8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r>
      <w:tr>
        <w:tblPrEx>
          <w:shd w:val="clear" w:color="auto" w:fill="auto"/>
        </w:tblPrEx>
        <w:trPr>
          <w:trHeight w:val="90" w:hRule="atLeast"/>
        </w:trPr>
        <w:tc>
          <w:tcPr>
            <w:tcW w:w="6323"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栏次</w:t>
            </w:r>
          </w:p>
        </w:tc>
        <w:tc>
          <w:tcPr>
            <w:tcW w:w="1481"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8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81"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481"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81"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1"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shd w:val="clear" w:color="auto" w:fill="auto"/>
          <w:tblCellMar>
            <w:top w:w="0" w:type="dxa"/>
            <w:left w:w="108" w:type="dxa"/>
            <w:bottom w:w="0" w:type="dxa"/>
            <w:right w:w="108" w:type="dxa"/>
          </w:tblCellMar>
        </w:tblPrEx>
        <w:trPr>
          <w:trHeight w:val="90" w:hRule="atLeast"/>
        </w:trPr>
        <w:tc>
          <w:tcPr>
            <w:tcW w:w="6323"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1,985.05</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340.82</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1,644.24</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36.44</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36.44</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行政事业单位养老支出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34.22</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34.22</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32.94</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32.94</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2080599</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其他行政事业单位养老支出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20811</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残疾人事业</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2081199</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其他残疾人事业支出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12.78</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12.78</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行政事业单位医疗</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12.78</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12.78</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事业单位医疗</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12.78</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12.78</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城乡社区支出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1,774.70</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130.46</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1,644.24</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21201</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城乡社区管理事务</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822.13</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822.13</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2120199</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其他城乡社区管理事务支出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822.13</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822.13</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21203</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城乡社区公共设施</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950.85</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128.74</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822.11</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2120399</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其他城乡社区公共设施支出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950.85</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128.74</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822.11</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21299</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其他城乡社区支出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2129901</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其他城乡社区支出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资源勘探工业信息等支出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161.13</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161.13</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21503</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建筑业</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161.13</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161.13</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2150301</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148.08</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148.08</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298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2150399</w:t>
            </w:r>
          </w:p>
        </w:tc>
        <w:tc>
          <w:tcPr>
            <w:tcW w:w="333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其他建筑业支出</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13.06</w:t>
            </w:r>
          </w:p>
        </w:tc>
        <w:tc>
          <w:tcPr>
            <w:tcW w:w="148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13.06</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8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tblCellMar>
            <w:top w:w="0" w:type="dxa"/>
            <w:left w:w="108" w:type="dxa"/>
            <w:bottom w:w="0" w:type="dxa"/>
            <w:right w:w="108" w:type="dxa"/>
          </w:tblCellMar>
        </w:tblPrEx>
        <w:trPr>
          <w:trHeight w:val="90" w:hRule="atLeast"/>
        </w:trPr>
        <w:tc>
          <w:tcPr>
            <w:tcW w:w="15216"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注：本表反映部门本年度各项支出情况。</w:t>
            </w:r>
          </w:p>
        </w:tc>
      </w:tr>
    </w:tbl>
    <w:tbl>
      <w:tblPr>
        <w:tblStyle w:val="8"/>
        <w:tblpPr w:leftFromText="180" w:rightFromText="180" w:vertAnchor="text" w:horzAnchor="page" w:tblpXSpec="center" w:tblpY="303"/>
        <w:tblOverlap w:val="never"/>
        <w:tblW w:w="14698" w:type="dxa"/>
        <w:jc w:val="center"/>
        <w:shd w:val="clear" w:color="auto" w:fill="auto"/>
        <w:tblLayout w:type="fixed"/>
        <w:tblCellMar>
          <w:top w:w="0" w:type="dxa"/>
          <w:left w:w="108" w:type="dxa"/>
          <w:bottom w:w="0" w:type="dxa"/>
          <w:right w:w="108" w:type="dxa"/>
        </w:tblCellMar>
      </w:tblPr>
      <w:tblGrid>
        <w:gridCol w:w="2644"/>
        <w:gridCol w:w="898"/>
        <w:gridCol w:w="171"/>
        <w:gridCol w:w="834"/>
        <w:gridCol w:w="171"/>
        <w:gridCol w:w="2756"/>
        <w:gridCol w:w="171"/>
        <w:gridCol w:w="687"/>
        <w:gridCol w:w="171"/>
        <w:gridCol w:w="1090"/>
        <w:gridCol w:w="183"/>
        <w:gridCol w:w="1345"/>
        <w:gridCol w:w="183"/>
        <w:gridCol w:w="1358"/>
        <w:gridCol w:w="183"/>
        <w:gridCol w:w="1853"/>
      </w:tblGrid>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eastAsia" w:ascii="Arial" w:hAnsi="Arial" w:cs="Arial"/>
                <w:i w:val="0"/>
                <w:iCs w:val="0"/>
                <w:color w:val="000000"/>
                <w:sz w:val="18"/>
                <w:szCs w:val="18"/>
                <w:u w:val="none"/>
              </w:rPr>
            </w:pPr>
          </w:p>
        </w:tc>
        <w:tc>
          <w:tcPr>
            <w:tcW w:w="1069"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6063" w:type="dxa"/>
            <w:gridSpan w:val="8"/>
            <w:tcBorders>
              <w:top w:val="nil"/>
              <w:left w:val="nil"/>
              <w:bottom w:val="nil"/>
              <w:right w:val="nil"/>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Arial" w:hAnsi="Arial" w:cs="Arial"/>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w:t>
            </w:r>
            <w:r>
              <w:rPr>
                <w:rFonts w:hint="eastAsia" w:ascii="宋体" w:hAnsi="宋体" w:cs="宋体"/>
                <w:i w:val="0"/>
                <w:iCs w:val="0"/>
                <w:color w:val="000000"/>
                <w:kern w:val="0"/>
                <w:sz w:val="30"/>
                <w:szCs w:val="30"/>
                <w:u w:val="none"/>
                <w:lang w:val="en-US" w:eastAsia="zh-CN" w:bidi="ar"/>
              </w:rPr>
              <w:t>总</w:t>
            </w:r>
            <w:r>
              <w:rPr>
                <w:rFonts w:hint="eastAsia" w:ascii="宋体" w:hAnsi="宋体" w:eastAsia="宋体" w:cs="宋体"/>
                <w:i w:val="0"/>
                <w:iCs w:val="0"/>
                <w:color w:val="000000"/>
                <w:kern w:val="0"/>
                <w:sz w:val="30"/>
                <w:szCs w:val="30"/>
                <w:u w:val="none"/>
                <w:lang w:val="en-US" w:eastAsia="zh-CN" w:bidi="ar"/>
              </w:rPr>
              <w:t>表</w:t>
            </w:r>
          </w:p>
        </w:tc>
        <w:tc>
          <w:tcPr>
            <w:tcW w:w="1528"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541"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853" w:type="dxa"/>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069"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005"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2927"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858"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273"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528"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541"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853" w:type="dxa"/>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公开04表</w:t>
            </w:r>
          </w:p>
        </w:tc>
      </w:tr>
      <w:tr>
        <w:tblPrEx>
          <w:shd w:val="clear" w:color="auto" w:fill="auto"/>
          <w:tblCellMar>
            <w:top w:w="0" w:type="dxa"/>
            <w:left w:w="108" w:type="dxa"/>
            <w:bottom w:w="0" w:type="dxa"/>
            <w:right w:w="108" w:type="dxa"/>
          </w:tblCellMar>
        </w:tblPrEx>
        <w:trPr>
          <w:trHeight w:val="90" w:hRule="atLeast"/>
          <w:jc w:val="center"/>
        </w:trPr>
        <w:tc>
          <w:tcPr>
            <w:tcW w:w="3542"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部门：岳阳市污水处理监督中心</w:t>
            </w:r>
          </w:p>
        </w:tc>
        <w:tc>
          <w:tcPr>
            <w:tcW w:w="1005"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2927"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858"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261"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528"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1541" w:type="dxa"/>
            <w:gridSpan w:val="2"/>
            <w:tcBorders>
              <w:top w:val="nil"/>
              <w:left w:val="nil"/>
              <w:bottom w:val="nil"/>
              <w:right w:val="nil"/>
            </w:tcBorders>
            <w:shd w:val="clear" w:color="auto" w:fill="auto"/>
            <w:noWrap/>
            <w:vAlign w:val="bottom"/>
          </w:tcPr>
          <w:p>
            <w:pPr>
              <w:keepNext w:val="0"/>
              <w:keepLines w:val="0"/>
              <w:pageBreakBefore w:val="0"/>
              <w:kinsoku/>
              <w:wordWrap/>
              <w:overflowPunct/>
              <w:topLinePunct w:val="0"/>
              <w:autoSpaceDE/>
              <w:autoSpaceDN/>
              <w:bidi w:val="0"/>
              <w:adjustRightInd/>
              <w:snapToGrid/>
              <w:spacing w:line="240" w:lineRule="exact"/>
              <w:rPr>
                <w:rFonts w:hint="default" w:ascii="Arial" w:hAnsi="Arial" w:cs="Arial"/>
                <w:i w:val="0"/>
                <w:iCs w:val="0"/>
                <w:color w:val="000000"/>
                <w:sz w:val="18"/>
                <w:szCs w:val="18"/>
                <w:u w:val="none"/>
              </w:rPr>
            </w:pPr>
          </w:p>
        </w:tc>
        <w:tc>
          <w:tcPr>
            <w:tcW w:w="2036" w:type="dxa"/>
            <w:gridSpan w:val="2"/>
            <w:tcBorders>
              <w:top w:val="nil"/>
              <w:left w:val="nil"/>
              <w:bottom w:val="nil"/>
              <w:right w:val="nil"/>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shd w:val="clear" w:color="auto" w:fill="auto"/>
          <w:tblCellMar>
            <w:top w:w="0" w:type="dxa"/>
            <w:left w:w="108" w:type="dxa"/>
            <w:bottom w:w="0" w:type="dxa"/>
            <w:right w:w="108" w:type="dxa"/>
          </w:tblCellMar>
        </w:tblPrEx>
        <w:trPr>
          <w:trHeight w:val="90" w:hRule="atLeast"/>
          <w:jc w:val="center"/>
        </w:trPr>
        <w:tc>
          <w:tcPr>
            <w:tcW w:w="4547"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10151" w:type="dxa"/>
            <w:gridSpan w:val="12"/>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shd w:val="clear" w:color="auto" w:fill="auto"/>
          <w:tblCellMar>
            <w:top w:w="0" w:type="dxa"/>
            <w:left w:w="108" w:type="dxa"/>
            <w:bottom w:w="0" w:type="dxa"/>
            <w:right w:w="108" w:type="dxa"/>
          </w:tblCellMar>
        </w:tblPrEx>
        <w:trPr>
          <w:trHeight w:val="312" w:hRule="atLeast"/>
          <w:jc w:val="center"/>
        </w:trPr>
        <w:tc>
          <w:tcPr>
            <w:tcW w:w="2644"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w:t>
            </w:r>
          </w:p>
        </w:tc>
        <w:tc>
          <w:tcPr>
            <w:tcW w:w="1069" w:type="dxa"/>
            <w:gridSpan w:val="2"/>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行次</w:t>
            </w:r>
          </w:p>
        </w:tc>
        <w:tc>
          <w:tcPr>
            <w:tcW w:w="1005" w:type="dxa"/>
            <w:gridSpan w:val="2"/>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金额</w:t>
            </w:r>
          </w:p>
        </w:tc>
        <w:tc>
          <w:tcPr>
            <w:tcW w:w="2927" w:type="dxa"/>
            <w:gridSpan w:val="2"/>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w:t>
            </w:r>
          </w:p>
        </w:tc>
        <w:tc>
          <w:tcPr>
            <w:tcW w:w="858" w:type="dxa"/>
            <w:gridSpan w:val="2"/>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行次</w:t>
            </w:r>
          </w:p>
        </w:tc>
        <w:tc>
          <w:tcPr>
            <w:tcW w:w="1273" w:type="dxa"/>
            <w:gridSpan w:val="2"/>
            <w:vMerge w:val="restart"/>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合计</w:t>
            </w:r>
          </w:p>
        </w:tc>
        <w:tc>
          <w:tcPr>
            <w:tcW w:w="1528" w:type="dxa"/>
            <w:gridSpan w:val="2"/>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一般公共预算财政拨款</w:t>
            </w:r>
          </w:p>
        </w:tc>
        <w:tc>
          <w:tcPr>
            <w:tcW w:w="1541" w:type="dxa"/>
            <w:gridSpan w:val="2"/>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政府性基金预算财政拨款</w:t>
            </w:r>
          </w:p>
        </w:tc>
        <w:tc>
          <w:tcPr>
            <w:tcW w:w="1853"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国有资本经营预算财政拨款</w:t>
            </w:r>
          </w:p>
        </w:tc>
      </w:tr>
      <w:tr>
        <w:tblPrEx>
          <w:shd w:val="clear" w:color="auto" w:fill="auto"/>
          <w:tblCellMar>
            <w:top w:w="0" w:type="dxa"/>
            <w:left w:w="108" w:type="dxa"/>
            <w:bottom w:w="0" w:type="dxa"/>
            <w:right w:w="108" w:type="dxa"/>
          </w:tblCellMar>
        </w:tblPrEx>
        <w:trPr>
          <w:trHeight w:val="312" w:hRule="atLeast"/>
          <w:jc w:val="center"/>
        </w:trPr>
        <w:tc>
          <w:tcPr>
            <w:tcW w:w="2644" w:type="dxa"/>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069" w:type="dxa"/>
            <w:gridSpan w:val="2"/>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005" w:type="dxa"/>
            <w:gridSpan w:val="2"/>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2927" w:type="dxa"/>
            <w:gridSpan w:val="2"/>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858" w:type="dxa"/>
            <w:gridSpan w:val="2"/>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273" w:type="dxa"/>
            <w:gridSpan w:val="2"/>
            <w:vMerge w:val="continue"/>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528" w:type="dxa"/>
            <w:gridSpan w:val="2"/>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541" w:type="dxa"/>
            <w:gridSpan w:val="2"/>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853"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栏次</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005"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栏次</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5"/>
                <w:szCs w:val="15"/>
                <w:u w:val="none"/>
              </w:rPr>
            </w:pPr>
          </w:p>
        </w:tc>
        <w:tc>
          <w:tcPr>
            <w:tcW w:w="1273"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52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541"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85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一、一般公共预算财政拨款</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2,142.17</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一、一般公共服务支出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33</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二、政府性基金预算财政拨款</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二、外交支出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34</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三、国有资本经营财政拨款</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三、国防支出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35</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四、公共安全支出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五、教育支出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六、科学技术支出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38</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七、文化旅游体育与传媒支出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39</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八、社会保障和就业支出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40</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36.44</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36.44</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九、卫生健康支出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41</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12.78</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12.78</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十、节能环保支出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42</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十一、城乡社区支出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43</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1,774.70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1,774.70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十二、农林水支出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44</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13</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十三、交通运输支出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45</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14</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十四、资源勘探工业信息等支出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46</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161.13</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161.13</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十五、商业服务业等支出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47</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十六、金融支出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48</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十七、援助其他地区支出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49</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十八、自然资源海洋气象等支出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50</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19</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十九、住房保障支出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51</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二十、粮油物资储备支出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52</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二十一、国有资本经营预算支出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53</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二十二、灾害防治及应急管理支出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54</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二十三、其他支出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55</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24</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二十四、债务还本支出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56</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25</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二十五、债务付息支出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57</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26</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二十六、抗疫特别国债安排的支出</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58</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本年收入合计</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27</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2,142.17</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本年支出合计</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59</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1,985.05</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1,985.05</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年初财政拨款结转和结余</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103.19</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年末财政拨款结转和结余</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60</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260.30</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260.30</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一般公共预算财政拨款</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29</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103.19</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61</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政府性基金预算财政拨款</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62</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国有资本经营预算财政拨款</w:t>
            </w:r>
          </w:p>
        </w:tc>
        <w:tc>
          <w:tcPr>
            <w:tcW w:w="1069"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31</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63</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right"/>
              <w:rPr>
                <w:rFonts w:hint="eastAsia" w:ascii="宋体" w:hAnsi="宋体" w:eastAsia="宋体" w:cs="宋体"/>
                <w:i w:val="0"/>
                <w:iCs w:val="0"/>
                <w:color w:val="000000"/>
                <w:sz w:val="15"/>
                <w:szCs w:val="15"/>
                <w:u w:val="none"/>
              </w:rPr>
            </w:pPr>
          </w:p>
        </w:tc>
      </w:tr>
      <w:tr>
        <w:tblPrEx>
          <w:shd w:val="clear" w:color="auto" w:fill="auto"/>
          <w:tblCellMar>
            <w:top w:w="0" w:type="dxa"/>
            <w:left w:w="108" w:type="dxa"/>
            <w:bottom w:w="0" w:type="dxa"/>
            <w:right w:w="108" w:type="dxa"/>
          </w:tblCellMar>
        </w:tblPrEx>
        <w:trPr>
          <w:trHeight w:val="90" w:hRule="atLeast"/>
          <w:jc w:val="center"/>
        </w:trPr>
        <w:tc>
          <w:tcPr>
            <w:tcW w:w="2644"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总计</w:t>
            </w:r>
          </w:p>
        </w:tc>
        <w:tc>
          <w:tcPr>
            <w:tcW w:w="1069" w:type="dxa"/>
            <w:gridSpan w:val="2"/>
            <w:tcBorders>
              <w:top w:val="nil"/>
              <w:left w:val="nil"/>
              <w:bottom w:val="single" w:color="000000" w:sz="8"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w:t>
            </w:r>
          </w:p>
        </w:tc>
        <w:tc>
          <w:tcPr>
            <w:tcW w:w="1005"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2,245.36</w:t>
            </w:r>
          </w:p>
        </w:tc>
        <w:tc>
          <w:tcPr>
            <w:tcW w:w="2927"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总计</w:t>
            </w:r>
          </w:p>
        </w:tc>
        <w:tc>
          <w:tcPr>
            <w:tcW w:w="858" w:type="dxa"/>
            <w:gridSpan w:val="2"/>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64</w:t>
            </w:r>
          </w:p>
        </w:tc>
        <w:tc>
          <w:tcPr>
            <w:tcW w:w="1273"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2,245.36</w:t>
            </w:r>
          </w:p>
        </w:tc>
        <w:tc>
          <w:tcPr>
            <w:tcW w:w="1528"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2,245.36</w:t>
            </w:r>
          </w:p>
        </w:tc>
        <w:tc>
          <w:tcPr>
            <w:tcW w:w="1541" w:type="dxa"/>
            <w:gridSpan w:val="2"/>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c>
          <w:tcPr>
            <w:tcW w:w="185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w:t>
            </w:r>
          </w:p>
        </w:tc>
      </w:tr>
      <w:tr>
        <w:tblPrEx>
          <w:shd w:val="clear" w:color="auto" w:fill="auto"/>
          <w:tblCellMar>
            <w:top w:w="0" w:type="dxa"/>
            <w:left w:w="108" w:type="dxa"/>
            <w:bottom w:w="0" w:type="dxa"/>
            <w:right w:w="108" w:type="dxa"/>
          </w:tblCellMar>
        </w:tblPrEx>
        <w:trPr>
          <w:trHeight w:val="90" w:hRule="atLeast"/>
          <w:jc w:val="center"/>
        </w:trPr>
        <w:tc>
          <w:tcPr>
            <w:tcW w:w="12662" w:type="dxa"/>
            <w:gridSpan w:val="1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注：本表反映部门本年度一般公共预算财政拨款、政府性基金预算财政拨款和国有资本经营预算财政拨款的总收支和年末结转结余情况。</w:t>
            </w:r>
          </w:p>
        </w:tc>
        <w:tc>
          <w:tcPr>
            <w:tcW w:w="2036" w:type="dxa"/>
            <w:gridSpan w:val="2"/>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宋体" w:hAnsi="宋体" w:eastAsia="宋体" w:cs="宋体"/>
                <w:i w:val="0"/>
                <w:iCs w:val="0"/>
                <w:color w:val="000000"/>
                <w:sz w:val="15"/>
                <w:szCs w:val="15"/>
                <w:u w:val="none"/>
              </w:rPr>
            </w:pPr>
          </w:p>
        </w:tc>
      </w:tr>
    </w:tbl>
    <w:p>
      <w:pPr>
        <w:keepNext w:val="0"/>
        <w:keepLines w:val="0"/>
        <w:pageBreakBefore w:val="0"/>
        <w:kinsoku/>
        <w:wordWrap/>
        <w:overflowPunct/>
        <w:topLinePunct w:val="0"/>
        <w:autoSpaceDE/>
        <w:autoSpaceDN/>
        <w:bidi w:val="0"/>
        <w:adjustRightInd/>
        <w:snapToGrid/>
        <w:spacing w:line="220" w:lineRule="exact"/>
        <w:jc w:val="left"/>
        <w:rPr>
          <w:rFonts w:hint="eastAsia"/>
          <w:sz w:val="15"/>
          <w:szCs w:val="15"/>
        </w:rPr>
      </w:pPr>
    </w:p>
    <w:p>
      <w:pPr>
        <w:bidi w:val="0"/>
        <w:jc w:val="left"/>
        <w:rPr>
          <w:rFonts w:hint="eastAsia"/>
        </w:rPr>
      </w:pPr>
    </w:p>
    <w:p>
      <w:pPr>
        <w:bidi w:val="0"/>
        <w:jc w:val="left"/>
        <w:rPr>
          <w:rFonts w:hint="eastAsia"/>
        </w:rPr>
      </w:pPr>
    </w:p>
    <w:tbl>
      <w:tblPr>
        <w:tblStyle w:val="8"/>
        <w:tblW w:w="14382" w:type="dxa"/>
        <w:tblInd w:w="93" w:type="dxa"/>
        <w:shd w:val="clear" w:color="auto" w:fill="auto"/>
        <w:tblLayout w:type="autofit"/>
        <w:tblCellMar>
          <w:top w:w="0" w:type="dxa"/>
          <w:left w:w="108" w:type="dxa"/>
          <w:bottom w:w="0" w:type="dxa"/>
          <w:right w:w="108" w:type="dxa"/>
        </w:tblCellMar>
      </w:tblPr>
      <w:tblGrid>
        <w:gridCol w:w="3278"/>
        <w:gridCol w:w="241"/>
        <w:gridCol w:w="241"/>
        <w:gridCol w:w="4299"/>
        <w:gridCol w:w="1823"/>
        <w:gridCol w:w="2250"/>
        <w:gridCol w:w="2250"/>
      </w:tblGrid>
      <w:tr>
        <w:tblPrEx>
          <w:shd w:val="clear" w:color="auto" w:fill="auto"/>
          <w:tblCellMar>
            <w:top w:w="0" w:type="dxa"/>
            <w:left w:w="108" w:type="dxa"/>
            <w:bottom w:w="0" w:type="dxa"/>
            <w:right w:w="108" w:type="dxa"/>
          </w:tblCellMar>
        </w:tblPrEx>
        <w:trPr>
          <w:trHeight w:val="390" w:hRule="atLeast"/>
        </w:trPr>
        <w:tc>
          <w:tcPr>
            <w:tcW w:w="9882" w:type="dxa"/>
            <w:gridSpan w:val="5"/>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cs="宋体"/>
                <w:i w:val="0"/>
                <w:iCs w:val="0"/>
                <w:color w:val="000000"/>
                <w:kern w:val="0"/>
                <w:sz w:val="30"/>
                <w:szCs w:val="30"/>
                <w:u w:val="none"/>
                <w:lang w:val="en-US" w:eastAsia="zh-CN" w:bidi="ar"/>
              </w:rPr>
              <w:t xml:space="preserve">                              </w:t>
            </w:r>
            <w:r>
              <w:rPr>
                <w:rFonts w:hint="eastAsia" w:ascii="宋体" w:hAnsi="宋体" w:eastAsia="宋体" w:cs="宋体"/>
                <w:i w:val="0"/>
                <w:iCs w:val="0"/>
                <w:color w:val="000000"/>
                <w:kern w:val="0"/>
                <w:sz w:val="30"/>
                <w:szCs w:val="30"/>
                <w:u w:val="none"/>
                <w:lang w:val="en-US" w:eastAsia="zh-CN" w:bidi="ar"/>
              </w:rPr>
              <w:t>一般公共预算财政拨款支出决算表</w:t>
            </w:r>
          </w:p>
        </w:tc>
        <w:tc>
          <w:tcPr>
            <w:tcW w:w="225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5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shd w:val="clear" w:color="auto" w:fill="auto"/>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750"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shd w:val="clear" w:color="auto" w:fill="auto"/>
          <w:tblCellMar>
            <w:top w:w="0" w:type="dxa"/>
            <w:left w:w="108" w:type="dxa"/>
            <w:bottom w:w="0" w:type="dxa"/>
            <w:right w:w="108" w:type="dxa"/>
          </w:tblCellMar>
        </w:tblPrEx>
        <w:trPr>
          <w:trHeight w:val="308" w:hRule="atLeast"/>
        </w:trPr>
        <w:tc>
          <w:tcPr>
            <w:tcW w:w="3676"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25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25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25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shd w:val="clear" w:color="auto" w:fill="auto"/>
          <w:tblCellMar>
            <w:top w:w="0" w:type="dxa"/>
            <w:left w:w="108" w:type="dxa"/>
            <w:bottom w:w="0" w:type="dxa"/>
            <w:right w:w="108" w:type="dxa"/>
          </w:tblCellMar>
        </w:tblPrEx>
        <w:trPr>
          <w:trHeight w:val="277" w:hRule="atLeast"/>
        </w:trPr>
        <w:tc>
          <w:tcPr>
            <w:tcW w:w="3676"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3676"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1,985.05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340.82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1,644.24</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其他行政事业单位养老支出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残疾人事业</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事业单位医疗</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1,774.70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1,644.24</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城乡社区管理事务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2120199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其他城乡社区管理事务支出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822.13</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城乡社区公共设施</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950.85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822.11</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2120399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其他城乡社区公共设施支出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950.85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128.74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822.11</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其他城乡社区支出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2129901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其他城乡社区支出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资源勘探工业信息等支出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161.13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161.13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建筑业</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161.13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161.13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2150301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2150399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其他建筑业支出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13.06</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bidi w:val="0"/>
        <w:jc w:val="left"/>
        <w:rPr>
          <w:rFonts w:hint="eastAsia"/>
        </w:rPr>
      </w:pPr>
    </w:p>
    <w:tbl>
      <w:tblPr>
        <w:tblStyle w:val="8"/>
        <w:tblW w:w="15377" w:type="dxa"/>
        <w:tblInd w:w="93" w:type="dxa"/>
        <w:shd w:val="clear" w:color="auto" w:fill="auto"/>
        <w:tblLayout w:type="fixed"/>
        <w:tblCellMar>
          <w:top w:w="0" w:type="dxa"/>
          <w:left w:w="108" w:type="dxa"/>
          <w:bottom w:w="0" w:type="dxa"/>
          <w:right w:w="108" w:type="dxa"/>
        </w:tblCellMar>
      </w:tblPr>
      <w:tblGrid>
        <w:gridCol w:w="1005"/>
        <w:gridCol w:w="2977"/>
        <w:gridCol w:w="1398"/>
        <w:gridCol w:w="1293"/>
        <w:gridCol w:w="2165"/>
        <w:gridCol w:w="1263"/>
        <w:gridCol w:w="962"/>
        <w:gridCol w:w="3142"/>
        <w:gridCol w:w="1172"/>
      </w:tblGrid>
      <w:tr>
        <w:tblPrEx>
          <w:shd w:val="clear" w:color="auto" w:fill="auto"/>
          <w:tblCellMar>
            <w:top w:w="0" w:type="dxa"/>
            <w:left w:w="108" w:type="dxa"/>
            <w:bottom w:w="0" w:type="dxa"/>
            <w:right w:w="108" w:type="dxa"/>
          </w:tblCellMar>
        </w:tblPrEx>
        <w:trPr>
          <w:trHeight w:val="90" w:hRule="atLeast"/>
        </w:trPr>
        <w:tc>
          <w:tcPr>
            <w:tcW w:w="1005"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7833" w:type="dxa"/>
            <w:gridSpan w:val="4"/>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cs="宋体"/>
                <w:i w:val="0"/>
                <w:iCs w:val="0"/>
                <w:color w:val="000000"/>
                <w:kern w:val="0"/>
                <w:sz w:val="30"/>
                <w:szCs w:val="30"/>
                <w:u w:val="none"/>
                <w:lang w:val="en-US" w:eastAsia="zh-CN" w:bidi="ar"/>
              </w:rPr>
              <w:t xml:space="preserve">                </w:t>
            </w:r>
            <w:r>
              <w:rPr>
                <w:rFonts w:hint="eastAsia" w:ascii="宋体" w:hAnsi="宋体" w:eastAsia="宋体" w:cs="宋体"/>
                <w:i w:val="0"/>
                <w:iCs w:val="0"/>
                <w:color w:val="000000"/>
                <w:kern w:val="0"/>
                <w:sz w:val="30"/>
                <w:szCs w:val="30"/>
                <w:u w:val="none"/>
                <w:lang w:val="en-US" w:eastAsia="zh-CN" w:bidi="ar"/>
              </w:rPr>
              <w:t>一般公共预算财政拨款基本支出决算表</w:t>
            </w:r>
          </w:p>
        </w:tc>
        <w:tc>
          <w:tcPr>
            <w:tcW w:w="126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6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14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17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r>
      <w:tr>
        <w:tblPrEx>
          <w:tblCellMar>
            <w:top w:w="0" w:type="dxa"/>
            <w:left w:w="108" w:type="dxa"/>
            <w:bottom w:w="0" w:type="dxa"/>
            <w:right w:w="108" w:type="dxa"/>
          </w:tblCellMar>
        </w:tblPrEx>
        <w:trPr>
          <w:trHeight w:val="90" w:hRule="atLeast"/>
        </w:trPr>
        <w:tc>
          <w:tcPr>
            <w:tcW w:w="100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97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9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16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6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6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14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172"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shd w:val="clear" w:color="auto" w:fill="auto"/>
          <w:tblCellMar>
            <w:top w:w="0" w:type="dxa"/>
            <w:left w:w="108" w:type="dxa"/>
            <w:bottom w:w="0" w:type="dxa"/>
            <w:right w:w="108" w:type="dxa"/>
          </w:tblCellMar>
        </w:tblPrEx>
        <w:trPr>
          <w:trHeight w:val="90" w:hRule="atLeast"/>
        </w:trPr>
        <w:tc>
          <w:tcPr>
            <w:tcW w:w="8838" w:type="dxa"/>
            <w:gridSpan w:val="5"/>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126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6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4314" w:type="dxa"/>
            <w:gridSpan w:val="2"/>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shd w:val="clear" w:color="auto" w:fill="auto"/>
          <w:tblCellMar>
            <w:top w:w="0" w:type="dxa"/>
            <w:left w:w="108" w:type="dxa"/>
            <w:bottom w:w="0" w:type="dxa"/>
            <w:right w:w="108" w:type="dxa"/>
          </w:tblCellMar>
        </w:tblPrEx>
        <w:trPr>
          <w:trHeight w:val="90" w:hRule="atLeast"/>
        </w:trPr>
        <w:tc>
          <w:tcPr>
            <w:tcW w:w="5380"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9997" w:type="dxa"/>
            <w:gridSpan w:val="6"/>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shd w:val="clear" w:color="auto" w:fill="auto"/>
          <w:tblCellMar>
            <w:top w:w="0" w:type="dxa"/>
            <w:left w:w="108" w:type="dxa"/>
            <w:bottom w:w="0" w:type="dxa"/>
            <w:right w:w="108" w:type="dxa"/>
          </w:tblCellMar>
        </w:tblPrEx>
        <w:trPr>
          <w:trHeight w:val="312" w:hRule="atLeast"/>
        </w:trPr>
        <w:tc>
          <w:tcPr>
            <w:tcW w:w="1005"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977"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398"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c>
          <w:tcPr>
            <w:tcW w:w="1293"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165"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263"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c>
          <w:tcPr>
            <w:tcW w:w="962"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142"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1172" w:type="dxa"/>
            <w:vMerge w:val="restart"/>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r>
      <w:tr>
        <w:tblPrEx>
          <w:tblCellMar>
            <w:top w:w="0" w:type="dxa"/>
            <w:left w:w="108" w:type="dxa"/>
            <w:bottom w:w="0" w:type="dxa"/>
            <w:right w:w="108" w:type="dxa"/>
          </w:tblCellMar>
        </w:tblPrEx>
        <w:trPr>
          <w:trHeight w:val="312" w:hRule="atLeast"/>
        </w:trPr>
        <w:tc>
          <w:tcPr>
            <w:tcW w:w="1005" w:type="dxa"/>
            <w:vMerge w:val="continue"/>
            <w:tcBorders>
              <w:top w:val="nil"/>
              <w:left w:val="single" w:color="000000" w:sz="4" w:space="0"/>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977"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398"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93"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165"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263"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62"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3142"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1172" w:type="dxa"/>
            <w:vMerge w:val="continue"/>
            <w:tcBorders>
              <w:top w:val="nil"/>
              <w:left w:val="nil"/>
              <w:bottom w:val="single" w:color="000000" w:sz="4" w:space="0"/>
              <w:right w:val="single" w:color="000000" w:sz="4" w:space="0"/>
            </w:tcBorders>
            <w:shd w:val="clear" w:color="FFFFFF" w:fill="C0C0C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321.56</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97.74</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30701</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30702</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46.71</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30106</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30204</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31001</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64.33</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31002</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30.86</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31003</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31005</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19.68</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30208</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31006</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31007</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26.07</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31008</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24.54</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31009</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30114</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6.69</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31010</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30214</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31011</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31012</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31013</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30302</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31019</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31021</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30304</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30224</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31022</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30305</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30225</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31099</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30306</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30307</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5.77</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39906</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赠与</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30308</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39907</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30309</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39908</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30310</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39999</w:t>
            </w: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30311</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w:t>
            </w: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30240</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0.55</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trPr>
        <w:tc>
          <w:tcPr>
            <w:tcW w:w="1005"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2977"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293"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2165"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1263"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0.98</w:t>
            </w:r>
          </w:p>
        </w:tc>
        <w:tc>
          <w:tcPr>
            <w:tcW w:w="96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3142" w:type="dxa"/>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90" w:hRule="atLeast"/>
        </w:trPr>
        <w:tc>
          <w:tcPr>
            <w:tcW w:w="3982" w:type="dxa"/>
            <w:gridSpan w:val="2"/>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1398"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324.47</w:t>
            </w:r>
          </w:p>
        </w:tc>
        <w:tc>
          <w:tcPr>
            <w:tcW w:w="8825" w:type="dxa"/>
            <w:gridSpan w:val="5"/>
            <w:tcBorders>
              <w:top w:val="nil"/>
              <w:left w:val="nil"/>
              <w:bottom w:val="single" w:color="000000" w:sz="4" w:space="0"/>
              <w:right w:val="single" w:color="000000" w:sz="4" w:space="0"/>
            </w:tcBorders>
            <w:shd w:val="clear" w:color="FFFFFF" w:fill="C0C0C0"/>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1172" w:type="dxa"/>
            <w:tcBorders>
              <w:top w:val="nil"/>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16.34</w:t>
            </w:r>
          </w:p>
        </w:tc>
      </w:tr>
      <w:tr>
        <w:tblPrEx>
          <w:shd w:val="clear" w:color="auto" w:fill="auto"/>
          <w:tblCellMar>
            <w:top w:w="0" w:type="dxa"/>
            <w:left w:w="108" w:type="dxa"/>
            <w:bottom w:w="0" w:type="dxa"/>
            <w:right w:w="108" w:type="dxa"/>
          </w:tblCellMar>
        </w:tblPrEx>
        <w:trPr>
          <w:trHeight w:val="90" w:hRule="atLeast"/>
        </w:trPr>
        <w:tc>
          <w:tcPr>
            <w:tcW w:w="15377" w:type="dxa"/>
            <w:gridSpan w:val="9"/>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注：本表反映部门本年度一般公共预算财政拨款基本支出明细情况。</w:t>
            </w:r>
          </w:p>
        </w:tc>
      </w:tr>
    </w:tbl>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tbl>
      <w:tblPr>
        <w:tblStyle w:val="8"/>
        <w:tblW w:w="15373" w:type="dxa"/>
        <w:tblInd w:w="93" w:type="dxa"/>
        <w:shd w:val="clear" w:color="auto" w:fill="auto"/>
        <w:tblLayout w:type="fixed"/>
        <w:tblCellMar>
          <w:top w:w="0" w:type="dxa"/>
          <w:left w:w="108" w:type="dxa"/>
          <w:bottom w:w="0" w:type="dxa"/>
          <w:right w:w="108" w:type="dxa"/>
        </w:tblCellMar>
      </w:tblPr>
      <w:tblGrid>
        <w:gridCol w:w="1082"/>
        <w:gridCol w:w="1455"/>
        <w:gridCol w:w="1058"/>
        <w:gridCol w:w="1322"/>
        <w:gridCol w:w="1031"/>
        <w:gridCol w:w="1256"/>
        <w:gridCol w:w="1230"/>
        <w:gridCol w:w="1283"/>
        <w:gridCol w:w="992"/>
        <w:gridCol w:w="1458"/>
        <w:gridCol w:w="1196"/>
        <w:gridCol w:w="2010"/>
      </w:tblGrid>
      <w:tr>
        <w:tblPrEx>
          <w:shd w:val="clear" w:color="auto" w:fill="auto"/>
          <w:tblCellMar>
            <w:top w:w="0" w:type="dxa"/>
            <w:left w:w="108" w:type="dxa"/>
            <w:bottom w:w="0" w:type="dxa"/>
            <w:right w:w="108" w:type="dxa"/>
          </w:tblCellMar>
        </w:tblPrEx>
        <w:trPr>
          <w:trHeight w:val="600" w:hRule="atLeast"/>
        </w:trPr>
        <w:tc>
          <w:tcPr>
            <w:tcW w:w="1082"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145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5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572" w:type="dxa"/>
            <w:gridSpan w:val="7"/>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30"/>
                <w:szCs w:val="30"/>
                <w:u w:val="none"/>
                <w:lang w:val="en-US" w:eastAsia="zh-CN" w:bidi="ar"/>
              </w:rPr>
              <w:t>一般公共预算财政拨款“三公”经费支出决算表</w:t>
            </w:r>
          </w:p>
        </w:tc>
        <w:tc>
          <w:tcPr>
            <w:tcW w:w="119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01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00" w:hRule="atLeast"/>
        </w:trPr>
        <w:tc>
          <w:tcPr>
            <w:tcW w:w="108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5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5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3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3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9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5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19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0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shd w:val="clear" w:color="auto" w:fill="auto"/>
          <w:tblCellMar>
            <w:top w:w="0" w:type="dxa"/>
            <w:left w:w="108" w:type="dxa"/>
            <w:bottom w:w="0" w:type="dxa"/>
            <w:right w:w="108" w:type="dxa"/>
          </w:tblCellMar>
        </w:tblPrEx>
        <w:trPr>
          <w:trHeight w:val="600" w:hRule="atLeast"/>
        </w:trPr>
        <w:tc>
          <w:tcPr>
            <w:tcW w:w="5948" w:type="dxa"/>
            <w:gridSpan w:val="5"/>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12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3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8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9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5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19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01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shd w:val="clear" w:color="auto" w:fill="auto"/>
          <w:tblCellMar>
            <w:top w:w="0" w:type="dxa"/>
            <w:left w:w="108" w:type="dxa"/>
            <w:bottom w:w="0" w:type="dxa"/>
            <w:right w:w="108" w:type="dxa"/>
          </w:tblCellMar>
        </w:tblPrEx>
        <w:trPr>
          <w:trHeight w:val="310" w:hRule="atLeast"/>
        </w:trPr>
        <w:tc>
          <w:tcPr>
            <w:tcW w:w="7204" w:type="dxa"/>
            <w:gridSpan w:val="6"/>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预算数</w:t>
            </w:r>
          </w:p>
        </w:tc>
        <w:tc>
          <w:tcPr>
            <w:tcW w:w="8169" w:type="dxa"/>
            <w:gridSpan w:val="6"/>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决算数</w:t>
            </w:r>
          </w:p>
        </w:tc>
      </w:tr>
      <w:tr>
        <w:tblPrEx>
          <w:shd w:val="clear" w:color="auto" w:fill="auto"/>
          <w:tblCellMar>
            <w:top w:w="0" w:type="dxa"/>
            <w:left w:w="108" w:type="dxa"/>
            <w:bottom w:w="0" w:type="dxa"/>
            <w:right w:w="108" w:type="dxa"/>
          </w:tblCellMar>
        </w:tblPrEx>
        <w:trPr>
          <w:trHeight w:val="310" w:hRule="atLeast"/>
        </w:trPr>
        <w:tc>
          <w:tcPr>
            <w:tcW w:w="1082" w:type="dxa"/>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455"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因公出国（境）费</w:t>
            </w:r>
          </w:p>
        </w:tc>
        <w:tc>
          <w:tcPr>
            <w:tcW w:w="3411" w:type="dxa"/>
            <w:gridSpan w:val="3"/>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公务用车购置及运行费</w:t>
            </w:r>
          </w:p>
        </w:tc>
        <w:tc>
          <w:tcPr>
            <w:tcW w:w="125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公务接待费</w:t>
            </w:r>
          </w:p>
        </w:tc>
        <w:tc>
          <w:tcPr>
            <w:tcW w:w="123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283"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因公出国（境）费</w:t>
            </w:r>
          </w:p>
        </w:tc>
        <w:tc>
          <w:tcPr>
            <w:tcW w:w="3646" w:type="dxa"/>
            <w:gridSpan w:val="3"/>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公务用车购置及运行费</w:t>
            </w:r>
          </w:p>
        </w:tc>
        <w:tc>
          <w:tcPr>
            <w:tcW w:w="201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公务接待费</w:t>
            </w:r>
          </w:p>
        </w:tc>
      </w:tr>
      <w:tr>
        <w:tblPrEx>
          <w:shd w:val="clear" w:color="auto" w:fill="auto"/>
          <w:tblCellMar>
            <w:top w:w="0" w:type="dxa"/>
            <w:left w:w="108" w:type="dxa"/>
            <w:bottom w:w="0" w:type="dxa"/>
            <w:right w:w="108" w:type="dxa"/>
          </w:tblCellMar>
        </w:tblPrEx>
        <w:trPr>
          <w:trHeight w:val="610" w:hRule="atLeast"/>
        </w:trPr>
        <w:tc>
          <w:tcPr>
            <w:tcW w:w="1082"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455"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05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322"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公务用车购置费</w:t>
            </w:r>
          </w:p>
        </w:tc>
        <w:tc>
          <w:tcPr>
            <w:tcW w:w="1031"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公务用车运行费</w:t>
            </w:r>
          </w:p>
        </w:tc>
        <w:tc>
          <w:tcPr>
            <w:tcW w:w="125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23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128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c>
          <w:tcPr>
            <w:tcW w:w="992"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45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公务用车购置费</w:t>
            </w:r>
          </w:p>
        </w:tc>
        <w:tc>
          <w:tcPr>
            <w:tcW w:w="119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公务用车运行费</w:t>
            </w:r>
          </w:p>
        </w:tc>
        <w:tc>
          <w:tcPr>
            <w:tcW w:w="201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trHeight w:val="310" w:hRule="atLeast"/>
        </w:trPr>
        <w:tc>
          <w:tcPr>
            <w:tcW w:w="1082" w:type="dxa"/>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55"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5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22"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31"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5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23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83"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92"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458"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96"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2010" w:type="dxa"/>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r>
      <w:tr>
        <w:tblPrEx>
          <w:shd w:val="clear" w:color="auto" w:fill="auto"/>
          <w:tblCellMar>
            <w:top w:w="0" w:type="dxa"/>
            <w:left w:w="108" w:type="dxa"/>
            <w:bottom w:w="0" w:type="dxa"/>
            <w:right w:w="108" w:type="dxa"/>
          </w:tblCellMar>
        </w:tblPrEx>
        <w:trPr>
          <w:trHeight w:val="310" w:hRule="atLeast"/>
        </w:trPr>
        <w:tc>
          <w:tcPr>
            <w:tcW w:w="1082"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17.25</w:t>
            </w:r>
          </w:p>
        </w:tc>
        <w:tc>
          <w:tcPr>
            <w:tcW w:w="145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5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11.00</w:t>
            </w:r>
          </w:p>
        </w:tc>
        <w:tc>
          <w:tcPr>
            <w:tcW w:w="132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3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11.00</w:t>
            </w:r>
          </w:p>
        </w:tc>
        <w:tc>
          <w:tcPr>
            <w:tcW w:w="12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6.25</w:t>
            </w:r>
          </w:p>
        </w:tc>
        <w:tc>
          <w:tcPr>
            <w:tcW w:w="123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7.64</w:t>
            </w:r>
          </w:p>
        </w:tc>
        <w:tc>
          <w:tcPr>
            <w:tcW w:w="128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92"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w:t>
            </w:r>
          </w:p>
        </w:tc>
        <w:tc>
          <w:tcPr>
            <w:tcW w:w="145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9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w:t>
            </w:r>
          </w:p>
        </w:tc>
        <w:tc>
          <w:tcPr>
            <w:tcW w:w="201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w:t>
            </w:r>
          </w:p>
        </w:tc>
      </w:tr>
      <w:tr>
        <w:tblPrEx>
          <w:tblCellMar>
            <w:top w:w="0" w:type="dxa"/>
            <w:left w:w="108" w:type="dxa"/>
            <w:bottom w:w="0" w:type="dxa"/>
            <w:right w:w="108" w:type="dxa"/>
          </w:tblCellMar>
        </w:tblPrEx>
        <w:trPr>
          <w:trHeight w:val="592" w:hRule="atLeast"/>
        </w:trPr>
        <w:tc>
          <w:tcPr>
            <w:tcW w:w="15373"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tbl>
      <w:tblPr>
        <w:tblStyle w:val="8"/>
        <w:tblW w:w="15521" w:type="dxa"/>
        <w:tblInd w:w="93" w:type="dxa"/>
        <w:shd w:val="clear" w:color="auto" w:fill="auto"/>
        <w:tblLayout w:type="fixed"/>
        <w:tblCellMar>
          <w:top w:w="0" w:type="dxa"/>
          <w:left w:w="108" w:type="dxa"/>
          <w:bottom w:w="0" w:type="dxa"/>
          <w:right w:w="108" w:type="dxa"/>
        </w:tblCellMar>
      </w:tblPr>
      <w:tblGrid>
        <w:gridCol w:w="6979"/>
        <w:gridCol w:w="269"/>
        <w:gridCol w:w="240"/>
        <w:gridCol w:w="1515"/>
        <w:gridCol w:w="1004"/>
        <w:gridCol w:w="1004"/>
        <w:gridCol w:w="1004"/>
        <w:gridCol w:w="1002"/>
        <w:gridCol w:w="893"/>
        <w:gridCol w:w="1611"/>
      </w:tblGrid>
      <w:tr>
        <w:tblPrEx>
          <w:shd w:val="clear" w:color="auto" w:fill="auto"/>
          <w:tblCellMar>
            <w:top w:w="0" w:type="dxa"/>
            <w:left w:w="108" w:type="dxa"/>
            <w:bottom w:w="0" w:type="dxa"/>
            <w:right w:w="108" w:type="dxa"/>
          </w:tblCellMar>
        </w:tblPrEx>
        <w:trPr>
          <w:trHeight w:val="390" w:hRule="atLeast"/>
        </w:trPr>
        <w:tc>
          <w:tcPr>
            <w:tcW w:w="13017" w:type="dxa"/>
            <w:gridSpan w:val="8"/>
            <w:tcBorders>
              <w:top w:val="nil"/>
              <w:left w:val="nil"/>
              <w:bottom w:val="nil"/>
              <w:right w:val="nil"/>
            </w:tcBorders>
            <w:shd w:val="clear" w:color="auto" w:fill="auto"/>
            <w:noWrap/>
            <w:vAlign w:val="bottom"/>
          </w:tcPr>
          <w:p>
            <w:pPr>
              <w:ind w:firstLine="6300" w:firstLineChars="2100"/>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c>
          <w:tcPr>
            <w:tcW w:w="8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1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90" w:hRule="atLeast"/>
        </w:trPr>
        <w:tc>
          <w:tcPr>
            <w:tcW w:w="15521" w:type="dxa"/>
            <w:gridSpan w:val="10"/>
            <w:tcBorders>
              <w:top w:val="nil"/>
              <w:left w:val="nil"/>
              <w:bottom w:val="nil"/>
              <w:right w:val="nil"/>
            </w:tcBorders>
            <w:shd w:val="clear" w:color="auto" w:fill="auto"/>
            <w:noWrap/>
            <w:vAlign w:val="bottom"/>
          </w:tcPr>
          <w:p>
            <w:pPr>
              <w:ind w:firstLine="4000" w:firstLineChars="2000"/>
              <w:jc w:val="both"/>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（岳阳市污水处理监督中心没有政府性基金收入，也没有使用政府性基金安排的支出，故本表无数据）</w:t>
            </w:r>
          </w:p>
        </w:tc>
      </w:tr>
      <w:tr>
        <w:tblPrEx>
          <w:shd w:val="clear" w:color="auto" w:fill="auto"/>
          <w:tblCellMar>
            <w:top w:w="0" w:type="dxa"/>
            <w:left w:w="108" w:type="dxa"/>
            <w:bottom w:w="0" w:type="dxa"/>
            <w:right w:w="108" w:type="dxa"/>
          </w:tblCellMar>
        </w:tblPrEx>
        <w:trPr>
          <w:trHeight w:val="255" w:hRule="atLeast"/>
        </w:trPr>
        <w:tc>
          <w:tcPr>
            <w:tcW w:w="697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6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1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11"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shd w:val="clear" w:color="auto" w:fill="auto"/>
          <w:tblCellMar>
            <w:top w:w="0" w:type="dxa"/>
            <w:left w:w="108" w:type="dxa"/>
            <w:bottom w:w="0" w:type="dxa"/>
            <w:right w:w="108" w:type="dxa"/>
          </w:tblCellMar>
        </w:tblPrEx>
        <w:trPr>
          <w:trHeight w:val="255" w:hRule="atLeast"/>
        </w:trPr>
        <w:tc>
          <w:tcPr>
            <w:tcW w:w="6979"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26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4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1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0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89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11"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shd w:val="clear" w:color="auto" w:fill="auto"/>
          <w:tblCellMar>
            <w:top w:w="0" w:type="dxa"/>
            <w:left w:w="108" w:type="dxa"/>
            <w:bottom w:w="0" w:type="dxa"/>
            <w:right w:w="108" w:type="dxa"/>
          </w:tblCellMar>
        </w:tblPrEx>
        <w:trPr>
          <w:trHeight w:val="308" w:hRule="atLeast"/>
        </w:trPr>
        <w:tc>
          <w:tcPr>
            <w:tcW w:w="9003"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004"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004"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2899"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611" w:type="dxa"/>
            <w:vMerge w:val="restart"/>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shd w:val="clear" w:color="auto" w:fill="auto"/>
          <w:tblCellMar>
            <w:top w:w="0" w:type="dxa"/>
            <w:left w:w="108" w:type="dxa"/>
            <w:bottom w:w="0" w:type="dxa"/>
            <w:right w:w="108" w:type="dxa"/>
          </w:tblCellMar>
        </w:tblPrEx>
        <w:trPr>
          <w:trHeight w:val="308" w:hRule="atLeast"/>
        </w:trPr>
        <w:tc>
          <w:tcPr>
            <w:tcW w:w="7488"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1515" w:type="dxa"/>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00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4"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002"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893"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61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15"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00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2"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15" w:type="dxa"/>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00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4"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02"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3"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9003"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004"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04"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04"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02"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93"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11"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shd w:val="clear" w:color="auto" w:fill="auto"/>
          <w:tblCellMar>
            <w:top w:w="0" w:type="dxa"/>
            <w:left w:w="108" w:type="dxa"/>
            <w:bottom w:w="0" w:type="dxa"/>
            <w:right w:w="108" w:type="dxa"/>
          </w:tblCellMar>
        </w:tblPrEx>
        <w:trPr>
          <w:trHeight w:val="308" w:hRule="atLeast"/>
        </w:trPr>
        <w:tc>
          <w:tcPr>
            <w:tcW w:w="9003" w:type="dxa"/>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00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161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7488"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5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00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893"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1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15521"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bl>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pPr>
    </w:p>
    <w:tbl>
      <w:tblPr>
        <w:tblStyle w:val="8"/>
        <w:tblW w:w="15521" w:type="dxa"/>
        <w:tblInd w:w="93" w:type="dxa"/>
        <w:shd w:val="clear" w:color="auto" w:fill="auto"/>
        <w:tblLayout w:type="autofit"/>
        <w:tblCellMar>
          <w:top w:w="0" w:type="dxa"/>
          <w:left w:w="108" w:type="dxa"/>
          <w:bottom w:w="0" w:type="dxa"/>
          <w:right w:w="108" w:type="dxa"/>
        </w:tblCellMar>
      </w:tblPr>
      <w:tblGrid>
        <w:gridCol w:w="6957"/>
        <w:gridCol w:w="512"/>
        <w:gridCol w:w="512"/>
        <w:gridCol w:w="2528"/>
        <w:gridCol w:w="1888"/>
        <w:gridCol w:w="1509"/>
        <w:gridCol w:w="1615"/>
      </w:tblGrid>
      <w:tr>
        <w:tblPrEx>
          <w:shd w:val="clear" w:color="auto" w:fill="auto"/>
          <w:tblCellMar>
            <w:top w:w="0" w:type="dxa"/>
            <w:left w:w="108" w:type="dxa"/>
            <w:bottom w:w="0" w:type="dxa"/>
            <w:right w:w="108" w:type="dxa"/>
          </w:tblCellMar>
        </w:tblPrEx>
        <w:trPr>
          <w:trHeight w:val="390" w:hRule="atLeast"/>
        </w:trPr>
        <w:tc>
          <w:tcPr>
            <w:tcW w:w="12405" w:type="dxa"/>
            <w:gridSpan w:val="5"/>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cs="宋体"/>
                <w:i w:val="0"/>
                <w:iCs w:val="0"/>
                <w:color w:val="000000"/>
                <w:kern w:val="0"/>
                <w:sz w:val="30"/>
                <w:szCs w:val="30"/>
                <w:u w:val="none"/>
                <w:lang w:val="en-US" w:eastAsia="zh-CN" w:bidi="ar"/>
              </w:rPr>
              <w:t xml:space="preserve">               </w:t>
            </w: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c>
          <w:tcPr>
            <w:tcW w:w="151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0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r>
      <w:tr>
        <w:tblPrEx>
          <w:tblCellMar>
            <w:top w:w="0" w:type="dxa"/>
            <w:left w:w="108" w:type="dxa"/>
            <w:bottom w:w="0" w:type="dxa"/>
            <w:right w:w="108" w:type="dxa"/>
          </w:tblCellMar>
        </w:tblPrEx>
        <w:trPr>
          <w:trHeight w:val="390" w:hRule="atLeast"/>
        </w:trPr>
        <w:tc>
          <w:tcPr>
            <w:tcW w:w="13915" w:type="dxa"/>
            <w:gridSpan w:val="6"/>
            <w:tcBorders>
              <w:top w:val="nil"/>
              <w:left w:val="nil"/>
              <w:bottom w:val="nil"/>
              <w:right w:val="nil"/>
            </w:tcBorders>
            <w:shd w:val="clear" w:color="auto" w:fill="auto"/>
            <w:noWrap/>
            <w:vAlign w:val="bottom"/>
          </w:tcPr>
          <w:p>
            <w:pPr>
              <w:ind w:firstLine="4000" w:firstLineChars="2000"/>
              <w:jc w:val="both"/>
              <w:rPr>
                <w:rFonts w:hint="default" w:ascii="Arial" w:hAnsi="Arial"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（岳阳市污水处理监督中心没有使用国有资本经营预算安排的支出，故本表无数据）</w:t>
            </w:r>
          </w:p>
        </w:tc>
        <w:tc>
          <w:tcPr>
            <w:tcW w:w="0" w:type="auto"/>
            <w:tcBorders>
              <w:top w:val="nil"/>
              <w:left w:val="nil"/>
              <w:bottom w:val="nil"/>
              <w:right w:val="nil"/>
            </w:tcBorders>
            <w:shd w:val="clear" w:color="auto" w:fill="auto"/>
            <w:noWrap/>
            <w:vAlign w:val="bottom"/>
          </w:tcPr>
          <w:p>
            <w:pPr>
              <w:jc w:val="both"/>
              <w:rPr>
                <w:rFonts w:hint="default" w:ascii="Arial" w:hAnsi="Arial" w:cs="Arial"/>
                <w:i w:val="0"/>
                <w:iCs w:val="0"/>
                <w:color w:val="000000"/>
                <w:sz w:val="20"/>
                <w:szCs w:val="20"/>
                <w:u w:val="none"/>
              </w:rPr>
            </w:pPr>
          </w:p>
        </w:tc>
      </w:tr>
      <w:tr>
        <w:tblPrEx>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shd w:val="clear" w:color="auto" w:fill="auto"/>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部门：岳阳市污水处理监督中心</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315" w:type="dxa"/>
            <w:gridSpan w:val="3"/>
            <w:tcBorders>
              <w:top w:val="single" w:color="000000" w:sz="4" w:space="0"/>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shd w:val="clear" w:color="auto" w:fill="auto"/>
          <w:tblCellMar>
            <w:top w:w="0" w:type="dxa"/>
            <w:left w:w="108" w:type="dxa"/>
            <w:bottom w:w="0" w:type="dxa"/>
            <w:right w:w="108" w:type="dxa"/>
          </w:tblCellMar>
        </w:tblPrEx>
        <w:trPr>
          <w:trHeight w:val="308" w:hRule="atLeast"/>
        </w:trPr>
        <w:tc>
          <w:tcPr>
            <w:tcW w:w="9864"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0" w:type="auto"/>
            <w:vMerge w:val="restart"/>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199"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510"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606" w:type="dxa"/>
            <w:vMerge w:val="restart"/>
            <w:tcBorders>
              <w:top w:val="nil"/>
              <w:left w:val="nil"/>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shd w:val="clear" w:color="auto" w:fill="auto"/>
        </w:tblPrEx>
        <w:trPr>
          <w:trHeight w:val="308" w:hRule="atLeast"/>
        </w:trPr>
        <w:tc>
          <w:tcPr>
            <w:tcW w:w="9864"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199"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1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0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9864"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199"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51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60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bl>
    <w:p>
      <w:pPr>
        <w:keepNext w:val="0"/>
        <w:keepLines w:val="0"/>
        <w:pageBreakBefore w:val="0"/>
        <w:kinsoku/>
        <w:wordWrap/>
        <w:overflowPunct/>
        <w:topLinePunct w:val="0"/>
        <w:autoSpaceDE/>
        <w:autoSpaceDN/>
        <w:bidi w:val="0"/>
        <w:adjustRightInd/>
        <w:snapToGrid/>
        <w:spacing w:line="260" w:lineRule="exact"/>
        <w:jc w:val="left"/>
        <w:rPr>
          <w:rFonts w:hint="eastAsia"/>
          <w:sz w:val="18"/>
          <w:szCs w:val="18"/>
        </w:rPr>
        <w:sectPr>
          <w:pgSz w:w="16838" w:h="11906" w:orient="landscape"/>
          <w:pgMar w:top="720" w:right="720" w:bottom="720" w:left="720" w:header="851" w:footer="992" w:gutter="0"/>
          <w:cols w:space="0" w:num="1"/>
          <w:rtlGutter w:val="0"/>
          <w:docGrid w:type="linesAndChars" w:linePitch="317" w:charSpace="0"/>
        </w:sect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0"/>
        <w:rPr>
          <w:b/>
          <w:sz w:val="32"/>
          <w:szCs w:val="32"/>
        </w:rPr>
      </w:pPr>
      <w:r>
        <w:rPr>
          <w:rFonts w:hint="eastAsia"/>
          <w:b/>
          <w:sz w:val="32"/>
          <w:szCs w:val="32"/>
        </w:rPr>
        <w:t>一、收入支出决算总体情况说明</w:t>
      </w:r>
    </w:p>
    <w:p>
      <w:pPr>
        <w:pStyle w:val="10"/>
        <w:ind w:firstLine="646" w:firstLineChars="200"/>
        <w:rPr>
          <w:rFonts w:hint="eastAsia" w:ascii="宋体" w:eastAsia="宋体"/>
          <w:sz w:val="32"/>
          <w:szCs w:val="32"/>
          <w:lang w:val="en-US" w:eastAsia="zh-CN"/>
        </w:rPr>
      </w:pPr>
      <w:r>
        <w:rPr>
          <w:rFonts w:hint="eastAsia" w:ascii="宋体" w:eastAsia="宋体"/>
          <w:sz w:val="32"/>
          <w:szCs w:val="32"/>
        </w:rPr>
        <w:t>2020年度</w:t>
      </w:r>
      <w:r>
        <w:rPr>
          <w:rFonts w:hint="eastAsia" w:ascii="宋体" w:eastAsia="宋体"/>
          <w:sz w:val="32"/>
          <w:szCs w:val="32"/>
          <w:lang w:val="en-US" w:eastAsia="zh-CN"/>
        </w:rPr>
        <w:t>收入</w:t>
      </w:r>
      <w:r>
        <w:rPr>
          <w:rFonts w:hint="eastAsia" w:ascii="宋体" w:eastAsia="宋体"/>
          <w:sz w:val="32"/>
          <w:szCs w:val="32"/>
        </w:rPr>
        <w:t>总计</w:t>
      </w:r>
      <w:r>
        <w:rPr>
          <w:rFonts w:hint="eastAsia" w:ascii="宋体" w:eastAsia="宋体"/>
          <w:sz w:val="32"/>
          <w:szCs w:val="32"/>
          <w:lang w:val="en-US" w:eastAsia="zh-CN"/>
        </w:rPr>
        <w:t>2245.36</w:t>
      </w:r>
      <w:r>
        <w:rPr>
          <w:rFonts w:hint="eastAsia" w:ascii="宋体" w:eastAsia="宋体"/>
          <w:sz w:val="32"/>
          <w:szCs w:val="32"/>
        </w:rPr>
        <w:t>万元。与上年相比，增加</w:t>
      </w:r>
      <w:r>
        <w:rPr>
          <w:rFonts w:hint="eastAsia" w:ascii="宋体" w:eastAsia="宋体"/>
          <w:sz w:val="32"/>
          <w:szCs w:val="32"/>
          <w:lang w:val="en-US" w:eastAsia="zh-CN"/>
        </w:rPr>
        <w:t>1315.28</w:t>
      </w:r>
      <w:r>
        <w:rPr>
          <w:rFonts w:hint="eastAsia" w:ascii="宋体" w:eastAsia="宋体"/>
          <w:sz w:val="32"/>
          <w:szCs w:val="32"/>
        </w:rPr>
        <w:t>万元，增长</w:t>
      </w:r>
      <w:r>
        <w:rPr>
          <w:rFonts w:hint="eastAsia" w:ascii="宋体" w:eastAsia="宋体"/>
          <w:sz w:val="32"/>
          <w:szCs w:val="32"/>
          <w:lang w:val="en-US" w:eastAsia="zh-CN"/>
        </w:rPr>
        <w:t>141%</w:t>
      </w:r>
      <w:r>
        <w:rPr>
          <w:rFonts w:hint="eastAsia" w:ascii="宋体" w:eastAsia="宋体"/>
          <w:sz w:val="32"/>
          <w:szCs w:val="32"/>
        </w:rPr>
        <w:t>，主要是因</w:t>
      </w:r>
      <w:r>
        <w:rPr>
          <w:rFonts w:hint="eastAsia" w:ascii="宋体" w:eastAsia="宋体"/>
          <w:sz w:val="32"/>
          <w:szCs w:val="32"/>
          <w:lang w:val="en-US" w:eastAsia="zh-CN"/>
        </w:rPr>
        <w:t>为单位专项项目增加，且财政追加了城东南路设备升级改造资金。</w:t>
      </w:r>
    </w:p>
    <w:p>
      <w:pPr>
        <w:pStyle w:val="10"/>
        <w:ind w:firstLine="646" w:firstLineChars="200"/>
        <w:rPr>
          <w:rFonts w:hint="eastAsia" w:ascii="宋体" w:eastAsia="宋体"/>
          <w:sz w:val="32"/>
          <w:szCs w:val="32"/>
          <w:lang w:val="en-US" w:eastAsia="zh-CN"/>
        </w:rPr>
      </w:pPr>
      <w:r>
        <w:rPr>
          <w:rFonts w:hint="eastAsia" w:ascii="宋体" w:eastAsia="宋体"/>
          <w:sz w:val="32"/>
          <w:szCs w:val="32"/>
          <w:lang w:val="en-US" w:eastAsia="zh-CN"/>
        </w:rPr>
        <w:t>2020年度支出总计1985.05万元。与上年相比，</w:t>
      </w:r>
      <w:r>
        <w:rPr>
          <w:rFonts w:hint="eastAsia" w:ascii="宋体" w:eastAsia="宋体"/>
          <w:sz w:val="32"/>
          <w:szCs w:val="32"/>
        </w:rPr>
        <w:t>增加</w:t>
      </w:r>
      <w:r>
        <w:rPr>
          <w:rFonts w:hint="eastAsia" w:ascii="宋体" w:eastAsia="宋体"/>
          <w:sz w:val="32"/>
          <w:szCs w:val="32"/>
          <w:lang w:val="en-US" w:eastAsia="zh-CN"/>
        </w:rPr>
        <w:t>1139.27</w:t>
      </w:r>
      <w:r>
        <w:rPr>
          <w:rFonts w:hint="eastAsia" w:ascii="宋体" w:eastAsia="宋体"/>
          <w:sz w:val="32"/>
          <w:szCs w:val="32"/>
        </w:rPr>
        <w:t>万元，增长</w:t>
      </w:r>
      <w:r>
        <w:rPr>
          <w:rFonts w:hint="eastAsia" w:ascii="宋体" w:eastAsia="宋体"/>
          <w:sz w:val="32"/>
          <w:szCs w:val="32"/>
          <w:lang w:val="en-US" w:eastAsia="zh-CN"/>
        </w:rPr>
        <w:t>135%</w:t>
      </w:r>
      <w:r>
        <w:rPr>
          <w:rFonts w:hint="eastAsia" w:ascii="宋体" w:eastAsia="宋体"/>
          <w:sz w:val="32"/>
          <w:szCs w:val="32"/>
        </w:rPr>
        <w:t>，主要是因为</w:t>
      </w:r>
      <w:r>
        <w:rPr>
          <w:rFonts w:hint="eastAsia" w:ascii="宋体" w:eastAsia="宋体"/>
          <w:sz w:val="32"/>
          <w:szCs w:val="32"/>
          <w:lang w:val="en-US" w:eastAsia="zh-CN"/>
        </w:rPr>
        <w:t>专项项目增加了，且城东南路设备升级改造设备款于本年度清算付款。</w:t>
      </w:r>
    </w:p>
    <w:p>
      <w:pPr>
        <w:pStyle w:val="10"/>
        <w:rPr>
          <w:b/>
          <w:sz w:val="32"/>
          <w:szCs w:val="32"/>
        </w:rPr>
      </w:pPr>
      <w:r>
        <w:rPr>
          <w:rFonts w:hint="eastAsia"/>
          <w:b/>
          <w:sz w:val="32"/>
          <w:szCs w:val="32"/>
        </w:rPr>
        <w:t>二、收入决算情况说明</w:t>
      </w:r>
    </w:p>
    <w:p>
      <w:pPr>
        <w:pStyle w:val="10"/>
        <w:ind w:firstLine="646" w:firstLineChars="200"/>
        <w:rPr>
          <w:rFonts w:ascii="宋体" w:eastAsia="宋体"/>
          <w:sz w:val="32"/>
          <w:szCs w:val="32"/>
        </w:rPr>
      </w:pPr>
      <w:r>
        <w:rPr>
          <w:rFonts w:hint="eastAsia" w:ascii="宋体" w:eastAsia="宋体"/>
          <w:sz w:val="32"/>
          <w:szCs w:val="32"/>
        </w:rPr>
        <w:t>本年收入合计</w:t>
      </w:r>
      <w:r>
        <w:rPr>
          <w:rFonts w:hint="eastAsia" w:ascii="宋体" w:eastAsia="宋体"/>
          <w:sz w:val="32"/>
          <w:szCs w:val="32"/>
          <w:lang w:val="en-US" w:eastAsia="zh-CN"/>
        </w:rPr>
        <w:t>2142.17</w:t>
      </w:r>
      <w:r>
        <w:rPr>
          <w:rFonts w:hint="eastAsia" w:ascii="宋体" w:eastAsia="宋体"/>
          <w:sz w:val="32"/>
          <w:szCs w:val="32"/>
        </w:rPr>
        <w:t>万元，其中：财政拨款收入</w:t>
      </w:r>
      <w:r>
        <w:rPr>
          <w:rFonts w:hint="eastAsia" w:ascii="宋体" w:eastAsia="宋体"/>
          <w:sz w:val="32"/>
          <w:szCs w:val="32"/>
          <w:lang w:val="en-US" w:eastAsia="zh-CN"/>
        </w:rPr>
        <w:t>2142.17</w:t>
      </w:r>
      <w:r>
        <w:rPr>
          <w:rFonts w:hint="eastAsia" w:ascii="宋体" w:eastAsia="宋体"/>
          <w:sz w:val="32"/>
          <w:szCs w:val="32"/>
        </w:rPr>
        <w:t>万元，占</w:t>
      </w:r>
      <w:r>
        <w:rPr>
          <w:rFonts w:hint="eastAsia" w:ascii="宋体" w:eastAsia="宋体"/>
          <w:sz w:val="32"/>
          <w:szCs w:val="32"/>
          <w:lang w:val="en-US" w:eastAsia="zh-CN"/>
        </w:rPr>
        <w:t>100</w:t>
      </w:r>
      <w:r>
        <w:rPr>
          <w:rFonts w:hint="eastAsia" w:ascii="宋体" w:eastAsia="宋体"/>
          <w:sz w:val="32"/>
          <w:szCs w:val="32"/>
        </w:rPr>
        <w:t>%；。</w:t>
      </w:r>
    </w:p>
    <w:p>
      <w:pPr>
        <w:pStyle w:val="10"/>
        <w:rPr>
          <w:b/>
          <w:sz w:val="32"/>
          <w:szCs w:val="32"/>
        </w:rPr>
      </w:pPr>
      <w:r>
        <w:rPr>
          <w:rFonts w:hint="eastAsia"/>
          <w:b/>
          <w:sz w:val="32"/>
          <w:szCs w:val="32"/>
        </w:rPr>
        <w:t>三、支出决算情况说明</w:t>
      </w:r>
    </w:p>
    <w:p>
      <w:pPr>
        <w:pStyle w:val="10"/>
        <w:ind w:firstLine="646" w:firstLineChars="200"/>
        <w:rPr>
          <w:rFonts w:ascii="宋体" w:eastAsia="宋体"/>
          <w:sz w:val="32"/>
          <w:szCs w:val="32"/>
        </w:rPr>
      </w:pPr>
      <w:r>
        <w:rPr>
          <w:rFonts w:hint="eastAsia" w:ascii="宋体" w:eastAsia="宋体"/>
          <w:sz w:val="32"/>
          <w:szCs w:val="32"/>
        </w:rPr>
        <w:t>本年支出合</w:t>
      </w:r>
      <w:bookmarkStart w:id="0" w:name="_GoBack"/>
      <w:bookmarkEnd w:id="0"/>
      <w:r>
        <w:rPr>
          <w:rFonts w:hint="eastAsia" w:ascii="宋体" w:eastAsia="宋体"/>
          <w:sz w:val="32"/>
          <w:szCs w:val="32"/>
        </w:rPr>
        <w:t>计</w:t>
      </w:r>
      <w:r>
        <w:rPr>
          <w:rFonts w:hint="eastAsia" w:ascii="宋体" w:eastAsia="宋体"/>
          <w:sz w:val="32"/>
          <w:szCs w:val="32"/>
          <w:lang w:val="en-US" w:eastAsia="zh-CN"/>
        </w:rPr>
        <w:t>1985.05</w:t>
      </w:r>
      <w:r>
        <w:rPr>
          <w:rFonts w:hint="eastAsia" w:ascii="宋体" w:eastAsia="宋体"/>
          <w:sz w:val="32"/>
          <w:szCs w:val="32"/>
        </w:rPr>
        <w:t>万元，其中：基本支出</w:t>
      </w:r>
      <w:r>
        <w:rPr>
          <w:rFonts w:hint="eastAsia" w:ascii="宋体" w:eastAsia="宋体"/>
          <w:sz w:val="32"/>
          <w:szCs w:val="32"/>
          <w:lang w:val="en-US" w:eastAsia="zh-CN"/>
        </w:rPr>
        <w:t>340.82</w:t>
      </w:r>
      <w:r>
        <w:rPr>
          <w:rFonts w:hint="eastAsia" w:ascii="宋体" w:eastAsia="宋体"/>
          <w:sz w:val="32"/>
          <w:szCs w:val="32"/>
        </w:rPr>
        <w:t>万元，占</w:t>
      </w:r>
      <w:r>
        <w:rPr>
          <w:rFonts w:hint="eastAsia" w:ascii="宋体" w:eastAsia="宋体"/>
          <w:sz w:val="32"/>
          <w:szCs w:val="32"/>
          <w:lang w:val="en-US" w:eastAsia="zh-CN"/>
        </w:rPr>
        <w:t>17.2</w:t>
      </w:r>
      <w:r>
        <w:rPr>
          <w:rFonts w:hint="eastAsia" w:ascii="宋体" w:eastAsia="宋体"/>
          <w:sz w:val="32"/>
          <w:szCs w:val="32"/>
        </w:rPr>
        <w:t>%；项目支出</w:t>
      </w:r>
      <w:r>
        <w:rPr>
          <w:rFonts w:hint="eastAsia" w:ascii="宋体" w:eastAsia="宋体"/>
          <w:sz w:val="32"/>
          <w:szCs w:val="32"/>
          <w:lang w:val="en-US" w:eastAsia="zh-CN"/>
        </w:rPr>
        <w:t>1644.24</w:t>
      </w:r>
      <w:r>
        <w:rPr>
          <w:rFonts w:hint="eastAsia" w:ascii="宋体" w:eastAsia="宋体"/>
          <w:sz w:val="32"/>
          <w:szCs w:val="32"/>
        </w:rPr>
        <w:t>万元，占</w:t>
      </w:r>
      <w:r>
        <w:rPr>
          <w:rFonts w:hint="eastAsia" w:ascii="宋体" w:eastAsia="宋体"/>
          <w:sz w:val="32"/>
          <w:szCs w:val="32"/>
          <w:lang w:val="en-US" w:eastAsia="zh-CN"/>
        </w:rPr>
        <w:t>82.8</w:t>
      </w:r>
      <w:r>
        <w:rPr>
          <w:rFonts w:hint="eastAsia" w:ascii="宋体" w:eastAsia="宋体"/>
          <w:sz w:val="32"/>
          <w:szCs w:val="32"/>
        </w:rPr>
        <w:t>%。</w:t>
      </w:r>
    </w:p>
    <w:p>
      <w:pPr>
        <w:pStyle w:val="10"/>
        <w:rPr>
          <w:b/>
          <w:sz w:val="32"/>
          <w:szCs w:val="32"/>
        </w:rPr>
      </w:pPr>
      <w:r>
        <w:rPr>
          <w:rFonts w:hint="eastAsia"/>
          <w:b/>
          <w:sz w:val="32"/>
          <w:szCs w:val="32"/>
        </w:rPr>
        <w:t>四、财政拨款收入支出决算总体情况说明</w:t>
      </w:r>
    </w:p>
    <w:p>
      <w:pPr>
        <w:pStyle w:val="10"/>
        <w:ind w:firstLine="646" w:firstLineChars="200"/>
        <w:rPr>
          <w:rFonts w:hint="eastAsia" w:ascii="宋体" w:eastAsia="宋体"/>
          <w:sz w:val="32"/>
          <w:szCs w:val="32"/>
          <w:lang w:val="en-US" w:eastAsia="zh-CN"/>
        </w:rPr>
      </w:pPr>
      <w:r>
        <w:rPr>
          <w:rFonts w:hint="eastAsia" w:ascii="宋体" w:eastAsia="宋体"/>
          <w:sz w:val="32"/>
          <w:szCs w:val="32"/>
        </w:rPr>
        <w:t>2020年度</w:t>
      </w:r>
      <w:r>
        <w:rPr>
          <w:rFonts w:hint="eastAsia" w:ascii="宋体" w:eastAsia="宋体"/>
          <w:sz w:val="32"/>
          <w:szCs w:val="32"/>
          <w:lang w:val="en-US" w:eastAsia="zh-CN"/>
        </w:rPr>
        <w:t>收入</w:t>
      </w:r>
      <w:r>
        <w:rPr>
          <w:rFonts w:hint="eastAsia" w:ascii="宋体" w:eastAsia="宋体"/>
          <w:sz w:val="32"/>
          <w:szCs w:val="32"/>
        </w:rPr>
        <w:t>总计</w:t>
      </w:r>
      <w:r>
        <w:rPr>
          <w:rFonts w:hint="eastAsia" w:ascii="宋体" w:eastAsia="宋体"/>
          <w:sz w:val="32"/>
          <w:szCs w:val="32"/>
          <w:lang w:val="en-US" w:eastAsia="zh-CN"/>
        </w:rPr>
        <w:t>2245.36</w:t>
      </w:r>
      <w:r>
        <w:rPr>
          <w:rFonts w:hint="eastAsia" w:ascii="宋体" w:eastAsia="宋体"/>
          <w:sz w:val="32"/>
          <w:szCs w:val="32"/>
        </w:rPr>
        <w:t>万元。与上年相比，增加</w:t>
      </w:r>
      <w:r>
        <w:rPr>
          <w:rFonts w:hint="eastAsia" w:ascii="宋体" w:eastAsia="宋体"/>
          <w:sz w:val="32"/>
          <w:szCs w:val="32"/>
          <w:lang w:val="en-US" w:eastAsia="zh-CN"/>
        </w:rPr>
        <w:t>1315.28</w:t>
      </w:r>
      <w:r>
        <w:rPr>
          <w:rFonts w:hint="eastAsia" w:ascii="宋体" w:eastAsia="宋体"/>
          <w:sz w:val="32"/>
          <w:szCs w:val="32"/>
        </w:rPr>
        <w:t>万元，增长</w:t>
      </w:r>
      <w:r>
        <w:rPr>
          <w:rFonts w:hint="eastAsia" w:ascii="宋体" w:eastAsia="宋体"/>
          <w:sz w:val="32"/>
          <w:szCs w:val="32"/>
          <w:lang w:val="en-US" w:eastAsia="zh-CN"/>
        </w:rPr>
        <w:t>141%</w:t>
      </w:r>
      <w:r>
        <w:rPr>
          <w:rFonts w:hint="eastAsia" w:ascii="宋体" w:eastAsia="宋体"/>
          <w:sz w:val="32"/>
          <w:szCs w:val="32"/>
        </w:rPr>
        <w:t>，主要是因</w:t>
      </w:r>
      <w:r>
        <w:rPr>
          <w:rFonts w:hint="eastAsia" w:ascii="宋体" w:eastAsia="宋体"/>
          <w:sz w:val="32"/>
          <w:szCs w:val="32"/>
          <w:lang w:val="en-US" w:eastAsia="zh-CN"/>
        </w:rPr>
        <w:t>为单位专项项目增加，且财政追加了城东南路设备升级改造资金。</w:t>
      </w:r>
    </w:p>
    <w:p>
      <w:pPr>
        <w:pStyle w:val="10"/>
        <w:ind w:firstLine="646" w:firstLineChars="200"/>
        <w:rPr>
          <w:rFonts w:hint="eastAsia" w:ascii="宋体" w:eastAsia="宋体"/>
          <w:sz w:val="32"/>
          <w:szCs w:val="32"/>
          <w:lang w:val="en-US" w:eastAsia="zh-CN"/>
        </w:rPr>
      </w:pPr>
      <w:r>
        <w:rPr>
          <w:rFonts w:hint="eastAsia" w:ascii="宋体" w:eastAsia="宋体"/>
          <w:sz w:val="32"/>
          <w:szCs w:val="32"/>
          <w:lang w:val="en-US" w:eastAsia="zh-CN"/>
        </w:rPr>
        <w:t>2020年度支出总计1985.05万元。与上年相比，</w:t>
      </w:r>
      <w:r>
        <w:rPr>
          <w:rFonts w:hint="eastAsia" w:ascii="宋体" w:eastAsia="宋体"/>
          <w:sz w:val="32"/>
          <w:szCs w:val="32"/>
        </w:rPr>
        <w:t>增加</w:t>
      </w:r>
      <w:r>
        <w:rPr>
          <w:rFonts w:hint="eastAsia" w:ascii="宋体" w:eastAsia="宋体"/>
          <w:sz w:val="32"/>
          <w:szCs w:val="32"/>
          <w:lang w:val="en-US" w:eastAsia="zh-CN"/>
        </w:rPr>
        <w:t>1139.27</w:t>
      </w:r>
      <w:r>
        <w:rPr>
          <w:rFonts w:hint="eastAsia" w:ascii="宋体" w:eastAsia="宋体"/>
          <w:sz w:val="32"/>
          <w:szCs w:val="32"/>
        </w:rPr>
        <w:t>万元，增长</w:t>
      </w:r>
      <w:r>
        <w:rPr>
          <w:rFonts w:hint="eastAsia" w:ascii="宋体" w:eastAsia="宋体"/>
          <w:sz w:val="32"/>
          <w:szCs w:val="32"/>
          <w:lang w:val="en-US" w:eastAsia="zh-CN"/>
        </w:rPr>
        <w:t>135%</w:t>
      </w:r>
      <w:r>
        <w:rPr>
          <w:rFonts w:hint="eastAsia" w:ascii="宋体" w:eastAsia="宋体"/>
          <w:sz w:val="32"/>
          <w:szCs w:val="32"/>
        </w:rPr>
        <w:t>，主要是因为</w:t>
      </w:r>
      <w:r>
        <w:rPr>
          <w:rFonts w:hint="eastAsia" w:ascii="宋体" w:eastAsia="宋体"/>
          <w:sz w:val="32"/>
          <w:szCs w:val="32"/>
          <w:lang w:val="en-US" w:eastAsia="zh-CN"/>
        </w:rPr>
        <w:t>专项项目增加了，且城东南路设备升级改造设备款于本年度清算付款。</w:t>
      </w:r>
    </w:p>
    <w:p>
      <w:pPr>
        <w:pStyle w:val="10"/>
        <w:rPr>
          <w:b/>
          <w:sz w:val="32"/>
          <w:szCs w:val="32"/>
        </w:rPr>
      </w:pPr>
      <w:r>
        <w:rPr>
          <w:rFonts w:hint="eastAsia"/>
          <w:b/>
          <w:sz w:val="32"/>
          <w:szCs w:val="32"/>
        </w:rPr>
        <w:t>五、一般公共预算财政拨款支出决算情况说明</w:t>
      </w:r>
    </w:p>
    <w:p>
      <w:pPr>
        <w:pStyle w:val="10"/>
        <w:ind w:firstLine="646" w:firstLineChars="200"/>
        <w:rPr>
          <w:rFonts w:ascii="宋体" w:eastAsia="宋体"/>
          <w:b/>
          <w:sz w:val="32"/>
          <w:szCs w:val="32"/>
        </w:rPr>
      </w:pPr>
      <w:r>
        <w:rPr>
          <w:rFonts w:hint="eastAsia" w:ascii="宋体" w:eastAsia="宋体"/>
          <w:b/>
          <w:sz w:val="32"/>
          <w:szCs w:val="32"/>
        </w:rPr>
        <w:t>（一）财政拨款支出决算总体情况</w:t>
      </w:r>
    </w:p>
    <w:p>
      <w:pPr>
        <w:pStyle w:val="10"/>
        <w:ind w:firstLine="807" w:firstLineChars="250"/>
        <w:rPr>
          <w:rFonts w:ascii="宋体" w:eastAsia="宋体"/>
          <w:sz w:val="32"/>
          <w:szCs w:val="32"/>
        </w:rPr>
      </w:pPr>
      <w:r>
        <w:rPr>
          <w:rFonts w:hint="eastAsia" w:ascii="宋体" w:eastAsia="宋体"/>
          <w:sz w:val="32"/>
          <w:szCs w:val="32"/>
        </w:rPr>
        <w:t>2020年度财政拨款支出</w:t>
      </w:r>
      <w:r>
        <w:rPr>
          <w:rFonts w:hint="eastAsia" w:ascii="宋体" w:eastAsia="宋体"/>
          <w:sz w:val="32"/>
          <w:szCs w:val="32"/>
          <w:lang w:val="en-US" w:eastAsia="zh-CN"/>
        </w:rPr>
        <w:t>1985.05</w:t>
      </w:r>
      <w:r>
        <w:rPr>
          <w:rFonts w:hint="eastAsia" w:ascii="宋体" w:eastAsia="宋体"/>
          <w:sz w:val="32"/>
          <w:szCs w:val="32"/>
        </w:rPr>
        <w:t>万元，占本年支出合计的</w:t>
      </w:r>
      <w:r>
        <w:rPr>
          <w:rFonts w:hint="eastAsia" w:ascii="宋体" w:eastAsia="宋体"/>
          <w:sz w:val="32"/>
          <w:szCs w:val="32"/>
          <w:lang w:val="en-US" w:eastAsia="zh-CN"/>
        </w:rPr>
        <w:t>100</w:t>
      </w:r>
      <w:r>
        <w:rPr>
          <w:rFonts w:hint="eastAsia" w:ascii="宋体" w:eastAsia="宋体"/>
          <w:sz w:val="32"/>
          <w:szCs w:val="32"/>
        </w:rPr>
        <w:t>%，与上年相比，财政拨款支出增加</w:t>
      </w:r>
      <w:r>
        <w:rPr>
          <w:rFonts w:hint="eastAsia" w:ascii="宋体" w:eastAsia="宋体"/>
          <w:sz w:val="32"/>
          <w:szCs w:val="32"/>
          <w:lang w:val="en-US" w:eastAsia="zh-CN"/>
        </w:rPr>
        <w:t>1139.27</w:t>
      </w:r>
      <w:r>
        <w:rPr>
          <w:rFonts w:hint="eastAsia" w:ascii="宋体" w:eastAsia="宋体"/>
          <w:sz w:val="32"/>
          <w:szCs w:val="32"/>
        </w:rPr>
        <w:t>万元，增长</w:t>
      </w:r>
      <w:r>
        <w:rPr>
          <w:rFonts w:hint="eastAsia" w:ascii="宋体" w:eastAsia="宋体"/>
          <w:sz w:val="32"/>
          <w:szCs w:val="32"/>
          <w:lang w:val="en-US" w:eastAsia="zh-CN"/>
        </w:rPr>
        <w:t>135%</w:t>
      </w:r>
      <w:r>
        <w:rPr>
          <w:rFonts w:hint="eastAsia" w:ascii="宋体" w:eastAsia="宋体"/>
          <w:sz w:val="32"/>
          <w:szCs w:val="32"/>
        </w:rPr>
        <w:t>，主要是因为</w:t>
      </w:r>
      <w:r>
        <w:rPr>
          <w:rFonts w:hint="eastAsia" w:ascii="宋体" w:eastAsia="宋体"/>
          <w:sz w:val="32"/>
          <w:szCs w:val="32"/>
          <w:lang w:val="en-US" w:eastAsia="zh-CN"/>
        </w:rPr>
        <w:t>2018年城东南路设备升级改造设备款于本年度清算付款。</w:t>
      </w:r>
    </w:p>
    <w:p>
      <w:pPr>
        <w:pStyle w:val="10"/>
        <w:ind w:firstLine="484" w:firstLineChars="150"/>
        <w:rPr>
          <w:rFonts w:ascii="宋体" w:eastAsia="宋体"/>
          <w:b/>
          <w:sz w:val="32"/>
          <w:szCs w:val="32"/>
        </w:rPr>
      </w:pPr>
      <w:r>
        <w:rPr>
          <w:rFonts w:hint="eastAsia" w:ascii="宋体" w:eastAsia="宋体"/>
          <w:b/>
          <w:sz w:val="32"/>
          <w:szCs w:val="32"/>
        </w:rPr>
        <w:t>（二）财政拨款支出决算结构情况</w:t>
      </w:r>
    </w:p>
    <w:p>
      <w:pPr>
        <w:pStyle w:val="10"/>
        <w:ind w:firstLine="646" w:firstLineChars="200"/>
        <w:rPr>
          <w:rFonts w:hint="default" w:ascii="宋体" w:eastAsia="宋体"/>
          <w:sz w:val="32"/>
          <w:szCs w:val="32"/>
          <w:lang w:val="en-US" w:eastAsia="zh-CN"/>
        </w:rPr>
      </w:pPr>
      <w:r>
        <w:rPr>
          <w:rFonts w:hint="eastAsia" w:ascii="宋体" w:eastAsia="宋体"/>
          <w:sz w:val="32"/>
          <w:szCs w:val="32"/>
        </w:rPr>
        <w:t>2020年度财政拨款支出</w:t>
      </w:r>
      <w:r>
        <w:rPr>
          <w:rFonts w:hint="eastAsia" w:ascii="宋体" w:eastAsia="宋体"/>
          <w:sz w:val="32"/>
          <w:szCs w:val="32"/>
          <w:lang w:val="en-US" w:eastAsia="zh-CN"/>
        </w:rPr>
        <w:t>1985.05</w:t>
      </w:r>
      <w:r>
        <w:rPr>
          <w:rFonts w:hint="eastAsia" w:ascii="宋体" w:eastAsia="宋体"/>
          <w:sz w:val="32"/>
          <w:szCs w:val="32"/>
        </w:rPr>
        <w:t>万元，主要用于以下方面：</w:t>
      </w:r>
      <w:r>
        <w:rPr>
          <w:rFonts w:hint="eastAsia" w:ascii="宋体" w:eastAsia="宋体"/>
          <w:sz w:val="32"/>
          <w:szCs w:val="32"/>
          <w:lang w:val="en-US" w:eastAsia="zh-CN"/>
        </w:rPr>
        <w:t>社会保障和就业</w:t>
      </w:r>
      <w:r>
        <w:rPr>
          <w:rFonts w:hint="eastAsia" w:ascii="宋体" w:eastAsia="宋体"/>
          <w:sz w:val="32"/>
          <w:szCs w:val="32"/>
        </w:rPr>
        <w:t>支出</w:t>
      </w:r>
      <w:r>
        <w:rPr>
          <w:rFonts w:hint="eastAsia" w:ascii="宋体" w:eastAsia="宋体"/>
          <w:sz w:val="32"/>
          <w:szCs w:val="32"/>
          <w:lang w:val="en-US" w:eastAsia="zh-CN"/>
        </w:rPr>
        <w:t>36.44</w:t>
      </w:r>
      <w:r>
        <w:rPr>
          <w:rFonts w:hint="eastAsia" w:ascii="宋体" w:eastAsia="宋体"/>
          <w:sz w:val="32"/>
          <w:szCs w:val="32"/>
        </w:rPr>
        <w:t>万元，占</w:t>
      </w:r>
      <w:r>
        <w:rPr>
          <w:rFonts w:hint="eastAsia" w:ascii="宋体" w:eastAsia="宋体"/>
          <w:sz w:val="32"/>
          <w:szCs w:val="32"/>
          <w:lang w:val="en-US" w:eastAsia="zh-CN"/>
        </w:rPr>
        <w:t>1.84</w:t>
      </w:r>
      <w:r>
        <w:rPr>
          <w:rFonts w:hint="eastAsia" w:ascii="宋体" w:eastAsia="宋体"/>
          <w:sz w:val="32"/>
          <w:szCs w:val="32"/>
        </w:rPr>
        <w:t>%；</w:t>
      </w:r>
      <w:r>
        <w:rPr>
          <w:rFonts w:hint="eastAsia" w:ascii="宋体" w:eastAsia="宋体"/>
          <w:sz w:val="32"/>
          <w:szCs w:val="32"/>
          <w:lang w:val="en-US" w:eastAsia="zh-CN"/>
        </w:rPr>
        <w:t>卫生健康支出12.78万元，占0.64%；城乡社区支出1774.7万元，占89.41%；资源勘探工业信息等支出161.13万元，占8.11%</w:t>
      </w:r>
    </w:p>
    <w:p>
      <w:pPr>
        <w:pStyle w:val="10"/>
        <w:ind w:firstLine="807" w:firstLineChars="250"/>
        <w:rPr>
          <w:rFonts w:ascii="宋体" w:eastAsia="宋体"/>
          <w:b/>
          <w:sz w:val="32"/>
          <w:szCs w:val="32"/>
        </w:rPr>
      </w:pPr>
      <w:r>
        <w:rPr>
          <w:rFonts w:hint="eastAsia" w:ascii="宋体" w:eastAsia="宋体"/>
          <w:b/>
          <w:sz w:val="32"/>
          <w:szCs w:val="32"/>
        </w:rPr>
        <w:t>（三）财政拨款支出决算具体情况</w:t>
      </w:r>
    </w:p>
    <w:p>
      <w:pPr>
        <w:pStyle w:val="10"/>
        <w:ind w:firstLine="807" w:firstLineChars="250"/>
        <w:rPr>
          <w:rFonts w:ascii="宋体" w:eastAsia="宋体"/>
          <w:sz w:val="32"/>
          <w:szCs w:val="32"/>
        </w:rPr>
      </w:pPr>
      <w:r>
        <w:rPr>
          <w:rFonts w:hint="eastAsia" w:ascii="宋体" w:eastAsia="宋体"/>
          <w:sz w:val="32"/>
          <w:szCs w:val="32"/>
        </w:rPr>
        <w:t>2020年度财政拨款支出年初预算数为</w:t>
      </w:r>
      <w:r>
        <w:rPr>
          <w:rFonts w:hint="eastAsia" w:ascii="宋体" w:eastAsia="宋体"/>
          <w:sz w:val="32"/>
          <w:szCs w:val="32"/>
          <w:lang w:val="en-US" w:eastAsia="zh-CN"/>
        </w:rPr>
        <w:t>2116.9</w:t>
      </w:r>
      <w:r>
        <w:rPr>
          <w:rFonts w:hint="eastAsia" w:ascii="宋体" w:eastAsia="宋体"/>
          <w:sz w:val="32"/>
          <w:szCs w:val="32"/>
        </w:rPr>
        <w:t>万元，支出决算数为</w:t>
      </w:r>
      <w:r>
        <w:rPr>
          <w:rFonts w:hint="eastAsia" w:ascii="宋体" w:eastAsia="宋体"/>
          <w:sz w:val="32"/>
          <w:szCs w:val="32"/>
          <w:lang w:val="en-US" w:eastAsia="zh-CN"/>
        </w:rPr>
        <w:t>1985.05</w:t>
      </w:r>
      <w:r>
        <w:rPr>
          <w:rFonts w:hint="eastAsia" w:ascii="宋体" w:eastAsia="宋体"/>
          <w:sz w:val="32"/>
          <w:szCs w:val="32"/>
        </w:rPr>
        <w:t>万元，完成年初预算的</w:t>
      </w:r>
      <w:r>
        <w:rPr>
          <w:rFonts w:hint="eastAsia" w:ascii="宋体" w:eastAsia="宋体"/>
          <w:sz w:val="32"/>
          <w:szCs w:val="32"/>
          <w:lang w:val="en-US" w:eastAsia="zh-CN"/>
        </w:rPr>
        <w:t>93.78</w:t>
      </w:r>
      <w:r>
        <w:rPr>
          <w:rFonts w:hint="eastAsia" w:ascii="宋体" w:eastAsia="宋体"/>
          <w:sz w:val="32"/>
          <w:szCs w:val="32"/>
        </w:rPr>
        <w:t>%，其中：</w:t>
      </w:r>
    </w:p>
    <w:p>
      <w:pPr>
        <w:pStyle w:val="10"/>
        <w:ind w:firstLine="807" w:firstLineChars="250"/>
        <w:rPr>
          <w:rFonts w:hint="default" w:ascii="宋体" w:eastAsia="宋体"/>
          <w:sz w:val="32"/>
          <w:szCs w:val="32"/>
          <w:lang w:val="en-US" w:eastAsia="zh-CN"/>
        </w:rPr>
      </w:pPr>
      <w:r>
        <w:rPr>
          <w:rFonts w:hint="eastAsia" w:ascii="宋体" w:eastAsia="宋体"/>
          <w:sz w:val="32"/>
          <w:szCs w:val="32"/>
        </w:rPr>
        <w:t>1、</w:t>
      </w:r>
      <w:r>
        <w:rPr>
          <w:rFonts w:hint="eastAsia" w:ascii="宋体" w:hAnsi="宋体" w:eastAsia="宋体" w:cs="宋体"/>
          <w:i w:val="0"/>
          <w:iCs w:val="0"/>
          <w:caps w:val="0"/>
          <w:color w:val="000000"/>
          <w:spacing w:val="0"/>
          <w:sz w:val="32"/>
          <w:szCs w:val="32"/>
          <w:shd w:val="clear" w:fill="FFFFFF"/>
        </w:rPr>
        <w:t>社会保障和就业支出（类）行政事业单位养老支出（款）</w:t>
      </w:r>
      <w:r>
        <w:rPr>
          <w:rFonts w:hint="eastAsia" w:ascii="宋体" w:hAnsi="宋体" w:eastAsia="宋体" w:cs="宋体"/>
          <w:i w:val="0"/>
          <w:iCs w:val="0"/>
          <w:caps w:val="0"/>
          <w:color w:val="000000"/>
          <w:spacing w:val="0"/>
          <w:sz w:val="32"/>
          <w:szCs w:val="32"/>
          <w:shd w:val="clear" w:fill="FFFFFF"/>
          <w:lang w:val="en-US" w:eastAsia="zh-CN"/>
        </w:rPr>
        <w:t>机关事业单位基本养老保险缴费支出（项）</w:t>
      </w:r>
      <w:r>
        <w:rPr>
          <w:rFonts w:hint="eastAsia" w:ascii="宋体" w:hAnsi="宋体" w:eastAsia="宋体" w:cs="宋体"/>
          <w:sz w:val="32"/>
          <w:szCs w:val="32"/>
        </w:rPr>
        <w:t>。</w:t>
      </w:r>
      <w:r>
        <w:rPr>
          <w:rFonts w:hint="eastAsia" w:ascii="宋体" w:eastAsia="宋体"/>
          <w:sz w:val="32"/>
          <w:szCs w:val="32"/>
        </w:rPr>
        <w:t>年初预算为</w:t>
      </w:r>
      <w:r>
        <w:rPr>
          <w:rFonts w:hint="eastAsia" w:ascii="宋体" w:eastAsia="宋体"/>
          <w:sz w:val="32"/>
          <w:szCs w:val="32"/>
          <w:lang w:val="en-US" w:eastAsia="zh-CN"/>
        </w:rPr>
        <w:t>27.63</w:t>
      </w:r>
      <w:r>
        <w:rPr>
          <w:rFonts w:hint="eastAsia" w:ascii="宋体" w:eastAsia="宋体"/>
          <w:sz w:val="32"/>
          <w:szCs w:val="32"/>
        </w:rPr>
        <w:t>万元，支出决算为</w:t>
      </w:r>
      <w:r>
        <w:rPr>
          <w:rFonts w:hint="eastAsia" w:ascii="宋体" w:eastAsia="宋体"/>
          <w:sz w:val="32"/>
          <w:szCs w:val="32"/>
          <w:lang w:val="en-US" w:eastAsia="zh-CN"/>
        </w:rPr>
        <w:t>34.22</w:t>
      </w:r>
      <w:r>
        <w:rPr>
          <w:rFonts w:hint="eastAsia" w:ascii="宋体" w:eastAsia="宋体"/>
          <w:sz w:val="32"/>
          <w:szCs w:val="32"/>
        </w:rPr>
        <w:t>万元，完成年初预算的</w:t>
      </w:r>
      <w:r>
        <w:rPr>
          <w:rFonts w:hint="eastAsia" w:ascii="宋体" w:eastAsia="宋体"/>
          <w:sz w:val="32"/>
          <w:szCs w:val="32"/>
          <w:lang w:val="en-US" w:eastAsia="zh-CN"/>
        </w:rPr>
        <w:t>123</w:t>
      </w:r>
      <w:r>
        <w:rPr>
          <w:rFonts w:hint="eastAsia" w:ascii="宋体" w:eastAsia="宋体"/>
          <w:sz w:val="32"/>
          <w:szCs w:val="32"/>
        </w:rPr>
        <w:t>%，决算数大于年初预算数的主要原因是：</w:t>
      </w:r>
      <w:r>
        <w:rPr>
          <w:rFonts w:hint="eastAsia" w:ascii="宋体" w:eastAsia="宋体"/>
          <w:sz w:val="32"/>
          <w:szCs w:val="32"/>
          <w:lang w:val="en-US" w:eastAsia="zh-CN"/>
        </w:rPr>
        <w:t>单位新进工作人员。</w:t>
      </w:r>
    </w:p>
    <w:p>
      <w:pPr>
        <w:pStyle w:val="10"/>
        <w:ind w:firstLine="807" w:firstLineChars="250"/>
        <w:rPr>
          <w:rFonts w:hint="eastAsia" w:ascii="宋体" w:eastAsia="宋体"/>
          <w:sz w:val="32"/>
          <w:szCs w:val="32"/>
          <w:lang w:eastAsia="zh-CN"/>
        </w:rPr>
      </w:pPr>
      <w:r>
        <w:rPr>
          <w:rFonts w:hint="eastAsia" w:ascii="宋体" w:eastAsia="宋体"/>
          <w:sz w:val="32"/>
          <w:szCs w:val="32"/>
        </w:rPr>
        <w:t>2、</w:t>
      </w:r>
      <w:r>
        <w:rPr>
          <w:rFonts w:hint="eastAsia" w:ascii="宋体" w:hAnsi="宋体" w:eastAsia="宋体" w:cs="宋体"/>
          <w:i w:val="0"/>
          <w:iCs w:val="0"/>
          <w:caps w:val="0"/>
          <w:color w:val="000000"/>
          <w:spacing w:val="0"/>
          <w:sz w:val="32"/>
          <w:szCs w:val="32"/>
          <w:shd w:val="clear" w:fill="FFFFFF"/>
        </w:rPr>
        <w:t>社会保障和就业支出（类）</w:t>
      </w:r>
      <w:r>
        <w:rPr>
          <w:rFonts w:hint="eastAsia" w:ascii="宋体" w:hAnsi="宋体" w:eastAsia="宋体" w:cs="宋体"/>
          <w:i w:val="0"/>
          <w:iCs w:val="0"/>
          <w:caps w:val="0"/>
          <w:color w:val="000000"/>
          <w:spacing w:val="0"/>
          <w:sz w:val="32"/>
          <w:szCs w:val="32"/>
          <w:shd w:val="clear" w:fill="FFFFFF"/>
          <w:lang w:val="en-US" w:eastAsia="zh-CN"/>
        </w:rPr>
        <w:t>残疾人事业</w:t>
      </w:r>
      <w:r>
        <w:rPr>
          <w:rFonts w:hint="eastAsia" w:ascii="宋体" w:hAnsi="宋体" w:eastAsia="宋体" w:cs="宋体"/>
          <w:i w:val="0"/>
          <w:iCs w:val="0"/>
          <w:caps w:val="0"/>
          <w:color w:val="000000"/>
          <w:spacing w:val="0"/>
          <w:sz w:val="32"/>
          <w:szCs w:val="32"/>
          <w:shd w:val="clear" w:fill="FFFFFF"/>
        </w:rPr>
        <w:t>（款）</w:t>
      </w:r>
      <w:r>
        <w:rPr>
          <w:rFonts w:hint="eastAsia" w:ascii="宋体" w:hAnsi="宋体" w:eastAsia="宋体" w:cs="宋体"/>
          <w:i w:val="0"/>
          <w:iCs w:val="0"/>
          <w:caps w:val="0"/>
          <w:color w:val="000000"/>
          <w:spacing w:val="0"/>
          <w:sz w:val="32"/>
          <w:szCs w:val="32"/>
          <w:shd w:val="clear" w:fill="FFFFFF"/>
          <w:lang w:val="en-US" w:eastAsia="zh-CN"/>
        </w:rPr>
        <w:t>其他残疾人事业支出（项）</w:t>
      </w:r>
      <w:r>
        <w:rPr>
          <w:rFonts w:hint="eastAsia" w:ascii="宋体" w:hAnsi="宋体" w:eastAsia="宋体" w:cs="宋体"/>
          <w:sz w:val="32"/>
          <w:szCs w:val="32"/>
        </w:rPr>
        <w:t>。</w:t>
      </w:r>
      <w:r>
        <w:rPr>
          <w:rFonts w:hint="eastAsia" w:ascii="宋体" w:eastAsia="宋体"/>
          <w:sz w:val="32"/>
          <w:szCs w:val="32"/>
        </w:rPr>
        <w:t>年初预算为</w:t>
      </w:r>
      <w:r>
        <w:rPr>
          <w:rFonts w:hint="eastAsia" w:ascii="宋体" w:eastAsia="宋体"/>
          <w:sz w:val="32"/>
          <w:szCs w:val="32"/>
          <w:lang w:val="en-US" w:eastAsia="zh-CN"/>
        </w:rPr>
        <w:t>2.22</w:t>
      </w:r>
      <w:r>
        <w:rPr>
          <w:rFonts w:hint="eastAsia" w:ascii="宋体" w:eastAsia="宋体"/>
          <w:sz w:val="32"/>
          <w:szCs w:val="32"/>
        </w:rPr>
        <w:t>万元，支出决算为</w:t>
      </w:r>
      <w:r>
        <w:rPr>
          <w:rFonts w:hint="eastAsia" w:ascii="宋体" w:eastAsia="宋体"/>
          <w:sz w:val="32"/>
          <w:szCs w:val="32"/>
          <w:lang w:val="en-US" w:eastAsia="zh-CN"/>
        </w:rPr>
        <w:t>2.22</w:t>
      </w:r>
      <w:r>
        <w:rPr>
          <w:rFonts w:hint="eastAsia" w:ascii="宋体" w:eastAsia="宋体"/>
          <w:sz w:val="32"/>
          <w:szCs w:val="32"/>
        </w:rPr>
        <w:t>万元，完成年初预算的</w:t>
      </w:r>
      <w:r>
        <w:rPr>
          <w:rFonts w:hint="eastAsia" w:ascii="宋体" w:eastAsia="宋体"/>
          <w:sz w:val="32"/>
          <w:szCs w:val="32"/>
          <w:lang w:val="en-US" w:eastAsia="zh-CN"/>
        </w:rPr>
        <w:t>100</w:t>
      </w:r>
      <w:r>
        <w:rPr>
          <w:rFonts w:hint="eastAsia" w:ascii="宋体" w:eastAsia="宋体"/>
          <w:sz w:val="32"/>
          <w:szCs w:val="32"/>
        </w:rPr>
        <w:t>%</w:t>
      </w:r>
      <w:r>
        <w:rPr>
          <w:rFonts w:hint="eastAsia" w:ascii="宋体" w:eastAsia="宋体"/>
          <w:sz w:val="32"/>
          <w:szCs w:val="32"/>
          <w:lang w:eastAsia="zh-CN"/>
        </w:rPr>
        <w:t>。</w:t>
      </w:r>
    </w:p>
    <w:p>
      <w:pPr>
        <w:pStyle w:val="10"/>
        <w:ind w:firstLine="807" w:firstLineChars="250"/>
        <w:rPr>
          <w:rFonts w:hint="eastAsia" w:ascii="宋体" w:eastAsia="宋体"/>
          <w:sz w:val="32"/>
          <w:szCs w:val="32"/>
          <w:lang w:eastAsia="zh-CN"/>
        </w:rPr>
      </w:pPr>
      <w:r>
        <w:rPr>
          <w:rFonts w:hint="eastAsia" w:ascii="宋体" w:eastAsia="宋体"/>
          <w:sz w:val="32"/>
          <w:szCs w:val="32"/>
          <w:lang w:val="en-US" w:eastAsia="zh-CN"/>
        </w:rPr>
        <w:t>3、卫生健康支出（类）行政事业单位医疗（款）事业单位医疗（项）。年初预算为12.78万元，支出决算为12.78万元，</w:t>
      </w:r>
      <w:r>
        <w:rPr>
          <w:rFonts w:hint="eastAsia" w:ascii="宋体" w:eastAsia="宋体"/>
          <w:sz w:val="32"/>
          <w:szCs w:val="32"/>
        </w:rPr>
        <w:t>完成年初预算的</w:t>
      </w:r>
      <w:r>
        <w:rPr>
          <w:rFonts w:hint="eastAsia" w:ascii="宋体" w:eastAsia="宋体"/>
          <w:sz w:val="32"/>
          <w:szCs w:val="32"/>
          <w:lang w:val="en-US" w:eastAsia="zh-CN"/>
        </w:rPr>
        <w:t>100</w:t>
      </w:r>
      <w:r>
        <w:rPr>
          <w:rFonts w:hint="eastAsia" w:ascii="宋体" w:eastAsia="宋体"/>
          <w:sz w:val="32"/>
          <w:szCs w:val="32"/>
        </w:rPr>
        <w:t>%</w:t>
      </w:r>
      <w:r>
        <w:rPr>
          <w:rFonts w:hint="eastAsia" w:ascii="宋体" w:eastAsia="宋体"/>
          <w:sz w:val="32"/>
          <w:szCs w:val="32"/>
          <w:lang w:eastAsia="zh-CN"/>
        </w:rPr>
        <w:t>。</w:t>
      </w:r>
    </w:p>
    <w:p>
      <w:pPr>
        <w:pStyle w:val="10"/>
        <w:ind w:firstLine="807" w:firstLineChars="250"/>
        <w:rPr>
          <w:rFonts w:hint="eastAsia" w:ascii="宋体" w:eastAsia="宋体"/>
          <w:sz w:val="32"/>
          <w:szCs w:val="32"/>
          <w:lang w:eastAsia="zh-CN"/>
        </w:rPr>
      </w:pPr>
      <w:r>
        <w:rPr>
          <w:rFonts w:hint="eastAsia" w:ascii="宋体" w:eastAsia="宋体"/>
          <w:sz w:val="32"/>
          <w:szCs w:val="32"/>
          <w:lang w:val="en-US" w:eastAsia="zh-CN"/>
        </w:rPr>
        <w:t>4、城乡社区支出（类）城乡社区管理事务（款）其他城乡社区管理事务支出（项）。年初预算为822.13万元，支出决算为822.13万元，</w:t>
      </w:r>
      <w:r>
        <w:rPr>
          <w:rFonts w:hint="eastAsia" w:ascii="宋体" w:eastAsia="宋体"/>
          <w:sz w:val="32"/>
          <w:szCs w:val="32"/>
        </w:rPr>
        <w:t>完成年初预算的</w:t>
      </w:r>
      <w:r>
        <w:rPr>
          <w:rFonts w:hint="eastAsia" w:ascii="宋体" w:eastAsia="宋体"/>
          <w:sz w:val="32"/>
          <w:szCs w:val="32"/>
          <w:lang w:val="en-US" w:eastAsia="zh-CN"/>
        </w:rPr>
        <w:t>100</w:t>
      </w:r>
      <w:r>
        <w:rPr>
          <w:rFonts w:hint="eastAsia" w:ascii="宋体" w:eastAsia="宋体"/>
          <w:sz w:val="32"/>
          <w:szCs w:val="32"/>
        </w:rPr>
        <w:t>%</w:t>
      </w:r>
      <w:r>
        <w:rPr>
          <w:rFonts w:hint="eastAsia" w:ascii="宋体" w:eastAsia="宋体"/>
          <w:sz w:val="32"/>
          <w:szCs w:val="32"/>
          <w:lang w:eastAsia="zh-CN"/>
        </w:rPr>
        <w:t>。</w:t>
      </w:r>
    </w:p>
    <w:p>
      <w:pPr>
        <w:pStyle w:val="10"/>
        <w:ind w:firstLine="807" w:firstLineChars="250"/>
        <w:rPr>
          <w:rFonts w:hint="eastAsia" w:ascii="宋体" w:eastAsia="宋体"/>
          <w:sz w:val="32"/>
          <w:szCs w:val="32"/>
          <w:lang w:val="en-US" w:eastAsia="zh-CN"/>
        </w:rPr>
      </w:pPr>
      <w:r>
        <w:rPr>
          <w:rFonts w:hint="eastAsia" w:ascii="宋体" w:eastAsia="宋体"/>
          <w:sz w:val="32"/>
          <w:szCs w:val="32"/>
          <w:lang w:val="en-US" w:eastAsia="zh-CN"/>
        </w:rPr>
        <w:t>5、城乡社区支出（类）城乡社区公共设施（款）其他城乡社区公共设施支出（项）。本年收入为1130万元，支出决算为950.85万元，完成本年收入84.15%，决算数小于本年收入的主要原因是：城东南路泵站设备升级改造设备款支付工作未完成。</w:t>
      </w:r>
    </w:p>
    <w:p>
      <w:pPr>
        <w:pStyle w:val="10"/>
        <w:ind w:firstLine="807" w:firstLineChars="250"/>
        <w:rPr>
          <w:rFonts w:hint="eastAsia" w:ascii="宋体" w:eastAsia="宋体"/>
          <w:sz w:val="32"/>
          <w:szCs w:val="32"/>
          <w:lang w:val="en-US" w:eastAsia="zh-CN"/>
        </w:rPr>
      </w:pPr>
      <w:r>
        <w:rPr>
          <w:rFonts w:hint="eastAsia" w:ascii="宋体" w:eastAsia="宋体"/>
          <w:sz w:val="32"/>
          <w:szCs w:val="32"/>
          <w:lang w:val="en-US" w:eastAsia="zh-CN"/>
        </w:rPr>
        <w:t>6、资源勘探工业信息等支出（类）建筑业（款）行政运行（项）。年初预算为148.08万元，支出决算为148.08万元，完成年初预算的100%。</w:t>
      </w:r>
    </w:p>
    <w:p>
      <w:pPr>
        <w:pStyle w:val="10"/>
        <w:ind w:firstLine="807" w:firstLineChars="250"/>
        <w:rPr>
          <w:rFonts w:hint="default" w:ascii="宋体" w:eastAsia="宋体"/>
          <w:sz w:val="32"/>
          <w:szCs w:val="32"/>
          <w:lang w:val="en-US" w:eastAsia="zh-CN"/>
        </w:rPr>
      </w:pPr>
      <w:r>
        <w:rPr>
          <w:rFonts w:hint="eastAsia" w:ascii="宋体" w:eastAsia="宋体"/>
          <w:sz w:val="32"/>
          <w:szCs w:val="32"/>
          <w:lang w:val="en-US" w:eastAsia="zh-CN"/>
        </w:rPr>
        <w:t>7、资源勘探工业信息等支出（类）建筑业（款）其他建筑业支出（项）。年初预算为13.06万元，支出决算为13.06万元，完成年初预算的100%。</w:t>
      </w:r>
    </w:p>
    <w:p>
      <w:pPr>
        <w:pStyle w:val="10"/>
        <w:rPr>
          <w:b/>
          <w:sz w:val="32"/>
          <w:szCs w:val="32"/>
        </w:rPr>
      </w:pPr>
      <w:r>
        <w:rPr>
          <w:rFonts w:hint="eastAsia"/>
          <w:b/>
          <w:sz w:val="32"/>
          <w:szCs w:val="32"/>
        </w:rPr>
        <w:t>六、一般公共预算财政拨款基本支出决算情况说明</w:t>
      </w:r>
    </w:p>
    <w:p>
      <w:pPr>
        <w:pStyle w:val="10"/>
        <w:ind w:firstLine="646" w:firstLineChars="200"/>
        <w:rPr>
          <w:rFonts w:ascii="宋体" w:eastAsia="宋体"/>
          <w:sz w:val="32"/>
          <w:szCs w:val="32"/>
        </w:rPr>
      </w:pPr>
      <w:r>
        <w:rPr>
          <w:rFonts w:hint="eastAsia" w:ascii="宋体" w:eastAsia="宋体"/>
          <w:sz w:val="32"/>
          <w:szCs w:val="32"/>
        </w:rPr>
        <w:t>2020年度财政拨款基本支出</w:t>
      </w:r>
      <w:r>
        <w:rPr>
          <w:rFonts w:hint="eastAsia" w:ascii="宋体" w:eastAsia="宋体"/>
          <w:sz w:val="32"/>
          <w:szCs w:val="32"/>
          <w:lang w:val="en-US" w:eastAsia="zh-CN"/>
        </w:rPr>
        <w:t>340.82</w:t>
      </w:r>
      <w:r>
        <w:rPr>
          <w:rFonts w:hint="eastAsia" w:ascii="宋体" w:eastAsia="宋体"/>
          <w:sz w:val="32"/>
          <w:szCs w:val="32"/>
        </w:rPr>
        <w:t>万元，其中：人员经费</w:t>
      </w:r>
      <w:r>
        <w:rPr>
          <w:rFonts w:hint="eastAsia" w:ascii="宋体" w:eastAsia="宋体"/>
          <w:sz w:val="32"/>
          <w:szCs w:val="32"/>
          <w:lang w:val="en-US" w:eastAsia="zh-CN"/>
        </w:rPr>
        <w:t>324.47</w:t>
      </w:r>
      <w:r>
        <w:rPr>
          <w:rFonts w:hint="eastAsia" w:ascii="宋体" w:eastAsia="宋体"/>
          <w:sz w:val="32"/>
          <w:szCs w:val="32"/>
        </w:rPr>
        <w:t>万元，占基本支出的</w:t>
      </w:r>
      <w:r>
        <w:rPr>
          <w:rFonts w:hint="eastAsia" w:ascii="宋体" w:eastAsia="宋体"/>
          <w:sz w:val="32"/>
          <w:szCs w:val="32"/>
          <w:lang w:val="en-US" w:eastAsia="zh-CN"/>
        </w:rPr>
        <w:t>95.2</w:t>
      </w:r>
      <w:r>
        <w:rPr>
          <w:rFonts w:hint="eastAsia" w:ascii="宋体" w:eastAsia="宋体"/>
          <w:sz w:val="32"/>
          <w:szCs w:val="32"/>
        </w:rPr>
        <w:t>%,主要包括基本工资</w:t>
      </w:r>
      <w:r>
        <w:rPr>
          <w:rFonts w:hint="eastAsia" w:ascii="宋体" w:eastAsia="宋体"/>
          <w:sz w:val="32"/>
          <w:szCs w:val="32"/>
          <w:lang w:val="en-US" w:eastAsia="zh-CN"/>
        </w:rPr>
        <w:t>97.74万元</w:t>
      </w:r>
      <w:r>
        <w:rPr>
          <w:rFonts w:hint="eastAsia" w:ascii="宋体" w:eastAsia="宋体"/>
          <w:sz w:val="32"/>
          <w:szCs w:val="32"/>
        </w:rPr>
        <w:t>、奖金</w:t>
      </w:r>
      <w:r>
        <w:rPr>
          <w:rFonts w:hint="eastAsia" w:ascii="宋体" w:eastAsia="宋体"/>
          <w:sz w:val="32"/>
          <w:szCs w:val="32"/>
          <w:lang w:val="en-US" w:eastAsia="zh-CN"/>
        </w:rPr>
        <w:t>46.71万元</w:t>
      </w:r>
      <w:r>
        <w:rPr>
          <w:rFonts w:hint="eastAsia" w:ascii="宋体" w:eastAsia="宋体"/>
          <w:sz w:val="32"/>
          <w:szCs w:val="32"/>
        </w:rPr>
        <w:t>、伙食补助费</w:t>
      </w:r>
      <w:r>
        <w:rPr>
          <w:rFonts w:hint="eastAsia" w:ascii="宋体" w:eastAsia="宋体"/>
          <w:sz w:val="32"/>
          <w:szCs w:val="32"/>
          <w:lang w:val="en-US" w:eastAsia="zh-CN"/>
        </w:rPr>
        <w:t>3.04万元、绩效工资64.33万元、机关事业单位基本养老保险缴费30.86万元、职业年金缴费1.61万元、职工基本医疗保险缴费19.68万元、其他社会保障缴费26.07万元、住房公积金24.54万元、医疗费6.69万元、其他工资福利支出0.29万元、对个人和家庭补助2.91万元</w:t>
      </w:r>
      <w:r>
        <w:rPr>
          <w:rFonts w:hint="eastAsia" w:ascii="宋体" w:eastAsia="宋体"/>
          <w:sz w:val="32"/>
          <w:szCs w:val="32"/>
        </w:rPr>
        <w:t>；公用经费</w:t>
      </w:r>
      <w:r>
        <w:rPr>
          <w:rFonts w:hint="eastAsia" w:ascii="宋体" w:eastAsia="宋体"/>
          <w:sz w:val="32"/>
          <w:szCs w:val="32"/>
          <w:lang w:val="en-US" w:eastAsia="zh-CN"/>
        </w:rPr>
        <w:t>16.34</w:t>
      </w:r>
      <w:r>
        <w:rPr>
          <w:rFonts w:hint="eastAsia" w:ascii="宋体" w:eastAsia="宋体"/>
          <w:sz w:val="32"/>
          <w:szCs w:val="32"/>
        </w:rPr>
        <w:t>万元，占基本支出的</w:t>
      </w:r>
      <w:r>
        <w:rPr>
          <w:rFonts w:hint="eastAsia" w:ascii="宋体" w:eastAsia="宋体"/>
          <w:sz w:val="32"/>
          <w:szCs w:val="32"/>
          <w:lang w:val="en-US" w:eastAsia="zh-CN"/>
        </w:rPr>
        <w:t>4.8</w:t>
      </w:r>
      <w:r>
        <w:rPr>
          <w:rFonts w:hint="eastAsia" w:ascii="宋体" w:eastAsia="宋体"/>
          <w:sz w:val="32"/>
          <w:szCs w:val="32"/>
        </w:rPr>
        <w:t>%，主要包括办公费</w:t>
      </w:r>
      <w:r>
        <w:rPr>
          <w:rFonts w:hint="eastAsia" w:ascii="宋体" w:eastAsia="宋体"/>
          <w:sz w:val="32"/>
          <w:szCs w:val="32"/>
          <w:lang w:val="en-US" w:eastAsia="zh-CN"/>
        </w:rPr>
        <w:t>3.95万元</w:t>
      </w:r>
      <w:r>
        <w:rPr>
          <w:rFonts w:hint="eastAsia" w:ascii="宋体" w:eastAsia="宋体"/>
          <w:sz w:val="32"/>
          <w:szCs w:val="32"/>
        </w:rPr>
        <w:t>、</w:t>
      </w:r>
      <w:r>
        <w:rPr>
          <w:rFonts w:hint="eastAsia" w:ascii="宋体" w:eastAsia="宋体"/>
          <w:sz w:val="32"/>
          <w:szCs w:val="32"/>
          <w:lang w:val="en-US" w:eastAsia="zh-CN"/>
        </w:rPr>
        <w:t>差旅</w:t>
      </w:r>
      <w:r>
        <w:rPr>
          <w:rFonts w:hint="eastAsia" w:ascii="宋体" w:eastAsia="宋体"/>
          <w:sz w:val="32"/>
          <w:szCs w:val="32"/>
        </w:rPr>
        <w:t>费</w:t>
      </w:r>
      <w:r>
        <w:rPr>
          <w:rFonts w:hint="eastAsia" w:ascii="宋体" w:eastAsia="宋体"/>
          <w:sz w:val="32"/>
          <w:szCs w:val="32"/>
          <w:lang w:val="en-US" w:eastAsia="zh-CN"/>
        </w:rPr>
        <w:t>0.58万元、培训费0.02万元、公务接待费0.04万元、专用燃料费0.51万元、劳务费1.23万元、委托业务费5.77万元、公务用车运行维护费1.33万元，税金及附加费用0.55万元、其他商品和服务支出0.98万元、办公设备购置1.39万元</w:t>
      </w:r>
      <w:r>
        <w:rPr>
          <w:rFonts w:hint="eastAsia" w:ascii="宋体" w:eastAsia="宋体"/>
          <w:sz w:val="32"/>
          <w:szCs w:val="32"/>
        </w:rPr>
        <w:t>。</w:t>
      </w:r>
    </w:p>
    <w:p>
      <w:pPr>
        <w:pStyle w:val="10"/>
        <w:rPr>
          <w:b/>
          <w:sz w:val="32"/>
          <w:szCs w:val="32"/>
        </w:rPr>
      </w:pPr>
      <w:r>
        <w:rPr>
          <w:rFonts w:hint="eastAsia"/>
          <w:b/>
          <w:sz w:val="32"/>
          <w:szCs w:val="32"/>
        </w:rPr>
        <w:t>七、一般公共预算财政拨款三公经费支出决算情况说明</w:t>
      </w:r>
    </w:p>
    <w:p>
      <w:pPr>
        <w:pStyle w:val="10"/>
        <w:rPr>
          <w:rFonts w:ascii="宋体" w:eastAsia="宋体"/>
          <w:b/>
          <w:sz w:val="32"/>
          <w:szCs w:val="32"/>
        </w:rPr>
      </w:pPr>
      <w:r>
        <w:rPr>
          <w:rFonts w:hint="eastAsia" w:ascii="宋体" w:eastAsia="宋体"/>
          <w:b/>
          <w:sz w:val="32"/>
          <w:szCs w:val="32"/>
        </w:rPr>
        <w:t>（一）“三公”经费财政拨款支出决算总体情况说明</w:t>
      </w:r>
    </w:p>
    <w:p>
      <w:pPr>
        <w:pStyle w:val="10"/>
        <w:ind w:firstLine="807" w:firstLineChars="250"/>
        <w:rPr>
          <w:rFonts w:ascii="宋体" w:eastAsia="宋体"/>
          <w:sz w:val="32"/>
          <w:szCs w:val="32"/>
        </w:rPr>
      </w:pPr>
      <w:r>
        <w:rPr>
          <w:rFonts w:hint="eastAsia" w:ascii="宋体" w:eastAsia="宋体"/>
          <w:sz w:val="32"/>
          <w:szCs w:val="32"/>
        </w:rPr>
        <w:t>“三公”经费财政拨款支出预算为</w:t>
      </w:r>
      <w:r>
        <w:rPr>
          <w:rFonts w:hint="eastAsia" w:ascii="宋体" w:eastAsia="宋体"/>
          <w:sz w:val="32"/>
          <w:szCs w:val="32"/>
          <w:lang w:val="en-US" w:eastAsia="zh-CN"/>
        </w:rPr>
        <w:t>17.25</w:t>
      </w:r>
      <w:r>
        <w:rPr>
          <w:rFonts w:hint="eastAsia" w:ascii="宋体" w:eastAsia="宋体"/>
          <w:sz w:val="32"/>
          <w:szCs w:val="32"/>
        </w:rPr>
        <w:t>万元，支出决算为</w:t>
      </w:r>
      <w:r>
        <w:rPr>
          <w:rFonts w:hint="eastAsia" w:ascii="宋体" w:eastAsia="宋体"/>
          <w:sz w:val="32"/>
          <w:szCs w:val="32"/>
          <w:lang w:val="en-US" w:eastAsia="zh-CN"/>
        </w:rPr>
        <w:t>7.64</w:t>
      </w:r>
      <w:r>
        <w:rPr>
          <w:rFonts w:hint="eastAsia" w:ascii="宋体" w:eastAsia="宋体"/>
          <w:sz w:val="32"/>
          <w:szCs w:val="32"/>
        </w:rPr>
        <w:t>万元，完成预算的</w:t>
      </w:r>
      <w:r>
        <w:rPr>
          <w:rFonts w:hint="eastAsia" w:ascii="宋体" w:eastAsia="宋体"/>
          <w:sz w:val="32"/>
          <w:szCs w:val="32"/>
          <w:lang w:val="en-US" w:eastAsia="zh-CN"/>
        </w:rPr>
        <w:t>44</w:t>
      </w:r>
      <w:r>
        <w:rPr>
          <w:rFonts w:hint="eastAsia" w:ascii="宋体" w:eastAsia="宋体"/>
          <w:sz w:val="32"/>
          <w:szCs w:val="32"/>
        </w:rPr>
        <w:t>%，其中：</w:t>
      </w:r>
    </w:p>
    <w:p>
      <w:pPr>
        <w:pStyle w:val="10"/>
        <w:ind w:firstLine="807" w:firstLineChars="250"/>
        <w:rPr>
          <w:rFonts w:ascii="宋体" w:eastAsia="宋体"/>
          <w:sz w:val="32"/>
          <w:szCs w:val="32"/>
        </w:rPr>
      </w:pPr>
      <w:r>
        <w:rPr>
          <w:rFonts w:hint="eastAsia" w:ascii="宋体" w:eastAsia="宋体"/>
          <w:sz w:val="32"/>
          <w:szCs w:val="32"/>
        </w:rPr>
        <w:t>因公出国（境）费支出预算为</w:t>
      </w:r>
      <w:r>
        <w:rPr>
          <w:rFonts w:hint="eastAsia" w:ascii="宋体" w:eastAsia="宋体"/>
          <w:sz w:val="32"/>
          <w:szCs w:val="32"/>
          <w:lang w:val="en-US" w:eastAsia="zh-CN"/>
        </w:rPr>
        <w:t>0</w:t>
      </w:r>
      <w:r>
        <w:rPr>
          <w:rFonts w:hint="eastAsia" w:ascii="宋体" w:eastAsia="宋体"/>
          <w:sz w:val="32"/>
          <w:szCs w:val="32"/>
        </w:rPr>
        <w:t>万元，支出决算为</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eastAsia="zh-CN"/>
        </w:rPr>
        <w:t>，</w:t>
      </w:r>
      <w:r>
        <w:rPr>
          <w:rFonts w:hint="eastAsia" w:ascii="宋体" w:eastAsia="宋体"/>
          <w:sz w:val="32"/>
          <w:szCs w:val="32"/>
          <w:lang w:val="en-US" w:eastAsia="zh-CN"/>
        </w:rPr>
        <w:t>与上年相比保持持平</w:t>
      </w:r>
      <w:r>
        <w:rPr>
          <w:rFonts w:hint="eastAsia" w:ascii="宋体" w:eastAsia="宋体"/>
          <w:sz w:val="32"/>
          <w:szCs w:val="32"/>
        </w:rPr>
        <w:t>。</w:t>
      </w:r>
    </w:p>
    <w:p>
      <w:pPr>
        <w:pStyle w:val="10"/>
        <w:ind w:firstLine="807" w:firstLineChars="250"/>
        <w:rPr>
          <w:rFonts w:ascii="宋体" w:eastAsia="宋体"/>
          <w:sz w:val="32"/>
          <w:szCs w:val="32"/>
        </w:rPr>
      </w:pPr>
      <w:r>
        <w:rPr>
          <w:rFonts w:hint="eastAsia" w:ascii="宋体" w:eastAsia="宋体"/>
          <w:sz w:val="32"/>
          <w:szCs w:val="32"/>
        </w:rPr>
        <w:t>公务接待费支出预算为</w:t>
      </w:r>
      <w:r>
        <w:rPr>
          <w:rFonts w:hint="eastAsia" w:ascii="宋体" w:eastAsia="宋体"/>
          <w:sz w:val="32"/>
          <w:szCs w:val="32"/>
          <w:lang w:val="en-US" w:eastAsia="zh-CN"/>
        </w:rPr>
        <w:t>6.25</w:t>
      </w:r>
      <w:r>
        <w:rPr>
          <w:rFonts w:hint="eastAsia" w:ascii="宋体" w:eastAsia="宋体"/>
          <w:sz w:val="32"/>
          <w:szCs w:val="32"/>
        </w:rPr>
        <w:t>万元，支出决算为</w:t>
      </w:r>
      <w:r>
        <w:rPr>
          <w:rFonts w:hint="eastAsia" w:ascii="宋体" w:eastAsia="宋体"/>
          <w:sz w:val="32"/>
          <w:szCs w:val="32"/>
          <w:lang w:val="en-US" w:eastAsia="zh-CN"/>
        </w:rPr>
        <w:t>0.04</w:t>
      </w:r>
      <w:r>
        <w:rPr>
          <w:rFonts w:hint="eastAsia" w:ascii="宋体" w:eastAsia="宋体"/>
          <w:sz w:val="32"/>
          <w:szCs w:val="32"/>
        </w:rPr>
        <w:t>万元，完成预算的</w:t>
      </w:r>
      <w:r>
        <w:rPr>
          <w:rFonts w:hint="eastAsia" w:ascii="宋体" w:eastAsia="宋体"/>
          <w:sz w:val="32"/>
          <w:szCs w:val="32"/>
          <w:lang w:val="en-US" w:eastAsia="zh-CN"/>
        </w:rPr>
        <w:t>0.64</w:t>
      </w:r>
      <w:r>
        <w:rPr>
          <w:rFonts w:hint="eastAsia" w:ascii="宋体" w:eastAsia="宋体"/>
          <w:sz w:val="32"/>
          <w:szCs w:val="32"/>
        </w:rPr>
        <w:t>%，与上年</w:t>
      </w:r>
      <w:r>
        <w:rPr>
          <w:rFonts w:hint="eastAsia" w:ascii="宋体" w:eastAsia="宋体"/>
          <w:sz w:val="32"/>
          <w:szCs w:val="32"/>
          <w:lang w:val="en-US" w:eastAsia="zh-CN"/>
        </w:rPr>
        <w:t>基本持平，决算数小于预算数的主要原因是严格落实中央八项规定，大幅减少公务接待活动</w:t>
      </w:r>
      <w:r>
        <w:rPr>
          <w:rFonts w:hint="eastAsia" w:ascii="宋体" w:eastAsia="宋体"/>
          <w:sz w:val="32"/>
          <w:szCs w:val="32"/>
        </w:rPr>
        <w:t>。</w:t>
      </w:r>
    </w:p>
    <w:p>
      <w:pPr>
        <w:pStyle w:val="10"/>
        <w:ind w:firstLine="646" w:firstLineChars="200"/>
        <w:rPr>
          <w:rFonts w:ascii="宋体" w:eastAsia="宋体"/>
          <w:sz w:val="32"/>
          <w:szCs w:val="32"/>
        </w:rPr>
      </w:pPr>
      <w:r>
        <w:rPr>
          <w:rFonts w:hint="eastAsia" w:ascii="宋体" w:eastAsia="宋体"/>
          <w:sz w:val="32"/>
          <w:szCs w:val="32"/>
        </w:rPr>
        <w:t>公务用车购置费及运行维护费支出预算为</w:t>
      </w:r>
      <w:r>
        <w:rPr>
          <w:rFonts w:hint="eastAsia" w:ascii="宋体" w:eastAsia="宋体"/>
          <w:sz w:val="32"/>
          <w:szCs w:val="32"/>
          <w:lang w:val="en-US" w:eastAsia="zh-CN"/>
        </w:rPr>
        <w:t>11</w:t>
      </w:r>
      <w:r>
        <w:rPr>
          <w:rFonts w:hint="eastAsia" w:ascii="宋体" w:eastAsia="宋体"/>
          <w:sz w:val="32"/>
          <w:szCs w:val="32"/>
        </w:rPr>
        <w:t>万元，支出决算为</w:t>
      </w:r>
      <w:r>
        <w:rPr>
          <w:rFonts w:hint="eastAsia" w:ascii="宋体" w:eastAsia="宋体"/>
          <w:sz w:val="32"/>
          <w:szCs w:val="32"/>
          <w:lang w:val="en-US" w:eastAsia="zh-CN"/>
        </w:rPr>
        <w:t>7.6</w:t>
      </w:r>
      <w:r>
        <w:rPr>
          <w:rFonts w:hint="eastAsia" w:ascii="宋体" w:eastAsia="宋体"/>
          <w:sz w:val="32"/>
          <w:szCs w:val="32"/>
        </w:rPr>
        <w:t>万元，完成预算的</w:t>
      </w:r>
      <w:r>
        <w:rPr>
          <w:rFonts w:hint="eastAsia" w:ascii="宋体" w:eastAsia="宋体"/>
          <w:sz w:val="32"/>
          <w:szCs w:val="32"/>
          <w:lang w:val="en-US" w:eastAsia="zh-CN"/>
        </w:rPr>
        <w:t>69</w:t>
      </w:r>
      <w:r>
        <w:rPr>
          <w:rFonts w:hint="eastAsia" w:ascii="宋体" w:eastAsia="宋体"/>
          <w:sz w:val="32"/>
          <w:szCs w:val="32"/>
        </w:rPr>
        <w:t>%，与上年相比减少</w:t>
      </w:r>
      <w:r>
        <w:rPr>
          <w:rFonts w:hint="eastAsia" w:ascii="宋体" w:eastAsia="宋体"/>
          <w:sz w:val="32"/>
          <w:szCs w:val="32"/>
          <w:lang w:val="en-US" w:eastAsia="zh-CN"/>
        </w:rPr>
        <w:t>0.07</w:t>
      </w:r>
      <w:r>
        <w:rPr>
          <w:rFonts w:hint="eastAsia" w:ascii="宋体" w:eastAsia="宋体"/>
          <w:sz w:val="32"/>
          <w:szCs w:val="32"/>
        </w:rPr>
        <w:t>万元，</w:t>
      </w:r>
      <w:r>
        <w:rPr>
          <w:rFonts w:hint="eastAsia" w:ascii="宋体" w:eastAsia="宋体"/>
          <w:sz w:val="32"/>
          <w:szCs w:val="32"/>
          <w:lang w:val="en-US" w:eastAsia="zh-CN"/>
        </w:rPr>
        <w:t>下降0.95</w:t>
      </w:r>
      <w:r>
        <w:rPr>
          <w:rFonts w:hint="eastAsia" w:ascii="宋体" w:eastAsia="宋体"/>
          <w:sz w:val="32"/>
          <w:szCs w:val="32"/>
        </w:rPr>
        <w:t>%,减少的主要原因是</w:t>
      </w:r>
      <w:r>
        <w:rPr>
          <w:rFonts w:hint="eastAsia" w:ascii="宋体" w:eastAsia="宋体"/>
          <w:sz w:val="32"/>
          <w:szCs w:val="32"/>
          <w:lang w:val="en-US" w:eastAsia="zh-CN"/>
        </w:rPr>
        <w:t>严格控制公务用车</w:t>
      </w:r>
      <w:r>
        <w:rPr>
          <w:rFonts w:hint="eastAsia" w:ascii="宋体" w:eastAsia="宋体"/>
          <w:sz w:val="32"/>
          <w:szCs w:val="32"/>
        </w:rPr>
        <w:t>。</w:t>
      </w:r>
    </w:p>
    <w:p>
      <w:pPr>
        <w:pStyle w:val="10"/>
        <w:rPr>
          <w:rFonts w:ascii="宋体" w:eastAsia="宋体"/>
          <w:b/>
          <w:sz w:val="32"/>
          <w:szCs w:val="32"/>
        </w:rPr>
      </w:pPr>
      <w:r>
        <w:rPr>
          <w:rFonts w:hint="eastAsia" w:ascii="宋体" w:eastAsia="宋体"/>
          <w:b/>
          <w:sz w:val="32"/>
          <w:szCs w:val="32"/>
        </w:rPr>
        <w:t>（二）“三公”经费财政拨款支出决算具体情况说明</w:t>
      </w:r>
    </w:p>
    <w:p>
      <w:pPr>
        <w:pStyle w:val="10"/>
        <w:ind w:firstLine="646" w:firstLineChars="200"/>
        <w:rPr>
          <w:rFonts w:hint="eastAsia" w:ascii="宋体" w:eastAsia="宋体"/>
          <w:sz w:val="32"/>
          <w:szCs w:val="32"/>
        </w:rPr>
      </w:pPr>
      <w:r>
        <w:rPr>
          <w:rFonts w:hint="eastAsia" w:ascii="宋体" w:eastAsia="宋体"/>
          <w:sz w:val="32"/>
          <w:szCs w:val="32"/>
        </w:rPr>
        <w:t>2020年度“三公”经费财政拨款支出决算中，公务接待费支出决算</w:t>
      </w:r>
      <w:r>
        <w:rPr>
          <w:rFonts w:hint="eastAsia" w:ascii="宋体" w:eastAsia="宋体"/>
          <w:sz w:val="32"/>
          <w:szCs w:val="32"/>
          <w:lang w:val="en-US" w:eastAsia="zh-CN"/>
        </w:rPr>
        <w:t>0.04</w:t>
      </w:r>
      <w:r>
        <w:rPr>
          <w:rFonts w:hint="eastAsia" w:ascii="宋体" w:eastAsia="宋体"/>
          <w:sz w:val="32"/>
          <w:szCs w:val="32"/>
        </w:rPr>
        <w:t>万元，占</w:t>
      </w:r>
      <w:r>
        <w:rPr>
          <w:rFonts w:hint="eastAsia" w:ascii="宋体" w:eastAsia="宋体"/>
          <w:sz w:val="32"/>
          <w:szCs w:val="32"/>
          <w:lang w:val="en-US" w:eastAsia="zh-CN"/>
        </w:rPr>
        <w:t>0.5</w:t>
      </w:r>
      <w:r>
        <w:rPr>
          <w:rFonts w:hint="eastAsia" w:ascii="宋体" w:eastAsia="宋体"/>
          <w:sz w:val="32"/>
          <w:szCs w:val="32"/>
        </w:rPr>
        <w:t>%,公务用车购置费及运行维护费支出决算</w:t>
      </w:r>
      <w:r>
        <w:rPr>
          <w:rFonts w:hint="eastAsia" w:ascii="宋体" w:eastAsia="宋体"/>
          <w:sz w:val="32"/>
          <w:szCs w:val="32"/>
          <w:lang w:val="en-US" w:eastAsia="zh-CN"/>
        </w:rPr>
        <w:t>7.6</w:t>
      </w:r>
      <w:r>
        <w:rPr>
          <w:rFonts w:hint="eastAsia" w:ascii="宋体" w:eastAsia="宋体"/>
          <w:sz w:val="32"/>
          <w:szCs w:val="32"/>
        </w:rPr>
        <w:t>万元，占</w:t>
      </w:r>
      <w:r>
        <w:rPr>
          <w:rFonts w:hint="eastAsia" w:ascii="宋体" w:eastAsia="宋体"/>
          <w:sz w:val="32"/>
          <w:szCs w:val="32"/>
          <w:lang w:val="en-US" w:eastAsia="zh-CN"/>
        </w:rPr>
        <w:t>99.5</w:t>
      </w:r>
      <w:r>
        <w:rPr>
          <w:rFonts w:hint="eastAsia" w:ascii="宋体" w:eastAsia="宋体"/>
          <w:sz w:val="32"/>
          <w:szCs w:val="32"/>
        </w:rPr>
        <w:t>%。其中：</w:t>
      </w:r>
    </w:p>
    <w:p>
      <w:pPr>
        <w:pStyle w:val="10"/>
        <w:ind w:firstLine="646" w:firstLineChars="200"/>
        <w:rPr>
          <w:rFonts w:hint="eastAsia" w:ascii="宋体"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0"/>
        <w:ind w:firstLine="646" w:firstLineChars="200"/>
        <w:rPr>
          <w:rFonts w:ascii="宋体" w:eastAsia="宋体"/>
          <w:sz w:val="32"/>
          <w:szCs w:val="32"/>
        </w:rPr>
      </w:pPr>
      <w:r>
        <w:rPr>
          <w:rFonts w:hint="eastAsia" w:ascii="宋体" w:eastAsia="宋体"/>
          <w:sz w:val="32"/>
          <w:szCs w:val="32"/>
          <w:lang w:val="en-US" w:eastAsia="zh-CN"/>
        </w:rPr>
        <w:t>2</w:t>
      </w:r>
      <w:r>
        <w:rPr>
          <w:rFonts w:hint="eastAsia" w:ascii="宋体" w:eastAsia="宋体"/>
          <w:sz w:val="32"/>
          <w:szCs w:val="32"/>
        </w:rPr>
        <w:t>、公务接待费支出决算为</w:t>
      </w:r>
      <w:r>
        <w:rPr>
          <w:rFonts w:hint="eastAsia" w:ascii="宋体" w:eastAsia="宋体"/>
          <w:sz w:val="32"/>
          <w:szCs w:val="32"/>
          <w:lang w:val="en-US" w:eastAsia="zh-CN"/>
        </w:rPr>
        <w:t>0.04</w:t>
      </w:r>
      <w:r>
        <w:rPr>
          <w:rFonts w:hint="eastAsia" w:ascii="宋体" w:eastAsia="宋体"/>
          <w:sz w:val="32"/>
          <w:szCs w:val="32"/>
        </w:rPr>
        <w:t>万元，主要是</w:t>
      </w:r>
      <w:r>
        <w:rPr>
          <w:rFonts w:hint="eastAsia" w:ascii="宋体" w:eastAsia="宋体"/>
          <w:sz w:val="32"/>
          <w:szCs w:val="32"/>
          <w:lang w:val="en-US" w:eastAsia="zh-CN"/>
        </w:rPr>
        <w:t>疫情期间食堂未开，产生的中餐费</w:t>
      </w:r>
      <w:r>
        <w:rPr>
          <w:rFonts w:hint="eastAsia" w:ascii="宋体" w:eastAsia="宋体"/>
          <w:sz w:val="32"/>
          <w:szCs w:val="32"/>
        </w:rPr>
        <w:t>。</w:t>
      </w:r>
    </w:p>
    <w:p>
      <w:pPr>
        <w:ind w:firstLine="646" w:firstLineChars="200"/>
        <w:rPr>
          <w:rFonts w:ascii="宋体" w:cs="黑体"/>
          <w:color w:val="000000"/>
          <w:kern w:val="0"/>
          <w:sz w:val="32"/>
          <w:szCs w:val="32"/>
        </w:rPr>
      </w:pPr>
      <w:r>
        <w:rPr>
          <w:rFonts w:hint="eastAsia" w:ascii="宋体"/>
          <w:sz w:val="32"/>
          <w:szCs w:val="32"/>
        </w:rPr>
        <w:t>3、公务用车购置费及运行维护费支出决算为</w:t>
      </w:r>
      <w:r>
        <w:rPr>
          <w:rFonts w:hint="eastAsia" w:ascii="宋体"/>
          <w:sz w:val="32"/>
          <w:szCs w:val="32"/>
          <w:lang w:val="en-US" w:eastAsia="zh-CN"/>
        </w:rPr>
        <w:t>7.6</w:t>
      </w:r>
      <w:r>
        <w:rPr>
          <w:rFonts w:hint="eastAsia" w:ascii="宋体"/>
          <w:sz w:val="32"/>
          <w:szCs w:val="32"/>
        </w:rPr>
        <w:t>万元，其中：公务用车购置费</w:t>
      </w:r>
      <w:r>
        <w:rPr>
          <w:rFonts w:hint="eastAsia" w:ascii="宋体"/>
          <w:sz w:val="32"/>
          <w:szCs w:val="32"/>
          <w:lang w:val="en-US" w:eastAsia="zh-CN"/>
        </w:rPr>
        <w:t>0</w:t>
      </w:r>
      <w:r>
        <w:rPr>
          <w:rFonts w:hint="eastAsia" w:ascii="宋体"/>
          <w:sz w:val="32"/>
          <w:szCs w:val="32"/>
        </w:rPr>
        <w:t>万元，单位本级更新公务用车</w:t>
      </w:r>
      <w:r>
        <w:rPr>
          <w:rFonts w:hint="eastAsia" w:ascii="宋体"/>
          <w:sz w:val="32"/>
          <w:szCs w:val="32"/>
          <w:lang w:val="en-US" w:eastAsia="zh-CN"/>
        </w:rPr>
        <w:t>0</w:t>
      </w:r>
      <w:r>
        <w:rPr>
          <w:rFonts w:hint="eastAsia" w:ascii="宋体"/>
          <w:sz w:val="32"/>
          <w:szCs w:val="32"/>
        </w:rPr>
        <w:t>辆</w:t>
      </w:r>
      <w:r>
        <w:rPr>
          <w:rFonts w:hint="eastAsia" w:ascii="宋体"/>
          <w:sz w:val="32"/>
          <w:szCs w:val="32"/>
          <w:lang w:eastAsia="zh-CN"/>
        </w:rPr>
        <w:t>。</w:t>
      </w:r>
      <w:r>
        <w:rPr>
          <w:rFonts w:hint="eastAsia" w:ascii="宋体"/>
          <w:sz w:val="32"/>
          <w:szCs w:val="32"/>
        </w:rPr>
        <w:t>公务用车运行维护费</w:t>
      </w:r>
      <w:r>
        <w:rPr>
          <w:rFonts w:hint="eastAsia" w:ascii="宋体"/>
          <w:sz w:val="32"/>
          <w:szCs w:val="32"/>
          <w:lang w:val="en-US" w:eastAsia="zh-CN"/>
        </w:rPr>
        <w:t>7.6</w:t>
      </w:r>
      <w:r>
        <w:rPr>
          <w:rFonts w:hint="eastAsia" w:ascii="宋体"/>
          <w:sz w:val="32"/>
          <w:szCs w:val="32"/>
        </w:rPr>
        <w:t>万元，主要是公务用车维修，油料购置、车辆保险购置等</w:t>
      </w:r>
      <w:r>
        <w:rPr>
          <w:rFonts w:hint="eastAsia" w:ascii="宋体"/>
          <w:sz w:val="32"/>
          <w:szCs w:val="32"/>
          <w:lang w:val="en-US" w:eastAsia="zh-CN"/>
        </w:rPr>
        <w:t>支出</w:t>
      </w:r>
      <w:r>
        <w:rPr>
          <w:rFonts w:hint="eastAsia" w:ascii="宋体"/>
          <w:sz w:val="32"/>
          <w:szCs w:val="32"/>
        </w:rPr>
        <w:t>，截止2020年12月31日，我单位开支财政拨款的公务用车保有量为</w:t>
      </w:r>
      <w:r>
        <w:rPr>
          <w:rFonts w:hint="eastAsia" w:ascii="宋体"/>
          <w:sz w:val="32"/>
          <w:szCs w:val="32"/>
          <w:lang w:val="en-US" w:eastAsia="zh-CN"/>
        </w:rPr>
        <w:t>2</w:t>
      </w:r>
      <w:r>
        <w:rPr>
          <w:rFonts w:hint="eastAsia" w:ascii="宋体"/>
          <w:sz w:val="32"/>
          <w:szCs w:val="32"/>
        </w:rPr>
        <w:t>辆</w:t>
      </w:r>
      <w:r>
        <w:rPr>
          <w:rFonts w:hint="eastAsia" w:ascii="宋体"/>
          <w:sz w:val="32"/>
          <w:szCs w:val="32"/>
          <w:lang w:eastAsia="zh-CN"/>
        </w:rPr>
        <w:t>，</w:t>
      </w:r>
      <w:r>
        <w:rPr>
          <w:rFonts w:hint="eastAsia" w:ascii="宋体"/>
          <w:sz w:val="32"/>
          <w:szCs w:val="32"/>
          <w:lang w:val="en-US" w:eastAsia="zh-CN"/>
        </w:rPr>
        <w:t>当年没有购置公务用车</w:t>
      </w:r>
      <w:r>
        <w:rPr>
          <w:rFonts w:hint="eastAsia" w:ascii="宋体"/>
          <w:sz w:val="32"/>
          <w:szCs w:val="32"/>
        </w:rPr>
        <w:t>。</w:t>
      </w:r>
    </w:p>
    <w:p>
      <w:pPr>
        <w:pStyle w:val="10"/>
        <w:rPr>
          <w:b/>
          <w:sz w:val="32"/>
          <w:szCs w:val="32"/>
        </w:rPr>
      </w:pPr>
      <w:r>
        <w:rPr>
          <w:rFonts w:hint="eastAsia"/>
          <w:b/>
          <w:sz w:val="32"/>
          <w:szCs w:val="32"/>
        </w:rPr>
        <w:t>八、政府性基金预算收入支出决算情况</w:t>
      </w:r>
    </w:p>
    <w:p>
      <w:pPr>
        <w:pStyle w:val="10"/>
        <w:rPr>
          <w:rFonts w:ascii="宋体" w:eastAsia="宋体"/>
          <w:b w:val="0"/>
          <w:bCs w:val="0"/>
          <w:i w:val="0"/>
          <w:iCs/>
          <w:color w:val="000000" w:themeColor="text1"/>
          <w:sz w:val="32"/>
          <w:szCs w:val="32"/>
          <w14:textFill>
            <w14:solidFill>
              <w14:schemeClr w14:val="tx1"/>
            </w14:solidFill>
          </w14:textFill>
        </w:rPr>
      </w:pPr>
      <w:r>
        <w:rPr>
          <w:rFonts w:hint="eastAsia" w:ascii="宋体" w:eastAsia="宋体"/>
          <w:sz w:val="32"/>
          <w:szCs w:val="32"/>
        </w:rPr>
        <w:t xml:space="preserve">     2020年度政府性基金预算财政拨款收入</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b w:val="0"/>
          <w:bCs w:val="0"/>
          <w:i w:val="0"/>
          <w:iCs/>
          <w:color w:val="000000" w:themeColor="text1"/>
          <w:sz w:val="32"/>
          <w:szCs w:val="32"/>
          <w14:textFill>
            <w14:solidFill>
              <w14:schemeClr w14:val="tx1"/>
            </w14:solidFill>
          </w14:textFill>
        </w:rPr>
        <w:t>（本单位无政府性基金收支）</w:t>
      </w:r>
    </w:p>
    <w:p>
      <w:pPr>
        <w:pStyle w:val="10"/>
        <w:rPr>
          <w:b/>
          <w:sz w:val="32"/>
          <w:szCs w:val="32"/>
        </w:rPr>
      </w:pPr>
      <w:r>
        <w:rPr>
          <w:rFonts w:hint="eastAsia"/>
          <w:b/>
          <w:sz w:val="32"/>
          <w:szCs w:val="32"/>
        </w:rPr>
        <w:t>九、国有资本经营预算财政拨款支出决算情况</w:t>
      </w:r>
    </w:p>
    <w:p>
      <w:pPr>
        <w:pStyle w:val="10"/>
        <w:rPr>
          <w:b/>
          <w:sz w:val="32"/>
          <w:szCs w:val="32"/>
        </w:rPr>
      </w:pPr>
      <w:r>
        <w:rPr>
          <w:rFonts w:hint="eastAsia" w:ascii="宋体" w:eastAsia="宋体"/>
          <w:sz w:val="32"/>
          <w:szCs w:val="32"/>
        </w:rPr>
        <w:t xml:space="preserve">    2020年度</w:t>
      </w:r>
      <w:r>
        <w:rPr>
          <w:rFonts w:hint="eastAsia" w:ascii="宋体" w:eastAsia="宋体"/>
          <w:b/>
          <w:sz w:val="32"/>
          <w:szCs w:val="32"/>
        </w:rPr>
        <w:t>国有资本经营预算财政拨款支出</w:t>
      </w:r>
      <w:r>
        <w:rPr>
          <w:rFonts w:hint="eastAsia" w:ascii="宋体" w:eastAsia="宋体"/>
          <w:sz w:val="32"/>
          <w:szCs w:val="32"/>
          <w:lang w:val="en-US" w:eastAsia="zh-CN"/>
        </w:rPr>
        <w:t>0</w:t>
      </w:r>
      <w:r>
        <w:rPr>
          <w:rFonts w:hint="eastAsia" w:ascii="宋体" w:eastAsia="宋体"/>
          <w:sz w:val="32"/>
          <w:szCs w:val="32"/>
        </w:rPr>
        <w:t>万元。（</w:t>
      </w:r>
      <w:r>
        <w:rPr>
          <w:rFonts w:hint="eastAsia" w:ascii="宋体" w:eastAsia="宋体"/>
          <w:sz w:val="32"/>
          <w:szCs w:val="32"/>
          <w:lang w:val="en-US" w:eastAsia="zh-CN"/>
        </w:rPr>
        <w:t>本单位</w:t>
      </w:r>
      <w:r>
        <w:rPr>
          <w:rFonts w:hint="eastAsia" w:ascii="宋体" w:eastAsia="宋体"/>
          <w:sz w:val="32"/>
          <w:szCs w:val="32"/>
        </w:rPr>
        <w:t>无国有资本经营预算财政拨款支出</w:t>
      </w:r>
      <w:r>
        <w:rPr>
          <w:rFonts w:ascii="宋体" w:eastAsia="宋体"/>
          <w:sz w:val="32"/>
          <w:szCs w:val="32"/>
        </w:rPr>
        <w:t>。)</w:t>
      </w:r>
    </w:p>
    <w:p>
      <w:pPr>
        <w:pStyle w:val="10"/>
        <w:rPr>
          <w:rFonts w:hint="eastAsia"/>
          <w:b/>
          <w:sz w:val="32"/>
          <w:szCs w:val="32"/>
        </w:rPr>
      </w:pPr>
      <w:r>
        <w:rPr>
          <w:rFonts w:hint="eastAsia"/>
          <w:b/>
          <w:sz w:val="32"/>
          <w:szCs w:val="32"/>
        </w:rPr>
        <w:t>十、关于机关运行经费支出说明</w:t>
      </w:r>
    </w:p>
    <w:p>
      <w:pPr>
        <w:pStyle w:val="10"/>
        <w:ind w:firstLine="646" w:firstLineChars="200"/>
        <w:rPr>
          <w:rFonts w:hint="eastAsia"/>
          <w:b/>
          <w:sz w:val="32"/>
          <w:szCs w:val="32"/>
        </w:rPr>
      </w:pPr>
      <w:r>
        <w:rPr>
          <w:rFonts w:hint="eastAsia" w:ascii="宋体" w:hAnsi="宋体" w:eastAsia="宋体" w:cs="宋体"/>
          <w:b w:val="0"/>
          <w:bCs/>
          <w:sz w:val="32"/>
          <w:szCs w:val="32"/>
        </w:rPr>
        <w:t>本部门2020年度机关运行经费支出</w:t>
      </w:r>
      <w:r>
        <w:rPr>
          <w:rFonts w:hint="eastAsia" w:ascii="宋体" w:hAnsi="宋体" w:eastAsia="宋体" w:cs="宋体"/>
          <w:b w:val="0"/>
          <w:bCs/>
          <w:sz w:val="32"/>
          <w:szCs w:val="32"/>
          <w:lang w:val="en-US" w:eastAsia="zh-CN"/>
        </w:rPr>
        <w:t>0</w:t>
      </w:r>
      <w:r>
        <w:rPr>
          <w:rFonts w:hint="eastAsia" w:ascii="宋体" w:hAnsi="宋体" w:eastAsia="宋体" w:cs="宋体"/>
          <w:b w:val="0"/>
          <w:bCs/>
          <w:sz w:val="32"/>
          <w:szCs w:val="32"/>
        </w:rPr>
        <w:t>万元。原因是本单位为事业单位。</w:t>
      </w:r>
    </w:p>
    <w:p>
      <w:pPr>
        <w:pStyle w:val="10"/>
        <w:rPr>
          <w:b/>
          <w:sz w:val="32"/>
          <w:szCs w:val="32"/>
        </w:rPr>
      </w:pPr>
      <w:r>
        <w:rPr>
          <w:rFonts w:hint="eastAsia"/>
          <w:b/>
          <w:sz w:val="32"/>
          <w:szCs w:val="32"/>
        </w:rPr>
        <w:t>十</w:t>
      </w:r>
      <w:r>
        <w:rPr>
          <w:rFonts w:hint="eastAsia"/>
          <w:b/>
          <w:sz w:val="32"/>
          <w:szCs w:val="32"/>
          <w:lang w:val="en-US" w:eastAsia="zh-CN"/>
        </w:rPr>
        <w:t>一</w:t>
      </w:r>
      <w:r>
        <w:rPr>
          <w:rFonts w:hint="eastAsia"/>
          <w:b/>
          <w:sz w:val="32"/>
          <w:szCs w:val="32"/>
        </w:rPr>
        <w:t>、一般性支出情况</w:t>
      </w:r>
    </w:p>
    <w:p>
      <w:pPr>
        <w:pStyle w:val="10"/>
        <w:ind w:firstLine="646" w:firstLineChars="200"/>
        <w:rPr>
          <w:rFonts w:hint="eastAsia" w:ascii="宋体" w:eastAsiaTheme="minorEastAsia"/>
          <w:sz w:val="32"/>
          <w:szCs w:val="32"/>
          <w:lang w:eastAsia="zh-CN"/>
        </w:rPr>
      </w:pPr>
      <w:r>
        <w:rPr>
          <w:rFonts w:hint="eastAsia" w:ascii="宋体" w:eastAsia="宋体"/>
          <w:sz w:val="32"/>
          <w:szCs w:val="32"/>
        </w:rPr>
        <w:t>2020年本</w:t>
      </w:r>
      <w:r>
        <w:rPr>
          <w:rFonts w:hint="eastAsia" w:ascii="宋体" w:eastAsia="宋体"/>
          <w:sz w:val="32"/>
          <w:szCs w:val="32"/>
          <w:lang w:val="en-US" w:eastAsia="zh-CN"/>
        </w:rPr>
        <w:t>单位</w:t>
      </w:r>
      <w:r>
        <w:rPr>
          <w:rFonts w:hint="eastAsia" w:ascii="宋体" w:eastAsia="宋体"/>
          <w:sz w:val="32"/>
          <w:szCs w:val="32"/>
        </w:rPr>
        <w:t>开支会议费</w:t>
      </w:r>
      <w:r>
        <w:rPr>
          <w:rFonts w:hint="eastAsia" w:ascii="宋体" w:eastAsia="宋体"/>
          <w:sz w:val="32"/>
          <w:szCs w:val="32"/>
          <w:lang w:val="en-US" w:eastAsia="zh-CN"/>
        </w:rPr>
        <w:t>0.045</w:t>
      </w:r>
      <w:r>
        <w:rPr>
          <w:rFonts w:hint="eastAsia" w:ascii="宋体" w:eastAsia="宋体"/>
          <w:sz w:val="32"/>
          <w:szCs w:val="32"/>
        </w:rPr>
        <w:t>万元，用于召开</w:t>
      </w:r>
      <w:r>
        <w:rPr>
          <w:rFonts w:hint="eastAsia" w:ascii="宋体" w:eastAsia="宋体"/>
          <w:sz w:val="32"/>
          <w:szCs w:val="32"/>
          <w:lang w:val="en-US" w:eastAsia="zh-CN"/>
        </w:rPr>
        <w:t>城东南路泵站移交</w:t>
      </w:r>
      <w:r>
        <w:rPr>
          <w:rFonts w:hint="eastAsia" w:ascii="宋体" w:eastAsia="宋体"/>
          <w:sz w:val="32"/>
          <w:szCs w:val="32"/>
        </w:rPr>
        <w:t>会议，人数</w:t>
      </w:r>
      <w:r>
        <w:rPr>
          <w:rFonts w:hint="eastAsia" w:ascii="宋体" w:eastAsia="宋体"/>
          <w:sz w:val="32"/>
          <w:szCs w:val="32"/>
          <w:lang w:val="en-US" w:eastAsia="zh-CN"/>
        </w:rPr>
        <w:t>10</w:t>
      </w:r>
      <w:r>
        <w:rPr>
          <w:rFonts w:hint="eastAsia" w:ascii="宋体" w:eastAsia="宋体"/>
          <w:sz w:val="32"/>
          <w:szCs w:val="32"/>
        </w:rPr>
        <w:t>人，内容为</w:t>
      </w:r>
      <w:r>
        <w:rPr>
          <w:rFonts w:hint="eastAsia" w:ascii="宋体" w:eastAsia="宋体"/>
          <w:sz w:val="32"/>
          <w:szCs w:val="32"/>
          <w:lang w:val="en-US" w:eastAsia="zh-CN"/>
        </w:rPr>
        <w:t>城东南路泵站移交</w:t>
      </w:r>
      <w:r>
        <w:rPr>
          <w:rFonts w:hint="eastAsia" w:ascii="宋体" w:eastAsia="宋体"/>
          <w:sz w:val="32"/>
          <w:szCs w:val="32"/>
        </w:rPr>
        <w:t>；开支培训费</w:t>
      </w:r>
      <w:r>
        <w:rPr>
          <w:rFonts w:hint="eastAsia" w:ascii="宋体" w:eastAsia="宋体"/>
          <w:sz w:val="32"/>
          <w:szCs w:val="32"/>
          <w:lang w:val="en-US" w:eastAsia="zh-CN"/>
        </w:rPr>
        <w:t>0.02</w:t>
      </w:r>
      <w:r>
        <w:rPr>
          <w:rFonts w:hint="eastAsia" w:ascii="宋体" w:eastAsia="宋体"/>
          <w:sz w:val="32"/>
          <w:szCs w:val="32"/>
        </w:rPr>
        <w:t>万元，</w:t>
      </w:r>
      <w:r>
        <w:rPr>
          <w:rFonts w:hint="eastAsia" w:ascii="宋体" w:eastAsia="宋体"/>
          <w:sz w:val="32"/>
          <w:szCs w:val="32"/>
          <w:lang w:val="en-US" w:eastAsia="zh-CN"/>
        </w:rPr>
        <w:t>用于开展中心城区各污水处理厂化验人员COD检测项目培训，人数15人，内容为污水处理厂化验人员COD检测项目培训</w:t>
      </w:r>
      <w:r>
        <w:rPr>
          <w:rFonts w:hint="eastAsia" w:ascii="宋体" w:eastAsia="宋体"/>
          <w:sz w:val="32"/>
          <w:szCs w:val="32"/>
        </w:rPr>
        <w:t>。</w:t>
      </w:r>
      <w:r>
        <w:rPr>
          <w:rFonts w:hint="eastAsia" w:ascii="宋体" w:eastAsia="宋体"/>
          <w:sz w:val="32"/>
          <w:szCs w:val="32"/>
          <w:lang w:val="en-US" w:eastAsia="zh-CN"/>
        </w:rPr>
        <w:t>本单位2020年度未</w:t>
      </w:r>
      <w:r>
        <w:rPr>
          <w:rFonts w:hint="eastAsia" w:asciiTheme="minorEastAsia" w:hAnsiTheme="minorEastAsia" w:eastAsiaTheme="minorEastAsia"/>
          <w:sz w:val="32"/>
          <w:szCs w:val="32"/>
        </w:rPr>
        <w:t>举办节庆、晚会、论坛、赛事等活动，</w:t>
      </w:r>
      <w:r>
        <w:rPr>
          <w:rFonts w:hint="eastAsia" w:asciiTheme="minorEastAsia" w:hAnsiTheme="minorEastAsia" w:eastAsiaTheme="minorEastAsia"/>
          <w:sz w:val="32"/>
          <w:szCs w:val="32"/>
          <w:lang w:val="en-US" w:eastAsia="zh-CN"/>
        </w:rPr>
        <w:t>此项经费支出0万元</w:t>
      </w:r>
      <w:r>
        <w:rPr>
          <w:rFonts w:hint="eastAsia" w:asciiTheme="minorEastAsia" w:hAnsiTheme="minorEastAsia" w:eastAsiaTheme="minorEastAsia"/>
          <w:sz w:val="32"/>
          <w:szCs w:val="32"/>
          <w:lang w:eastAsia="zh-CN"/>
        </w:rPr>
        <w:t>。</w:t>
      </w:r>
    </w:p>
    <w:p>
      <w:pPr>
        <w:pStyle w:val="10"/>
        <w:rPr>
          <w:rFonts w:hint="eastAsia"/>
          <w:b/>
          <w:sz w:val="32"/>
          <w:szCs w:val="32"/>
        </w:rPr>
      </w:pPr>
      <w:r>
        <w:rPr>
          <w:rFonts w:hint="eastAsia"/>
          <w:b/>
          <w:sz w:val="32"/>
          <w:szCs w:val="32"/>
        </w:rPr>
        <w:t>十</w:t>
      </w:r>
      <w:r>
        <w:rPr>
          <w:rFonts w:hint="eastAsia"/>
          <w:b/>
          <w:sz w:val="32"/>
          <w:szCs w:val="32"/>
          <w:lang w:val="en-US" w:eastAsia="zh-CN"/>
        </w:rPr>
        <w:t>二</w:t>
      </w:r>
      <w:r>
        <w:rPr>
          <w:rFonts w:hint="eastAsia"/>
          <w:b/>
          <w:sz w:val="32"/>
          <w:szCs w:val="32"/>
        </w:rPr>
        <w:t>、关于政府采购支出说明</w:t>
      </w:r>
    </w:p>
    <w:p>
      <w:pPr>
        <w:pStyle w:val="10"/>
        <w:ind w:firstLine="646" w:firstLineChars="200"/>
        <w:rPr>
          <w:rFonts w:hint="eastAsia"/>
          <w:b/>
          <w:sz w:val="32"/>
          <w:szCs w:val="32"/>
        </w:rPr>
      </w:pPr>
      <w:r>
        <w:rPr>
          <w:rFonts w:hint="eastAsia" w:ascii="宋体" w:hAnsi="宋体" w:eastAsia="宋体" w:cs="宋体"/>
          <w:b w:val="0"/>
          <w:bCs/>
          <w:sz w:val="32"/>
          <w:szCs w:val="32"/>
        </w:rPr>
        <w:t>本部门2020年度政府采购支出总额</w:t>
      </w:r>
      <w:r>
        <w:rPr>
          <w:rFonts w:hint="eastAsia" w:ascii="宋体" w:hAnsi="宋体" w:eastAsia="宋体" w:cs="宋体"/>
          <w:b w:val="0"/>
          <w:bCs/>
          <w:sz w:val="32"/>
          <w:szCs w:val="32"/>
          <w:lang w:val="en-US" w:eastAsia="zh-CN"/>
        </w:rPr>
        <w:t>0</w:t>
      </w:r>
      <w:r>
        <w:rPr>
          <w:rFonts w:hint="eastAsia" w:ascii="宋体" w:hAnsi="宋体" w:eastAsia="宋体" w:cs="宋体"/>
          <w:b w:val="0"/>
          <w:bCs/>
          <w:sz w:val="32"/>
          <w:szCs w:val="32"/>
        </w:rPr>
        <w:t>万元。</w:t>
      </w:r>
    </w:p>
    <w:p>
      <w:pPr>
        <w:pStyle w:val="10"/>
        <w:rPr>
          <w:rFonts w:hAnsi="黑体"/>
          <w:b/>
          <w:sz w:val="32"/>
          <w:szCs w:val="32"/>
        </w:rPr>
      </w:pPr>
      <w:r>
        <w:rPr>
          <w:rFonts w:hint="eastAsia" w:hAnsi="黑体"/>
          <w:b/>
          <w:sz w:val="32"/>
          <w:szCs w:val="32"/>
        </w:rPr>
        <w:t>十三、关于国有资产占用情况说明</w:t>
      </w:r>
    </w:p>
    <w:p>
      <w:pPr>
        <w:pStyle w:val="10"/>
        <w:ind w:firstLine="646" w:firstLineChars="200"/>
        <w:rPr>
          <w:rFonts w:hint="eastAsia" w:ascii="宋体" w:eastAsia="宋体"/>
          <w:sz w:val="32"/>
          <w:szCs w:val="32"/>
        </w:rPr>
      </w:pPr>
      <w:r>
        <w:rPr>
          <w:rFonts w:hint="eastAsia" w:ascii="宋体" w:eastAsia="宋体"/>
          <w:sz w:val="32"/>
          <w:szCs w:val="32"/>
        </w:rPr>
        <w:t>截至2020年12月31日，本单位共有车辆</w:t>
      </w:r>
      <w:r>
        <w:rPr>
          <w:rFonts w:hint="eastAsia" w:ascii="宋体" w:eastAsia="宋体"/>
          <w:sz w:val="32"/>
          <w:szCs w:val="32"/>
          <w:lang w:val="en-US" w:eastAsia="zh-CN"/>
        </w:rPr>
        <w:t>2</w:t>
      </w:r>
      <w:r>
        <w:rPr>
          <w:rFonts w:hint="eastAsia" w:ascii="宋体" w:eastAsia="宋体"/>
          <w:sz w:val="32"/>
          <w:szCs w:val="32"/>
        </w:rPr>
        <w:t>辆，其中，应急保障用车</w:t>
      </w:r>
      <w:r>
        <w:rPr>
          <w:rFonts w:hint="eastAsia" w:ascii="宋体" w:eastAsia="宋体"/>
          <w:sz w:val="32"/>
          <w:szCs w:val="32"/>
          <w:lang w:val="en-US" w:eastAsia="zh-CN"/>
        </w:rPr>
        <w:t>1</w:t>
      </w:r>
      <w:r>
        <w:rPr>
          <w:rFonts w:hint="eastAsia" w:ascii="宋体" w:eastAsia="宋体"/>
          <w:sz w:val="32"/>
          <w:szCs w:val="32"/>
        </w:rPr>
        <w:t>辆</w:t>
      </w:r>
      <w:r>
        <w:rPr>
          <w:rFonts w:hint="eastAsia" w:ascii="宋体" w:eastAsia="宋体"/>
          <w:sz w:val="32"/>
          <w:szCs w:val="32"/>
          <w:lang w:eastAsia="zh-CN"/>
        </w:rPr>
        <w:t>，</w:t>
      </w:r>
      <w:r>
        <w:rPr>
          <w:rFonts w:hint="eastAsia" w:ascii="宋体" w:eastAsia="宋体"/>
          <w:sz w:val="32"/>
          <w:szCs w:val="32"/>
        </w:rPr>
        <w:t>特种专业技术用车</w:t>
      </w:r>
      <w:r>
        <w:rPr>
          <w:rFonts w:hint="eastAsia" w:ascii="宋体" w:eastAsia="宋体"/>
          <w:sz w:val="32"/>
          <w:szCs w:val="32"/>
          <w:lang w:val="en-US" w:eastAsia="zh-CN"/>
        </w:rPr>
        <w:t>1</w:t>
      </w:r>
      <w:r>
        <w:rPr>
          <w:rFonts w:hint="eastAsia" w:ascii="宋体" w:eastAsia="宋体"/>
          <w:sz w:val="32"/>
          <w:szCs w:val="32"/>
        </w:rPr>
        <w:t>辆</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r>
        <w:rPr>
          <w:rFonts w:hint="eastAsia" w:ascii="宋体" w:eastAsia="宋体"/>
          <w:sz w:val="32"/>
          <w:szCs w:val="32"/>
        </w:rPr>
        <w:t>。</w:t>
      </w: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ind w:firstLine="646" w:firstLineChars="200"/>
        <w:rPr>
          <w:rFonts w:hint="eastAsia" w:ascii="宋体" w:eastAsia="宋体"/>
          <w:sz w:val="32"/>
          <w:szCs w:val="32"/>
        </w:rPr>
      </w:pPr>
    </w:p>
    <w:p>
      <w:pPr>
        <w:pStyle w:val="10"/>
        <w:numPr>
          <w:ilvl w:val="0"/>
          <w:numId w:val="0"/>
        </w:numPr>
        <w:rPr>
          <w:rFonts w:hint="eastAsia" w:hAnsi="黑体"/>
          <w:b/>
          <w:sz w:val="32"/>
          <w:szCs w:val="32"/>
          <w:lang w:val="en-US" w:eastAsia="zh-CN"/>
        </w:rPr>
        <w:sectPr>
          <w:pgSz w:w="11906" w:h="16838"/>
          <w:pgMar w:top="720" w:right="720" w:bottom="720" w:left="720" w:header="851" w:footer="992" w:gutter="0"/>
          <w:cols w:space="0" w:num="1"/>
          <w:rtlGutter w:val="0"/>
          <w:docGrid w:type="linesAndChars" w:linePitch="317" w:charSpace="735"/>
        </w:sectPr>
      </w:pPr>
    </w:p>
    <w:p>
      <w:pPr>
        <w:pStyle w:val="10"/>
        <w:numPr>
          <w:ilvl w:val="0"/>
          <w:numId w:val="0"/>
        </w:numPr>
        <w:rPr>
          <w:rFonts w:hint="eastAsia" w:hAnsi="黑体"/>
          <w:b/>
          <w:sz w:val="32"/>
          <w:szCs w:val="32"/>
        </w:rPr>
      </w:pPr>
      <w:r>
        <w:rPr>
          <w:rFonts w:hint="eastAsia" w:hAnsi="黑体"/>
          <w:b/>
          <w:sz w:val="32"/>
          <w:szCs w:val="32"/>
          <w:lang w:val="en-US" w:eastAsia="zh-CN"/>
        </w:rPr>
        <w:t>十四、</w:t>
      </w:r>
      <w:r>
        <w:rPr>
          <w:rFonts w:hint="eastAsia" w:hAnsi="黑体"/>
          <w:b/>
          <w:sz w:val="32"/>
          <w:szCs w:val="32"/>
        </w:rPr>
        <w:t>关于2020年度预算绩效情况的说明</w:t>
      </w:r>
    </w:p>
    <w:p>
      <w:pPr>
        <w:spacing w:line="800" w:lineRule="exact"/>
        <w:jc w:val="center"/>
        <w:rPr>
          <w:rFonts w:hint="eastAsia" w:eastAsia="方正小标宋简体"/>
          <w:bCs/>
          <w:color w:val="auto"/>
          <w:sz w:val="46"/>
          <w:szCs w:val="46"/>
          <w:lang w:eastAsia="zh-CN"/>
        </w:rPr>
      </w:pPr>
      <w:r>
        <w:rPr>
          <w:rFonts w:hint="eastAsia" w:eastAsia="方正小标宋简体"/>
          <w:bCs/>
          <w:color w:val="auto"/>
          <w:sz w:val="46"/>
          <w:szCs w:val="46"/>
        </w:rPr>
        <w:t>绩效</w:t>
      </w:r>
      <w:r>
        <w:rPr>
          <w:rFonts w:hint="eastAsia" w:eastAsia="方正小标宋简体"/>
          <w:bCs/>
          <w:color w:val="auto"/>
          <w:sz w:val="46"/>
          <w:szCs w:val="46"/>
          <w:lang w:eastAsia="zh-CN"/>
        </w:rPr>
        <w:t>情况表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黑体" w:hAnsi="黑体" w:eastAsia="黑体" w:cs="黑体"/>
                <w:color w:val="auto"/>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人员编制</w:t>
            </w:r>
          </w:p>
        </w:tc>
        <w:tc>
          <w:tcPr>
            <w:tcW w:w="3561" w:type="dxa"/>
            <w:gridSpan w:val="9"/>
            <w:noWrap w:val="0"/>
            <w:vAlign w:val="center"/>
          </w:tcPr>
          <w:p>
            <w:pPr>
              <w:autoSpaceDN w:val="0"/>
              <w:spacing w:line="32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17</w:t>
            </w:r>
          </w:p>
        </w:tc>
        <w:tc>
          <w:tcPr>
            <w:tcW w:w="71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实有人数</w:t>
            </w:r>
          </w:p>
        </w:tc>
        <w:tc>
          <w:tcPr>
            <w:tcW w:w="3464" w:type="dxa"/>
            <w:gridSpan w:val="7"/>
            <w:noWrap w:val="0"/>
            <w:vAlign w:val="center"/>
          </w:tcPr>
          <w:p>
            <w:pPr>
              <w:autoSpaceDN w:val="0"/>
              <w:spacing w:line="320" w:lineRule="exact"/>
              <w:jc w:val="center"/>
              <w:textAlignment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675"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职能职责概述</w:t>
            </w:r>
          </w:p>
        </w:tc>
        <w:tc>
          <w:tcPr>
            <w:tcW w:w="7740" w:type="dxa"/>
            <w:gridSpan w:val="18"/>
            <w:noWrap w:val="0"/>
            <w:vAlign w:val="center"/>
          </w:tcPr>
          <w:p>
            <w:pPr>
              <w:keepNext w:val="0"/>
              <w:keepLines w:val="0"/>
              <w:pageBreakBefore w:val="0"/>
              <w:widowControl w:val="0"/>
              <w:shd w:val="clear"/>
              <w:kinsoku/>
              <w:wordWrap/>
              <w:overflowPunct/>
              <w:topLinePunct w:val="0"/>
              <w:autoSpaceDE/>
              <w:autoSpaceDN/>
              <w:bidi w:val="0"/>
              <w:adjustRightInd/>
              <w:snapToGrid w:val="0"/>
              <w:spacing w:line="400" w:lineRule="exact"/>
              <w:ind w:firstLine="486" w:firstLineChars="200"/>
              <w:textAlignment w:val="auto"/>
              <w:rPr>
                <w:rFonts w:hint="eastAsia" w:ascii="仿宋_GB2312" w:hAnsi="仿宋" w:eastAsia="仿宋_GB2312"/>
                <w:color w:val="000000" w:themeColor="text1"/>
                <w:sz w:val="24"/>
                <w:szCs w:val="24"/>
                <w:highlight w:val="none"/>
                <w14:textFill>
                  <w14:solidFill>
                    <w14:schemeClr w14:val="tx1"/>
                  </w14:solidFill>
                </w14:textFill>
              </w:rPr>
            </w:pPr>
            <w:r>
              <w:rPr>
                <w:rFonts w:hint="eastAsia" w:ascii="仿宋_GB2312" w:hAnsi="仿宋" w:eastAsia="仿宋_GB2312"/>
                <w:color w:val="000000" w:themeColor="text1"/>
                <w:sz w:val="24"/>
                <w:szCs w:val="24"/>
                <w:highlight w:val="none"/>
                <w14:textFill>
                  <w14:solidFill>
                    <w14:schemeClr w14:val="tx1"/>
                  </w14:solidFill>
                </w14:textFill>
              </w:rPr>
              <w:t>主要职能：</w:t>
            </w:r>
            <w:r>
              <w:rPr>
                <w:rFonts w:eastAsia="仿宋_GB2312"/>
                <w:color w:val="000000" w:themeColor="text1"/>
                <w:sz w:val="24"/>
                <w:szCs w:val="24"/>
                <w:highlight w:val="none"/>
                <w14:textFill>
                  <w14:solidFill>
                    <w14:schemeClr w14:val="tx1"/>
                  </w14:solidFill>
                </w14:textFill>
              </w:rPr>
              <w:t>主要职能职责是负责对全市污水处理厂行业的监督管理</w:t>
            </w:r>
            <w:r>
              <w:rPr>
                <w:rFonts w:hint="eastAsia" w:eastAsia="仿宋_GB2312"/>
                <w:color w:val="000000" w:themeColor="text1"/>
                <w:sz w:val="24"/>
                <w:szCs w:val="24"/>
                <w:highlight w:val="none"/>
                <w14:textFill>
                  <w14:solidFill>
                    <w14:schemeClr w14:val="tx1"/>
                  </w14:solidFill>
                </w14:textFill>
              </w:rPr>
              <w:t>，具体工作有：</w:t>
            </w:r>
          </w:p>
          <w:p>
            <w:pPr>
              <w:keepNext w:val="0"/>
              <w:keepLines w:val="0"/>
              <w:pageBreakBefore w:val="0"/>
              <w:widowControl w:val="0"/>
              <w:shd w:val="clear"/>
              <w:kinsoku/>
              <w:wordWrap/>
              <w:overflowPunct/>
              <w:topLinePunct w:val="0"/>
              <w:autoSpaceDE/>
              <w:autoSpaceDN/>
              <w:bidi w:val="0"/>
              <w:adjustRightInd/>
              <w:snapToGrid w:val="0"/>
              <w:spacing w:line="400" w:lineRule="exact"/>
              <w:ind w:firstLine="486" w:firstLineChars="200"/>
              <w:textAlignment w:val="auto"/>
              <w:rPr>
                <w:rFonts w:eastAsia="仿宋_GB2312"/>
                <w:color w:val="000000" w:themeColor="text1"/>
                <w:sz w:val="24"/>
                <w:szCs w:val="24"/>
                <w:highlight w:val="none"/>
                <w14:textFill>
                  <w14:solidFill>
                    <w14:schemeClr w14:val="tx1"/>
                  </w14:solidFill>
                </w14:textFill>
              </w:rPr>
            </w:pPr>
            <w:r>
              <w:rPr>
                <w:rFonts w:hint="eastAsia" w:eastAsia="仿宋_GB2312"/>
                <w:color w:val="000000" w:themeColor="text1"/>
                <w:sz w:val="24"/>
                <w:szCs w:val="24"/>
                <w:highlight w:val="none"/>
                <w14:textFill>
                  <w14:solidFill>
                    <w14:schemeClr w14:val="tx1"/>
                  </w14:solidFill>
                </w14:textFill>
              </w:rPr>
              <w:t>（1）</w:t>
            </w:r>
            <w:r>
              <w:rPr>
                <w:rFonts w:eastAsia="仿宋_GB2312"/>
                <w:color w:val="000000" w:themeColor="text1"/>
                <w:sz w:val="24"/>
                <w:szCs w:val="24"/>
                <w:highlight w:val="none"/>
                <w14:textFill>
                  <w14:solidFill>
                    <w14:schemeClr w14:val="tx1"/>
                  </w14:solidFill>
                </w14:textFill>
              </w:rPr>
              <w:t>对市中心城区污水厂的运行监管</w:t>
            </w:r>
            <w:r>
              <w:rPr>
                <w:rFonts w:hint="eastAsia" w:eastAsia="仿宋_GB2312"/>
                <w:color w:val="000000" w:themeColor="text1"/>
                <w:sz w:val="24"/>
                <w:szCs w:val="24"/>
                <w:highlight w:val="none"/>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val="0"/>
              <w:spacing w:line="400" w:lineRule="exact"/>
              <w:ind w:firstLine="486" w:firstLineChars="200"/>
              <w:textAlignment w:val="auto"/>
              <w:rPr>
                <w:rFonts w:hint="eastAsia" w:eastAsia="仿宋_GB2312"/>
                <w:color w:val="000000" w:themeColor="text1"/>
                <w:sz w:val="24"/>
                <w:szCs w:val="24"/>
                <w:highlight w:val="none"/>
                <w14:textFill>
                  <w14:solidFill>
                    <w14:schemeClr w14:val="tx1"/>
                  </w14:solidFill>
                </w14:textFill>
              </w:rPr>
            </w:pPr>
            <w:r>
              <w:rPr>
                <w:rFonts w:hint="eastAsia" w:ascii="仿宋_GB2312" w:hAnsi="仿宋" w:eastAsia="仿宋_GB2312"/>
                <w:color w:val="000000" w:themeColor="text1"/>
                <w:sz w:val="24"/>
                <w:szCs w:val="24"/>
                <w:highlight w:val="none"/>
                <w14:textFill>
                  <w14:solidFill>
                    <w14:schemeClr w14:val="tx1"/>
                  </w14:solidFill>
                </w14:textFill>
              </w:rPr>
              <w:t>（2）</w:t>
            </w:r>
            <w:r>
              <w:rPr>
                <w:rFonts w:eastAsia="仿宋_GB2312"/>
                <w:color w:val="000000" w:themeColor="text1"/>
                <w:sz w:val="24"/>
                <w:szCs w:val="24"/>
                <w:highlight w:val="none"/>
                <w14:textFill>
                  <w14:solidFill>
                    <w14:schemeClr w14:val="tx1"/>
                  </w14:solidFill>
                </w14:textFill>
              </w:rPr>
              <w:t>抓好移动式污水处理设备的运行监管</w:t>
            </w:r>
            <w:r>
              <w:rPr>
                <w:rFonts w:hint="eastAsia" w:eastAsia="仿宋_GB2312"/>
                <w:color w:val="000000" w:themeColor="text1"/>
                <w:sz w:val="24"/>
                <w:szCs w:val="24"/>
                <w:highlight w:val="none"/>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val="0"/>
              <w:spacing w:line="400" w:lineRule="exact"/>
              <w:ind w:firstLine="486" w:firstLineChars="200"/>
              <w:textAlignment w:val="auto"/>
              <w:rPr>
                <w:rFonts w:hint="eastAsia" w:ascii="仿宋_GB2312" w:hAnsi="仿宋" w:eastAsia="仿宋_GB2312"/>
                <w:color w:val="000000" w:themeColor="text1"/>
                <w:sz w:val="24"/>
                <w:szCs w:val="24"/>
                <w:highlight w:val="none"/>
                <w14:textFill>
                  <w14:solidFill>
                    <w14:schemeClr w14:val="tx1"/>
                  </w14:solidFill>
                </w14:textFill>
              </w:rPr>
            </w:pPr>
            <w:r>
              <w:rPr>
                <w:rFonts w:hint="eastAsia" w:ascii="仿宋_GB2312" w:hAnsi="仿宋" w:eastAsia="仿宋_GB2312"/>
                <w:color w:val="000000" w:themeColor="text1"/>
                <w:sz w:val="24"/>
                <w:szCs w:val="24"/>
                <w:highlight w:val="none"/>
                <w14:textFill>
                  <w14:solidFill>
                    <w14:schemeClr w14:val="tx1"/>
                  </w14:solidFill>
                </w14:textFill>
              </w:rPr>
              <w:t>（3）</w:t>
            </w:r>
            <w:r>
              <w:rPr>
                <w:rFonts w:eastAsia="仿宋_GB2312"/>
                <w:color w:val="000000" w:themeColor="text1"/>
                <w:sz w:val="24"/>
                <w:szCs w:val="24"/>
                <w:highlight w:val="none"/>
                <w14:textFill>
                  <w14:solidFill>
                    <w14:schemeClr w14:val="tx1"/>
                  </w14:solidFill>
                </w14:textFill>
              </w:rPr>
              <w:t>做好污水处理站的运行管理</w:t>
            </w:r>
          </w:p>
          <w:p>
            <w:pPr>
              <w:keepNext w:val="0"/>
              <w:keepLines w:val="0"/>
              <w:pageBreakBefore w:val="0"/>
              <w:widowControl w:val="0"/>
              <w:shd w:val="clear"/>
              <w:kinsoku/>
              <w:wordWrap/>
              <w:overflowPunct/>
              <w:topLinePunct w:val="0"/>
              <w:autoSpaceDE/>
              <w:autoSpaceDN/>
              <w:bidi w:val="0"/>
              <w:adjustRightInd/>
              <w:snapToGrid w:val="0"/>
              <w:spacing w:line="400" w:lineRule="exact"/>
              <w:ind w:firstLine="486" w:firstLineChars="200"/>
              <w:textAlignment w:val="auto"/>
              <w:rPr>
                <w:rFonts w:hint="eastAsia" w:eastAsia="仿宋_GB2312"/>
                <w:color w:val="000000" w:themeColor="text1"/>
                <w:sz w:val="24"/>
                <w:szCs w:val="24"/>
                <w:highlight w:val="none"/>
                <w14:textFill>
                  <w14:solidFill>
                    <w14:schemeClr w14:val="tx1"/>
                  </w14:solidFill>
                </w14:textFill>
              </w:rPr>
            </w:pPr>
            <w:r>
              <w:rPr>
                <w:rFonts w:hint="eastAsia" w:ascii="仿宋_GB2312" w:hAnsi="仿宋" w:eastAsia="仿宋_GB2312"/>
                <w:color w:val="000000" w:themeColor="text1"/>
                <w:sz w:val="24"/>
                <w:szCs w:val="24"/>
                <w:highlight w:val="none"/>
                <w14:textFill>
                  <w14:solidFill>
                    <w14:schemeClr w14:val="tx1"/>
                  </w14:solidFill>
                </w14:textFill>
              </w:rPr>
              <w:t>（4）</w:t>
            </w:r>
            <w:r>
              <w:rPr>
                <w:rFonts w:eastAsia="仿宋_GB2312"/>
                <w:color w:val="000000" w:themeColor="text1"/>
                <w:sz w:val="24"/>
                <w:szCs w:val="24"/>
                <w:highlight w:val="none"/>
                <w14:textFill>
                  <w14:solidFill>
                    <w14:schemeClr w14:val="tx1"/>
                  </w14:solidFill>
                </w14:textFill>
              </w:rPr>
              <w:t>认真开展日常水质监督检测工作</w:t>
            </w:r>
          </w:p>
          <w:p>
            <w:pPr>
              <w:autoSpaceDN w:val="0"/>
              <w:spacing w:line="320" w:lineRule="exact"/>
              <w:jc w:val="left"/>
              <w:textAlignment w:val="center"/>
              <w:rPr>
                <w:rFonts w:hint="eastAsia" w:ascii="仿宋_GB2312" w:hAnsi="仿宋_GB2312" w:eastAsia="仿宋_GB2312" w:cs="仿宋_GB2312"/>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61"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年度主要</w:t>
            </w:r>
          </w:p>
          <w:p>
            <w:pPr>
              <w:autoSpaceDN w:val="0"/>
              <w:spacing w:line="320" w:lineRule="exact"/>
              <w:jc w:val="center"/>
              <w:textAlignment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工作内容</w:t>
            </w:r>
          </w:p>
        </w:tc>
        <w:tc>
          <w:tcPr>
            <w:tcW w:w="7740" w:type="dxa"/>
            <w:gridSpan w:val="18"/>
            <w:noWrap w:val="0"/>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任务1：</w:t>
            </w:r>
            <w:r>
              <w:rPr>
                <w:rFonts w:hint="eastAsia" w:ascii="仿宋" w:hAnsi="仿宋" w:eastAsia="仿宋" w:cs="仿宋"/>
                <w:sz w:val="24"/>
                <w:szCs w:val="24"/>
                <w:lang w:val="en-US" w:eastAsia="zh-CN"/>
              </w:rPr>
              <w:t>突出对市中心城区污水厂的运行监管；</w:t>
            </w:r>
          </w:p>
          <w:p>
            <w:pPr>
              <w:rPr>
                <w:rFonts w:hint="eastAsia" w:ascii="仿宋" w:hAnsi="仿宋" w:eastAsia="仿宋" w:cs="仿宋"/>
                <w:sz w:val="24"/>
                <w:szCs w:val="24"/>
                <w:lang w:val="en-US" w:eastAsia="zh-CN"/>
              </w:rPr>
            </w:pPr>
            <w:r>
              <w:rPr>
                <w:rFonts w:hint="eastAsia" w:ascii="仿宋" w:hAnsi="仿宋" w:eastAsia="仿宋" w:cs="仿宋"/>
                <w:sz w:val="24"/>
                <w:szCs w:val="24"/>
              </w:rPr>
              <w:t>任务2：</w:t>
            </w:r>
            <w:r>
              <w:rPr>
                <w:rFonts w:hint="eastAsia" w:ascii="仿宋" w:hAnsi="仿宋" w:eastAsia="仿宋" w:cs="仿宋"/>
                <w:sz w:val="24"/>
                <w:szCs w:val="24"/>
                <w:lang w:val="en-US" w:eastAsia="zh-CN"/>
              </w:rPr>
              <w:t>抓好移动式污水处理设备的运行监管；</w:t>
            </w:r>
          </w:p>
          <w:p>
            <w:pPr>
              <w:rPr>
                <w:rFonts w:hint="eastAsia" w:ascii="仿宋" w:hAnsi="仿宋" w:eastAsia="仿宋" w:cs="仿宋"/>
                <w:sz w:val="24"/>
                <w:szCs w:val="24"/>
                <w:lang w:val="en-US" w:eastAsia="zh-CN"/>
              </w:rPr>
            </w:pPr>
            <w:r>
              <w:rPr>
                <w:rFonts w:hint="eastAsia" w:ascii="仿宋" w:hAnsi="仿宋" w:eastAsia="仿宋" w:cs="仿宋"/>
                <w:sz w:val="24"/>
                <w:szCs w:val="24"/>
              </w:rPr>
              <w:t>任务3：</w:t>
            </w:r>
            <w:r>
              <w:rPr>
                <w:rFonts w:hint="eastAsia" w:ascii="仿宋" w:hAnsi="仿宋" w:eastAsia="仿宋" w:cs="仿宋"/>
                <w:sz w:val="24"/>
                <w:szCs w:val="24"/>
                <w:lang w:val="en-US" w:eastAsia="zh-CN"/>
              </w:rPr>
              <w:t>认真开展日常水质监督检测工作；</w:t>
            </w:r>
          </w:p>
          <w:p>
            <w:pPr>
              <w:rPr>
                <w:rFonts w:hint="eastAsia" w:ascii="仿宋" w:hAnsi="仿宋" w:eastAsia="仿宋" w:cs="仿宋"/>
                <w:sz w:val="24"/>
                <w:szCs w:val="24"/>
                <w:lang w:val="en-US" w:eastAsia="zh-CN"/>
              </w:rPr>
            </w:pPr>
            <w:r>
              <w:rPr>
                <w:rFonts w:hint="eastAsia" w:ascii="仿宋" w:hAnsi="仿宋" w:eastAsia="仿宋" w:cs="仿宋"/>
                <w:sz w:val="24"/>
                <w:szCs w:val="24"/>
              </w:rPr>
              <w:t>任务</w:t>
            </w: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污泥无害化处置达到100%；</w:t>
            </w:r>
          </w:p>
          <w:p>
            <w:pPr>
              <w:rPr>
                <w:rFonts w:hint="eastAsia" w:ascii="仿宋" w:hAnsi="仿宋" w:eastAsia="仿宋" w:cs="仿宋"/>
                <w:sz w:val="24"/>
                <w:szCs w:val="24"/>
                <w:lang w:val="en-US" w:eastAsia="zh-CN"/>
              </w:rPr>
            </w:pPr>
            <w:r>
              <w:rPr>
                <w:rFonts w:hint="eastAsia" w:ascii="仿宋" w:hAnsi="仿宋" w:eastAsia="仿宋" w:cs="仿宋"/>
                <w:sz w:val="24"/>
                <w:szCs w:val="24"/>
              </w:rPr>
              <w:t>任务</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黑臭水应急治理处置成效突出；</w:t>
            </w:r>
          </w:p>
          <w:p>
            <w:pPr>
              <w:rPr>
                <w:rFonts w:hint="eastAsia" w:ascii="仿宋_GB2312" w:hAnsi="仿宋_GB2312" w:eastAsia="仿宋_GB2312" w:cs="仿宋_GB2312"/>
                <w:color w:val="auto"/>
                <w:sz w:val="24"/>
              </w:rPr>
            </w:pPr>
            <w:r>
              <w:rPr>
                <w:rFonts w:hint="eastAsia" w:ascii="仿宋" w:hAnsi="仿宋" w:eastAsia="仿宋" w:cs="仿宋"/>
                <w:sz w:val="24"/>
                <w:szCs w:val="24"/>
              </w:rPr>
              <w:t>任务</w:t>
            </w:r>
            <w:r>
              <w:rPr>
                <w:rFonts w:hint="eastAsia" w:ascii="仿宋" w:hAnsi="仿宋" w:eastAsia="仿宋" w:cs="仿宋"/>
                <w:sz w:val="24"/>
                <w:szCs w:val="24"/>
                <w:lang w:val="en-US" w:eastAsia="zh-CN"/>
              </w:rPr>
              <w:t>6</w:t>
            </w:r>
            <w:r>
              <w:rPr>
                <w:rFonts w:hint="eastAsia" w:ascii="仿宋" w:hAnsi="仿宋" w:eastAsia="仿宋" w:cs="仿宋"/>
                <w:sz w:val="24"/>
                <w:szCs w:val="24"/>
              </w:rPr>
              <w:t>：</w:t>
            </w:r>
            <w:r>
              <w:rPr>
                <w:rFonts w:hint="eastAsia" w:ascii="仿宋" w:hAnsi="仿宋" w:eastAsia="仿宋" w:cs="仿宋"/>
                <w:sz w:val="24"/>
                <w:szCs w:val="24"/>
                <w:lang w:val="en-US" w:eastAsia="zh-CN"/>
              </w:rPr>
              <w:t>污水处理费足额完成年度征缴任务。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2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总体运行情况及取得的成绩</w:t>
            </w:r>
          </w:p>
        </w:tc>
        <w:tc>
          <w:tcPr>
            <w:tcW w:w="7740" w:type="dxa"/>
            <w:gridSpan w:val="18"/>
            <w:noWrap w:val="0"/>
            <w:vAlign w:val="center"/>
          </w:tcPr>
          <w:p>
            <w:pPr>
              <w:keepNext w:val="0"/>
              <w:keepLines w:val="0"/>
              <w:pageBreakBefore w:val="0"/>
              <w:kinsoku/>
              <w:wordWrap/>
              <w:overflowPunct/>
              <w:topLinePunct w:val="0"/>
              <w:autoSpaceDE/>
              <w:autoSpaceDN/>
              <w:bidi w:val="0"/>
              <w:snapToGrid w:val="0"/>
              <w:spacing w:line="480" w:lineRule="exact"/>
              <w:ind w:firstLine="486" w:firstLineChars="200"/>
              <w:textAlignment w:val="auto"/>
              <w:rPr>
                <w:rFonts w:eastAsia="仿宋_GB2312"/>
                <w:color w:val="000000"/>
                <w:sz w:val="24"/>
                <w:szCs w:val="24"/>
              </w:rPr>
            </w:pPr>
            <w:r>
              <w:rPr>
                <w:rFonts w:hint="eastAsia" w:eastAsia="仿宋_GB2312"/>
                <w:color w:val="000000"/>
                <w:sz w:val="24"/>
                <w:szCs w:val="24"/>
              </w:rPr>
              <w:t>截止</w:t>
            </w:r>
            <w:r>
              <w:rPr>
                <w:rFonts w:eastAsia="仿宋_GB2312"/>
                <w:color w:val="000000"/>
                <w:sz w:val="24"/>
                <w:szCs w:val="24"/>
              </w:rPr>
              <w:t>12</w:t>
            </w:r>
            <w:r>
              <w:rPr>
                <w:rFonts w:hint="eastAsia" w:eastAsia="仿宋_GB2312"/>
                <w:color w:val="000000"/>
                <w:sz w:val="24"/>
                <w:szCs w:val="24"/>
              </w:rPr>
              <w:t>月底，市中心城区投入运营污水处理厂累计处理污水</w:t>
            </w:r>
            <w:r>
              <w:rPr>
                <w:rFonts w:eastAsia="仿宋_GB2312"/>
                <w:color w:val="000000"/>
                <w:sz w:val="24"/>
                <w:szCs w:val="24"/>
              </w:rPr>
              <w:t>8761.98</w:t>
            </w:r>
            <w:r>
              <w:rPr>
                <w:rFonts w:hint="eastAsia" w:eastAsia="仿宋_GB2312"/>
                <w:color w:val="000000"/>
                <w:sz w:val="24"/>
                <w:szCs w:val="24"/>
              </w:rPr>
              <w:t>万吨，平均运行负荷率达</w:t>
            </w:r>
            <w:r>
              <w:rPr>
                <w:rFonts w:eastAsia="仿宋_GB2312"/>
                <w:color w:val="000000"/>
                <w:sz w:val="24"/>
                <w:szCs w:val="24"/>
              </w:rPr>
              <w:t>52.76%</w:t>
            </w:r>
            <w:r>
              <w:rPr>
                <w:rFonts w:hint="eastAsia" w:eastAsia="仿宋_GB2312"/>
                <w:color w:val="000000"/>
                <w:sz w:val="24"/>
                <w:szCs w:val="24"/>
              </w:rPr>
              <w:t>，比</w:t>
            </w:r>
            <w:r>
              <w:rPr>
                <w:rFonts w:eastAsia="仿宋_GB2312"/>
                <w:color w:val="000000"/>
                <w:sz w:val="24"/>
                <w:szCs w:val="24"/>
              </w:rPr>
              <w:t>2019</w:t>
            </w:r>
            <w:r>
              <w:rPr>
                <w:rFonts w:hint="eastAsia" w:eastAsia="仿宋_GB2312"/>
                <w:color w:val="000000"/>
                <w:sz w:val="24"/>
                <w:szCs w:val="24"/>
              </w:rPr>
              <w:t>年增长了</w:t>
            </w:r>
            <w:r>
              <w:rPr>
                <w:rFonts w:eastAsia="仿宋_GB2312"/>
                <w:color w:val="000000"/>
                <w:sz w:val="24"/>
                <w:szCs w:val="24"/>
              </w:rPr>
              <w:t>0.89%</w:t>
            </w:r>
            <w:r>
              <w:rPr>
                <w:rFonts w:hint="eastAsia" w:eastAsia="仿宋_GB2312"/>
                <w:color w:val="000000"/>
                <w:sz w:val="24"/>
                <w:szCs w:val="24"/>
              </w:rPr>
              <w:t>，累计削减化学需氧量（</w:t>
            </w:r>
            <w:r>
              <w:rPr>
                <w:rFonts w:eastAsia="仿宋_GB2312"/>
                <w:color w:val="000000"/>
                <w:sz w:val="24"/>
                <w:szCs w:val="24"/>
              </w:rPr>
              <w:t>COD</w:t>
            </w:r>
            <w:r>
              <w:rPr>
                <w:rFonts w:hint="eastAsia" w:eastAsia="仿宋_GB2312"/>
                <w:color w:val="000000"/>
                <w:sz w:val="24"/>
                <w:szCs w:val="24"/>
              </w:rPr>
              <w:t>）</w:t>
            </w:r>
            <w:r>
              <w:rPr>
                <w:rFonts w:eastAsia="仿宋_GB2312"/>
                <w:color w:val="000000"/>
                <w:sz w:val="24"/>
                <w:szCs w:val="24"/>
              </w:rPr>
              <w:t>14538.42</w:t>
            </w:r>
            <w:r>
              <w:rPr>
                <w:rFonts w:hint="eastAsia" w:eastAsia="仿宋_GB2312"/>
                <w:color w:val="000000"/>
                <w:sz w:val="24"/>
                <w:szCs w:val="24"/>
              </w:rPr>
              <w:t>吨，确保了污水处理设施的正常运行；对污水处理设施运行和提标改造现场共督办</w:t>
            </w:r>
            <w:r>
              <w:rPr>
                <w:rFonts w:eastAsia="仿宋_GB2312"/>
                <w:color w:val="000000"/>
                <w:sz w:val="24"/>
                <w:szCs w:val="24"/>
              </w:rPr>
              <w:t>233</w:t>
            </w:r>
            <w:r>
              <w:rPr>
                <w:rFonts w:hint="eastAsia" w:eastAsia="仿宋_GB2312"/>
                <w:color w:val="000000"/>
                <w:sz w:val="24"/>
                <w:szCs w:val="24"/>
              </w:rPr>
              <w:t>余人次，针对运营所存在问题，共下发整改督办函</w:t>
            </w:r>
            <w:r>
              <w:rPr>
                <w:rFonts w:eastAsia="仿宋_GB2312"/>
                <w:color w:val="000000"/>
                <w:sz w:val="24"/>
                <w:szCs w:val="24"/>
              </w:rPr>
              <w:t>11</w:t>
            </w:r>
            <w:r>
              <w:rPr>
                <w:rFonts w:hint="eastAsia" w:eastAsia="仿宋_GB2312"/>
                <w:color w:val="000000"/>
                <w:sz w:val="24"/>
                <w:szCs w:val="24"/>
              </w:rPr>
              <w:t>次，召开生产监管工作例会</w:t>
            </w:r>
            <w:r>
              <w:rPr>
                <w:rFonts w:eastAsia="仿宋_GB2312"/>
                <w:color w:val="000000"/>
                <w:sz w:val="24"/>
                <w:szCs w:val="24"/>
              </w:rPr>
              <w:t>3</w:t>
            </w:r>
            <w:r>
              <w:rPr>
                <w:rFonts w:hint="eastAsia" w:eastAsia="仿宋_GB2312"/>
                <w:color w:val="000000"/>
                <w:sz w:val="24"/>
                <w:szCs w:val="24"/>
              </w:rPr>
              <w:t>次，严格按照特许经营协议累计核减污水处理服务费</w:t>
            </w:r>
            <w:r>
              <w:rPr>
                <w:rFonts w:eastAsia="仿宋_GB2312"/>
                <w:color w:val="000000"/>
                <w:kern w:val="0"/>
                <w:sz w:val="24"/>
                <w:szCs w:val="24"/>
              </w:rPr>
              <w:t>2.9877</w:t>
            </w:r>
            <w:r>
              <w:rPr>
                <w:rFonts w:hint="eastAsia" w:eastAsia="仿宋_GB2312"/>
                <w:color w:val="000000"/>
                <w:sz w:val="24"/>
                <w:szCs w:val="24"/>
              </w:rPr>
              <w:t>万元，确保了污水处理设施正常运转和运行效益的发挥；我中心下属的尚书桃花源、城东南路两个污水初处理站，两个污水初处理站均因建成运行时间长达近</w:t>
            </w:r>
            <w:r>
              <w:rPr>
                <w:rFonts w:eastAsia="仿宋_GB2312"/>
                <w:color w:val="000000"/>
                <w:sz w:val="24"/>
                <w:szCs w:val="24"/>
              </w:rPr>
              <w:t>10</w:t>
            </w:r>
            <w:r>
              <w:rPr>
                <w:rFonts w:hint="eastAsia" w:eastAsia="仿宋_GB2312"/>
                <w:color w:val="000000"/>
                <w:sz w:val="24"/>
                <w:szCs w:val="24"/>
              </w:rPr>
              <w:t>年，设施设备陈旧老化，故障率高。为确保正常运行，我们组织专业技术人员对重点关键设备进行了逐一排查，工作人员经常加班加点，应急抢修设备故障</w:t>
            </w:r>
            <w:r>
              <w:rPr>
                <w:rFonts w:eastAsia="仿宋_GB2312"/>
                <w:color w:val="000000"/>
                <w:sz w:val="24"/>
                <w:szCs w:val="24"/>
              </w:rPr>
              <w:t>15</w:t>
            </w:r>
            <w:r>
              <w:rPr>
                <w:rFonts w:hint="eastAsia" w:eastAsia="仿宋_GB2312"/>
                <w:color w:val="000000"/>
                <w:sz w:val="24"/>
                <w:szCs w:val="24"/>
              </w:rPr>
              <w:t>次，确保了设备的良好运行。在市住建局的大力支持下，争取城建项目建设资金</w:t>
            </w:r>
            <w:r>
              <w:rPr>
                <w:rFonts w:eastAsia="仿宋_GB2312"/>
                <w:color w:val="000000"/>
                <w:sz w:val="24"/>
                <w:szCs w:val="24"/>
              </w:rPr>
              <w:t>1680</w:t>
            </w:r>
            <w:r>
              <w:rPr>
                <w:rFonts w:hint="eastAsia" w:eastAsia="仿宋_GB2312"/>
                <w:color w:val="000000"/>
                <w:sz w:val="24"/>
                <w:szCs w:val="24"/>
              </w:rPr>
              <w:t>余万元，更换</w:t>
            </w:r>
            <w:r>
              <w:rPr>
                <w:rFonts w:eastAsia="仿宋_GB2312"/>
                <w:color w:val="000000"/>
                <w:sz w:val="24"/>
                <w:szCs w:val="24"/>
              </w:rPr>
              <w:t>6</w:t>
            </w:r>
            <w:r>
              <w:rPr>
                <w:rFonts w:hint="eastAsia" w:eastAsia="仿宋_GB2312"/>
                <w:color w:val="000000"/>
                <w:sz w:val="24"/>
                <w:szCs w:val="24"/>
              </w:rPr>
              <w:t>台陈旧老化的轴流排渍泵。</w:t>
            </w:r>
          </w:p>
          <w:p>
            <w:pPr>
              <w:keepNext w:val="0"/>
              <w:keepLines w:val="0"/>
              <w:pageBreakBefore w:val="0"/>
              <w:widowControl/>
              <w:kinsoku/>
              <w:wordWrap/>
              <w:overflowPunct/>
              <w:topLinePunct w:val="0"/>
              <w:autoSpaceDE/>
              <w:autoSpaceDN/>
              <w:bidi w:val="0"/>
              <w:adjustRightInd w:val="0"/>
              <w:snapToGrid w:val="0"/>
              <w:spacing w:line="480" w:lineRule="exact"/>
              <w:ind w:firstLine="660"/>
              <w:textAlignment w:val="auto"/>
              <w:rPr>
                <w:rFonts w:eastAsia="仿宋_GB2312"/>
                <w:color w:val="000000"/>
                <w:sz w:val="24"/>
                <w:szCs w:val="24"/>
              </w:rPr>
            </w:pPr>
            <w:r>
              <w:rPr>
                <w:rFonts w:eastAsia="仿宋_GB2312"/>
                <w:color w:val="000000"/>
                <w:sz w:val="24"/>
                <w:szCs w:val="24"/>
              </w:rPr>
              <w:t>2018</w:t>
            </w:r>
            <w:r>
              <w:rPr>
                <w:rFonts w:hint="eastAsia" w:eastAsia="仿宋_GB2312"/>
                <w:color w:val="000000"/>
                <w:sz w:val="24"/>
                <w:szCs w:val="24"/>
              </w:rPr>
              <w:t>年中央环保督察提出我市中心城区“每天有</w:t>
            </w:r>
            <w:r>
              <w:rPr>
                <w:rFonts w:eastAsia="仿宋_GB2312"/>
                <w:color w:val="000000"/>
                <w:sz w:val="24"/>
                <w:szCs w:val="24"/>
              </w:rPr>
              <w:t>7</w:t>
            </w:r>
            <w:r>
              <w:rPr>
                <w:rFonts w:hint="eastAsia" w:eastAsia="仿宋_GB2312"/>
                <w:color w:val="000000"/>
                <w:sz w:val="24"/>
                <w:szCs w:val="24"/>
              </w:rPr>
              <w:t>万吨污水直排入洞庭湖”的问题。市政府耗资</w:t>
            </w:r>
            <w:r>
              <w:rPr>
                <w:rFonts w:eastAsia="仿宋_GB2312"/>
                <w:color w:val="000000"/>
                <w:sz w:val="24"/>
                <w:szCs w:val="24"/>
              </w:rPr>
              <w:t>4000</w:t>
            </w:r>
            <w:r>
              <w:rPr>
                <w:rFonts w:hint="eastAsia" w:eastAsia="仿宋_GB2312"/>
                <w:color w:val="000000"/>
                <w:sz w:val="24"/>
                <w:szCs w:val="24"/>
              </w:rPr>
              <w:t>余万元，在城区</w:t>
            </w:r>
            <w:r>
              <w:rPr>
                <w:rFonts w:eastAsia="仿宋_GB2312"/>
                <w:color w:val="000000"/>
                <w:sz w:val="24"/>
                <w:szCs w:val="24"/>
              </w:rPr>
              <w:t>13</w:t>
            </w:r>
            <w:r>
              <w:rPr>
                <w:rFonts w:hint="eastAsia" w:eastAsia="仿宋_GB2312"/>
                <w:color w:val="000000"/>
                <w:sz w:val="24"/>
                <w:szCs w:val="24"/>
              </w:rPr>
              <w:t>处排污口配置了移动式污水处理设备，对污水进行拦截处理。目前中心城区仅有</w:t>
            </w:r>
            <w:r>
              <w:rPr>
                <w:rFonts w:eastAsia="仿宋_GB2312"/>
                <w:color w:val="000000"/>
                <w:sz w:val="24"/>
                <w:szCs w:val="24"/>
              </w:rPr>
              <w:t>3</w:t>
            </w:r>
            <w:r>
              <w:rPr>
                <w:rFonts w:hint="eastAsia" w:eastAsia="仿宋_GB2312"/>
                <w:color w:val="000000"/>
                <w:sz w:val="24"/>
                <w:szCs w:val="24"/>
              </w:rPr>
              <w:t>台移动污水处理设施在继续运行。</w:t>
            </w:r>
          </w:p>
          <w:p>
            <w:pPr>
              <w:keepNext w:val="0"/>
              <w:keepLines w:val="0"/>
              <w:pageBreakBefore w:val="0"/>
              <w:kinsoku/>
              <w:wordWrap/>
              <w:overflowPunct/>
              <w:topLinePunct w:val="0"/>
              <w:autoSpaceDE/>
              <w:autoSpaceDN/>
              <w:bidi w:val="0"/>
              <w:spacing w:line="480" w:lineRule="exact"/>
              <w:ind w:firstLine="475" w:firstLineChars="196"/>
              <w:textAlignment w:val="auto"/>
              <w:rPr>
                <w:rFonts w:eastAsia="楷体_GB2312"/>
                <w:color w:val="000000"/>
                <w:sz w:val="24"/>
                <w:szCs w:val="24"/>
              </w:rPr>
            </w:pPr>
            <w:r>
              <w:rPr>
                <w:rFonts w:hint="eastAsia" w:eastAsia="仿宋_GB2312"/>
                <w:color w:val="000000"/>
                <w:sz w:val="24"/>
                <w:szCs w:val="24"/>
              </w:rPr>
              <w:t>中心水质监测监督管理科截止</w:t>
            </w:r>
            <w:r>
              <w:rPr>
                <w:rFonts w:eastAsia="仿宋_GB2312"/>
                <w:color w:val="000000"/>
                <w:sz w:val="24"/>
                <w:szCs w:val="24"/>
              </w:rPr>
              <w:t>12</w:t>
            </w:r>
            <w:r>
              <w:rPr>
                <w:rFonts w:hint="eastAsia" w:eastAsia="仿宋_GB2312"/>
                <w:color w:val="000000"/>
                <w:sz w:val="24"/>
                <w:szCs w:val="24"/>
              </w:rPr>
              <w:t>月共计抽样监测</w:t>
            </w:r>
            <w:r>
              <w:rPr>
                <w:rFonts w:eastAsia="仿宋_GB2312"/>
                <w:color w:val="000000"/>
                <w:sz w:val="24"/>
                <w:szCs w:val="24"/>
              </w:rPr>
              <w:t>71</w:t>
            </w:r>
            <w:r>
              <w:rPr>
                <w:rFonts w:hint="eastAsia" w:eastAsia="仿宋_GB2312"/>
                <w:color w:val="000000"/>
                <w:sz w:val="24"/>
                <w:szCs w:val="24"/>
              </w:rPr>
              <w:t>个批次，出具检测报告</w:t>
            </w:r>
            <w:r>
              <w:rPr>
                <w:rFonts w:eastAsia="仿宋_GB2312"/>
                <w:color w:val="000000"/>
                <w:sz w:val="24"/>
                <w:szCs w:val="24"/>
              </w:rPr>
              <w:t>198</w:t>
            </w:r>
            <w:r>
              <w:rPr>
                <w:rFonts w:hint="eastAsia" w:eastAsia="仿宋_GB2312"/>
                <w:color w:val="000000"/>
                <w:sz w:val="24"/>
                <w:szCs w:val="24"/>
              </w:rPr>
              <w:t>份。全年累计下发</w:t>
            </w:r>
            <w:r>
              <w:rPr>
                <w:rFonts w:eastAsia="仿宋_GB2312"/>
                <w:color w:val="000000"/>
                <w:sz w:val="24"/>
                <w:szCs w:val="24"/>
              </w:rPr>
              <w:t>4</w:t>
            </w:r>
            <w:r>
              <w:rPr>
                <w:rFonts w:hint="eastAsia" w:eastAsia="仿宋_GB2312"/>
                <w:color w:val="000000"/>
                <w:sz w:val="24"/>
                <w:szCs w:val="24"/>
              </w:rPr>
              <w:t>份通报和</w:t>
            </w:r>
            <w:r>
              <w:rPr>
                <w:rFonts w:eastAsia="仿宋_GB2312"/>
                <w:color w:val="000000"/>
                <w:sz w:val="24"/>
                <w:szCs w:val="24"/>
              </w:rPr>
              <w:t>1</w:t>
            </w:r>
            <w:r>
              <w:rPr>
                <w:rFonts w:hint="eastAsia" w:eastAsia="仿宋_GB2312"/>
                <w:color w:val="000000"/>
                <w:sz w:val="24"/>
                <w:szCs w:val="24"/>
              </w:rPr>
              <w:t>份整改通知。为不断提高业务水平，</w:t>
            </w:r>
            <w:r>
              <w:rPr>
                <w:rFonts w:hint="eastAsia" w:eastAsia="仿宋_GB2312"/>
                <w:b/>
                <w:color w:val="000000"/>
                <w:sz w:val="24"/>
                <w:szCs w:val="24"/>
              </w:rPr>
              <w:t>一是</w:t>
            </w:r>
            <w:r>
              <w:rPr>
                <w:rFonts w:hint="eastAsia" w:eastAsia="仿宋_GB2312"/>
                <w:color w:val="000000"/>
                <w:sz w:val="24"/>
                <w:szCs w:val="24"/>
              </w:rPr>
              <w:t>每个季度召开一次科室业务继续学习会议，先后学习了检测中心的质量管理体系文件及其常见整改问题、标准曲线制作注意事项、水质采样技术指导等，</w:t>
            </w:r>
            <w:r>
              <w:rPr>
                <w:rFonts w:hint="eastAsia" w:eastAsia="仿宋_GB2312"/>
                <w:b/>
                <w:color w:val="000000"/>
                <w:sz w:val="24"/>
                <w:szCs w:val="24"/>
              </w:rPr>
              <w:t>二是</w:t>
            </w:r>
            <w:r>
              <w:rPr>
                <w:rFonts w:hint="eastAsia" w:eastAsia="仿宋_GB2312"/>
                <w:color w:val="000000"/>
                <w:sz w:val="24"/>
                <w:szCs w:val="24"/>
              </w:rPr>
              <w:t>着力提高化验员的基础知识和业务技能，并开展了相关理论知识的考试及原子吸收分光光度计实践分析操作考核；另外，还安排化验员参加了仪器设备厂家组织的原子吸收仪器使用与维护相关培训学习与考试，分别取得了原子吸收仪器使用与维护培训证书和</w:t>
            </w:r>
            <w:r>
              <w:rPr>
                <w:rFonts w:eastAsia="仿宋_GB2312"/>
                <w:color w:val="000000"/>
                <w:sz w:val="24"/>
                <w:szCs w:val="24"/>
              </w:rPr>
              <w:t>NTC</w:t>
            </w:r>
            <w:r>
              <w:rPr>
                <w:rFonts w:hint="eastAsia" w:eastAsia="仿宋_GB2312"/>
                <w:color w:val="000000"/>
                <w:sz w:val="24"/>
                <w:szCs w:val="24"/>
              </w:rPr>
              <w:t>的技术能力认证证书。顺利完成了由生态环境保护部标准样品研究所组织的有</w:t>
            </w:r>
            <w:r>
              <w:rPr>
                <w:rFonts w:eastAsia="仿宋_GB2312"/>
                <w:color w:val="000000"/>
                <w:sz w:val="24"/>
                <w:szCs w:val="24"/>
              </w:rPr>
              <w:t>277</w:t>
            </w:r>
            <w:r>
              <w:rPr>
                <w:rFonts w:hint="eastAsia" w:eastAsia="仿宋_GB2312"/>
                <w:color w:val="000000"/>
                <w:sz w:val="24"/>
                <w:szCs w:val="24"/>
              </w:rPr>
              <w:t>家检验检测机构参加的水中氨氮和水中</w:t>
            </w:r>
            <w:r>
              <w:rPr>
                <w:rFonts w:eastAsia="仿宋_GB2312"/>
                <w:color w:val="000000"/>
                <w:sz w:val="24"/>
                <w:szCs w:val="24"/>
              </w:rPr>
              <w:t>PH</w:t>
            </w:r>
            <w:r>
              <w:rPr>
                <w:rFonts w:hint="eastAsia" w:eastAsia="仿宋_GB2312"/>
                <w:color w:val="000000"/>
                <w:sz w:val="24"/>
                <w:szCs w:val="24"/>
              </w:rPr>
              <w:t>值两个项目的能力验证工作，检测中心的两个考核项目检测数据全部有效合格，并获得了中国认可能力验证证书。先后完成了领导安排的洞庭日化厂废水、君山区黑臭水、麻塘污水管网水等</w:t>
            </w:r>
            <w:r>
              <w:rPr>
                <w:rFonts w:eastAsia="仿宋_GB2312"/>
                <w:color w:val="000000"/>
                <w:sz w:val="24"/>
                <w:szCs w:val="24"/>
              </w:rPr>
              <w:t>4</w:t>
            </w:r>
            <w:r>
              <w:rPr>
                <w:rFonts w:hint="eastAsia" w:eastAsia="仿宋_GB2312"/>
                <w:color w:val="000000"/>
                <w:sz w:val="24"/>
                <w:szCs w:val="24"/>
              </w:rPr>
              <w:t>个批次的应急监测任务。</w:t>
            </w:r>
          </w:p>
          <w:p>
            <w:pPr>
              <w:keepNext w:val="0"/>
              <w:keepLines w:val="0"/>
              <w:pageBreakBefore w:val="0"/>
              <w:kinsoku/>
              <w:wordWrap/>
              <w:overflowPunct/>
              <w:topLinePunct w:val="0"/>
              <w:autoSpaceDE/>
              <w:autoSpaceDN/>
              <w:bidi w:val="0"/>
              <w:spacing w:line="480" w:lineRule="exact"/>
              <w:ind w:firstLine="486" w:firstLineChars="200"/>
              <w:textAlignment w:val="auto"/>
              <w:rPr>
                <w:rFonts w:eastAsia="仿宋_GB2312"/>
                <w:color w:val="000000"/>
                <w:sz w:val="24"/>
                <w:szCs w:val="24"/>
              </w:rPr>
            </w:pPr>
            <w:r>
              <w:rPr>
                <w:rFonts w:hint="eastAsia" w:eastAsia="仿宋_GB2312"/>
                <w:color w:val="000000"/>
                <w:sz w:val="24"/>
                <w:szCs w:val="24"/>
              </w:rPr>
              <w:t>在污泥处理处置监管方面，共处置污泥总量</w:t>
            </w:r>
            <w:r>
              <w:rPr>
                <w:rFonts w:eastAsia="仿宋_GB2312"/>
                <w:color w:val="000000"/>
                <w:sz w:val="24"/>
                <w:szCs w:val="24"/>
              </w:rPr>
              <w:t>25124.7</w:t>
            </w:r>
            <w:r>
              <w:rPr>
                <w:rFonts w:hint="eastAsia" w:eastAsia="仿宋_GB2312"/>
                <w:color w:val="000000"/>
                <w:sz w:val="24"/>
                <w:szCs w:val="24"/>
              </w:rPr>
              <w:t>吨，按照《</w:t>
            </w:r>
            <w:r>
              <w:rPr>
                <w:rFonts w:eastAsia="仿宋_GB2312"/>
                <w:color w:val="000000"/>
                <w:sz w:val="24"/>
                <w:szCs w:val="24"/>
              </w:rPr>
              <w:t>2020</w:t>
            </w:r>
            <w:r>
              <w:rPr>
                <w:rFonts w:hint="eastAsia" w:eastAsia="仿宋_GB2312"/>
                <w:color w:val="000000"/>
                <w:sz w:val="24"/>
                <w:szCs w:val="24"/>
              </w:rPr>
              <w:t>年岳阳市中心城区污水处理厂污泥无害化处置协议》，核减宏星和环保新材料科技有限公司污泥付费重量</w:t>
            </w:r>
            <w:r>
              <w:rPr>
                <w:rFonts w:eastAsia="仿宋_GB2312"/>
                <w:color w:val="000000"/>
                <w:sz w:val="24"/>
                <w:szCs w:val="24"/>
              </w:rPr>
              <w:t>2971.82</w:t>
            </w:r>
            <w:r>
              <w:rPr>
                <w:rFonts w:hint="eastAsia" w:eastAsia="仿宋_GB2312"/>
                <w:color w:val="000000"/>
                <w:sz w:val="24"/>
                <w:szCs w:val="24"/>
              </w:rPr>
              <w:t>吨，核减宏星和环保新材料科技有限公司污泥处置服务费</w:t>
            </w:r>
            <w:r>
              <w:rPr>
                <w:rFonts w:eastAsia="仿宋_GB2312"/>
                <w:color w:val="000000"/>
                <w:sz w:val="24"/>
                <w:szCs w:val="24"/>
              </w:rPr>
              <w:t>69.838</w:t>
            </w:r>
            <w:r>
              <w:rPr>
                <w:rFonts w:hint="eastAsia" w:eastAsia="仿宋_GB2312"/>
                <w:color w:val="000000"/>
                <w:sz w:val="24"/>
                <w:szCs w:val="24"/>
              </w:rPr>
              <w:t>万元，支付宏星和环保新材料科技有限公司污泥处置服务费</w:t>
            </w:r>
            <w:r>
              <w:rPr>
                <w:rFonts w:eastAsia="仿宋_GB2312"/>
                <w:color w:val="000000"/>
                <w:sz w:val="24"/>
                <w:szCs w:val="24"/>
              </w:rPr>
              <w:t>455.4782</w:t>
            </w:r>
            <w:r>
              <w:rPr>
                <w:rFonts w:hint="eastAsia" w:eastAsia="仿宋_GB2312"/>
                <w:color w:val="000000"/>
                <w:sz w:val="24"/>
                <w:szCs w:val="24"/>
              </w:rPr>
              <w:t>万元，污泥无害化处置率达</w:t>
            </w:r>
            <w:r>
              <w:rPr>
                <w:rFonts w:eastAsia="仿宋_GB2312"/>
                <w:color w:val="000000"/>
                <w:sz w:val="24"/>
                <w:szCs w:val="24"/>
              </w:rPr>
              <w:t>100%</w:t>
            </w:r>
            <w:r>
              <w:rPr>
                <w:rFonts w:hint="eastAsia" w:eastAsia="仿宋_GB2312"/>
                <w:color w:val="000000"/>
                <w:sz w:val="24"/>
                <w:szCs w:val="24"/>
              </w:rPr>
              <w:t>。</w:t>
            </w:r>
          </w:p>
          <w:p>
            <w:pPr>
              <w:keepNext w:val="0"/>
              <w:keepLines w:val="0"/>
              <w:pageBreakBefore w:val="0"/>
              <w:kinsoku/>
              <w:wordWrap/>
              <w:overflowPunct/>
              <w:topLinePunct w:val="0"/>
              <w:autoSpaceDE/>
              <w:autoSpaceDN/>
              <w:bidi w:val="0"/>
              <w:spacing w:line="480" w:lineRule="exact"/>
              <w:ind w:firstLine="486" w:firstLineChars="200"/>
              <w:textAlignment w:val="auto"/>
              <w:rPr>
                <w:rFonts w:eastAsia="仿宋_GB2312"/>
                <w:color w:val="000000"/>
                <w:sz w:val="24"/>
                <w:szCs w:val="24"/>
              </w:rPr>
            </w:pPr>
            <w:r>
              <w:rPr>
                <w:rFonts w:hint="eastAsia" w:eastAsia="仿宋_GB2312"/>
                <w:bCs/>
                <w:color w:val="000000"/>
                <w:sz w:val="24"/>
                <w:szCs w:val="24"/>
              </w:rPr>
              <w:t>切实搞好羊角山垃圾场渗滤液处置工作，目前针对方案对现场进行了应急处理工程改造，实现了封场植被浇淋喷头全覆盖，完成管道铺设</w:t>
            </w:r>
            <w:r>
              <w:rPr>
                <w:rFonts w:eastAsia="仿宋_GB2312"/>
                <w:bCs/>
                <w:color w:val="000000"/>
                <w:sz w:val="24"/>
                <w:szCs w:val="24"/>
              </w:rPr>
              <w:t>2000</w:t>
            </w:r>
            <w:r>
              <w:rPr>
                <w:rFonts w:hint="eastAsia" w:eastAsia="仿宋_GB2312"/>
                <w:bCs/>
                <w:color w:val="000000"/>
                <w:sz w:val="24"/>
                <w:szCs w:val="24"/>
              </w:rPr>
              <w:t>余米，安装淋洒喷头</w:t>
            </w:r>
            <w:r>
              <w:rPr>
                <w:rFonts w:eastAsia="仿宋_GB2312"/>
                <w:bCs/>
                <w:color w:val="000000"/>
                <w:sz w:val="24"/>
                <w:szCs w:val="24"/>
              </w:rPr>
              <w:t>100</w:t>
            </w:r>
            <w:r>
              <w:rPr>
                <w:rFonts w:hint="eastAsia" w:eastAsia="仿宋_GB2312"/>
                <w:bCs/>
                <w:color w:val="000000"/>
                <w:sz w:val="24"/>
                <w:szCs w:val="24"/>
              </w:rPr>
              <w:t>个和增压排污泵</w:t>
            </w:r>
            <w:r>
              <w:rPr>
                <w:rFonts w:eastAsia="仿宋_GB2312"/>
                <w:bCs/>
                <w:color w:val="000000"/>
                <w:sz w:val="24"/>
                <w:szCs w:val="24"/>
              </w:rPr>
              <w:t>2</w:t>
            </w:r>
            <w:r>
              <w:rPr>
                <w:rFonts w:hint="eastAsia" w:eastAsia="仿宋_GB2312"/>
                <w:bCs/>
                <w:color w:val="000000"/>
                <w:sz w:val="24"/>
                <w:szCs w:val="24"/>
              </w:rPr>
              <w:t>台，全年</w:t>
            </w:r>
            <w:r>
              <w:rPr>
                <w:rFonts w:eastAsia="仿宋_GB2312"/>
                <w:bCs/>
                <w:color w:val="000000"/>
                <w:sz w:val="24"/>
                <w:szCs w:val="24"/>
              </w:rPr>
              <w:t>365</w:t>
            </w:r>
            <w:r>
              <w:rPr>
                <w:rFonts w:hint="eastAsia" w:eastAsia="仿宋_GB2312"/>
                <w:bCs/>
                <w:color w:val="000000"/>
                <w:sz w:val="24"/>
                <w:szCs w:val="24"/>
              </w:rPr>
              <w:t>天安排专人值班抽水浇灌，每天抽水时间为</w:t>
            </w:r>
            <w:r>
              <w:rPr>
                <w:rFonts w:eastAsia="仿宋_GB2312"/>
                <w:bCs/>
                <w:color w:val="000000"/>
                <w:sz w:val="24"/>
                <w:szCs w:val="24"/>
              </w:rPr>
              <w:t>6</w:t>
            </w:r>
            <w:r>
              <w:rPr>
                <w:rFonts w:hint="eastAsia" w:eastAsia="仿宋_GB2312"/>
                <w:bCs/>
                <w:color w:val="000000"/>
                <w:sz w:val="24"/>
                <w:szCs w:val="24"/>
              </w:rPr>
              <w:t>小时左右，保证调节池液位处在有效液位，避免渗滤液从调节池溢出，有效的杜绝了对北港河的污染。</w:t>
            </w:r>
          </w:p>
          <w:p>
            <w:pPr>
              <w:keepNext w:val="0"/>
              <w:keepLines w:val="0"/>
              <w:pageBreakBefore w:val="0"/>
              <w:kinsoku/>
              <w:wordWrap/>
              <w:overflowPunct/>
              <w:topLinePunct w:val="0"/>
              <w:autoSpaceDE/>
              <w:autoSpaceDN/>
              <w:bidi w:val="0"/>
              <w:spacing w:line="480" w:lineRule="exact"/>
              <w:ind w:firstLine="486" w:firstLineChars="200"/>
              <w:textAlignment w:val="auto"/>
              <w:rPr>
                <w:rFonts w:eastAsia="仿宋_GB2312"/>
                <w:color w:val="000000"/>
                <w:sz w:val="24"/>
                <w:szCs w:val="24"/>
              </w:rPr>
            </w:pPr>
            <w:r>
              <w:rPr>
                <w:rFonts w:hint="eastAsia" w:eastAsia="仿宋_GB2312"/>
                <w:color w:val="000000"/>
                <w:sz w:val="24"/>
                <w:szCs w:val="24"/>
              </w:rPr>
              <w:t>经过坚持不懈的努力和耐心细致的工作，目前已完成全年征缴污水处理费</w:t>
            </w:r>
            <w:r>
              <w:rPr>
                <w:rFonts w:eastAsia="仿宋_GB2312"/>
                <w:color w:val="000000"/>
                <w:sz w:val="24"/>
                <w:szCs w:val="24"/>
              </w:rPr>
              <w:t>7500</w:t>
            </w:r>
            <w:r>
              <w:rPr>
                <w:rFonts w:hint="eastAsia" w:eastAsia="仿宋_GB2312"/>
                <w:color w:val="000000"/>
                <w:sz w:val="24"/>
                <w:szCs w:val="24"/>
              </w:rPr>
              <w:t>万元年度征缴任务。</w:t>
            </w:r>
          </w:p>
          <w:p>
            <w:pPr>
              <w:keepNext w:val="0"/>
              <w:keepLines w:val="0"/>
              <w:pageBreakBefore w:val="0"/>
              <w:widowControl/>
              <w:kinsoku/>
              <w:wordWrap/>
              <w:overflowPunct/>
              <w:topLinePunct w:val="0"/>
              <w:autoSpaceDE/>
              <w:autoSpaceDN/>
              <w:bidi w:val="0"/>
              <w:adjustRightInd w:val="0"/>
              <w:snapToGrid w:val="0"/>
              <w:spacing w:line="480" w:lineRule="exact"/>
              <w:ind w:firstLine="486" w:firstLineChars="200"/>
              <w:textAlignment w:val="auto"/>
              <w:rPr>
                <w:rFonts w:hint="eastAsia" w:hAnsi="仿宋_GB2312" w:eastAsia="仿宋_GB2312"/>
                <w:color w:val="000000"/>
                <w:sz w:val="24"/>
                <w:szCs w:val="24"/>
                <w:lang w:eastAsia="zh-CN"/>
              </w:rPr>
            </w:pPr>
            <w:r>
              <w:rPr>
                <w:rFonts w:hint="eastAsia" w:eastAsia="仿宋_GB2312"/>
                <w:color w:val="000000"/>
                <w:sz w:val="24"/>
                <w:szCs w:val="24"/>
              </w:rPr>
              <w:t>一年来各项工作成绩突出，在</w:t>
            </w:r>
            <w:r>
              <w:rPr>
                <w:rFonts w:eastAsia="仿宋_GB2312"/>
                <w:color w:val="000000"/>
                <w:sz w:val="24"/>
                <w:szCs w:val="24"/>
              </w:rPr>
              <w:t>7</w:t>
            </w:r>
            <w:r>
              <w:rPr>
                <w:rFonts w:hint="eastAsia" w:eastAsia="仿宋_GB2312"/>
                <w:color w:val="000000"/>
                <w:sz w:val="24"/>
                <w:szCs w:val="24"/>
              </w:rPr>
              <w:t>月份被局里评选为</w:t>
            </w:r>
            <w:r>
              <w:rPr>
                <w:rFonts w:eastAsia="仿宋_GB2312"/>
                <w:color w:val="000000"/>
                <w:sz w:val="24"/>
                <w:szCs w:val="24"/>
              </w:rPr>
              <w:t>“</w:t>
            </w:r>
            <w:r>
              <w:rPr>
                <w:rFonts w:hint="eastAsia" w:eastAsia="仿宋_GB2312"/>
                <w:color w:val="000000"/>
                <w:sz w:val="24"/>
                <w:szCs w:val="24"/>
              </w:rPr>
              <w:t>先进基层党组织</w:t>
            </w:r>
            <w:r>
              <w:rPr>
                <w:rFonts w:eastAsia="仿宋_GB2312"/>
                <w:color w:val="000000"/>
                <w:sz w:val="24"/>
                <w:szCs w:val="24"/>
              </w:rPr>
              <w:t>”</w:t>
            </w:r>
            <w:r>
              <w:rPr>
                <w:rFonts w:hint="eastAsia" w:eastAsia="仿宋_GB2312"/>
                <w:color w:val="000000"/>
                <w:sz w:val="24"/>
                <w:szCs w:val="24"/>
              </w:rPr>
              <w:t>，党建工作受到了各级党组织的好评。</w:t>
            </w:r>
            <w:r>
              <w:rPr>
                <w:rFonts w:hint="eastAsia" w:hAnsi="仿宋_GB2312" w:eastAsia="仿宋_GB2312"/>
                <w:color w:val="000000"/>
                <w:sz w:val="24"/>
                <w:szCs w:val="24"/>
              </w:rPr>
              <w:t>我们共组织干部职工上路文明劝导</w:t>
            </w:r>
            <w:r>
              <w:rPr>
                <w:rFonts w:eastAsia="仿宋_GB2312"/>
                <w:color w:val="000000"/>
                <w:sz w:val="24"/>
                <w:szCs w:val="24"/>
              </w:rPr>
              <w:t>30</w:t>
            </w:r>
            <w:r>
              <w:rPr>
                <w:rFonts w:hint="eastAsia" w:hAnsi="仿宋_GB2312" w:eastAsia="仿宋_GB2312"/>
                <w:color w:val="000000"/>
                <w:sz w:val="24"/>
                <w:szCs w:val="24"/>
              </w:rPr>
              <w:t>余次，参与人员</w:t>
            </w:r>
            <w:r>
              <w:rPr>
                <w:rFonts w:eastAsia="仿宋_GB2312"/>
                <w:color w:val="000000"/>
                <w:sz w:val="24"/>
                <w:szCs w:val="24"/>
              </w:rPr>
              <w:t>100</w:t>
            </w:r>
            <w:r>
              <w:rPr>
                <w:rFonts w:hint="eastAsia" w:hAnsi="仿宋_GB2312" w:eastAsia="仿宋_GB2312"/>
                <w:color w:val="000000"/>
                <w:sz w:val="24"/>
                <w:szCs w:val="24"/>
              </w:rPr>
              <w:t>余人次，共劝阻纠正各类违章</w:t>
            </w:r>
            <w:r>
              <w:rPr>
                <w:rFonts w:eastAsia="仿宋_GB2312"/>
                <w:color w:val="000000"/>
                <w:sz w:val="24"/>
                <w:szCs w:val="24"/>
              </w:rPr>
              <w:t>50</w:t>
            </w:r>
            <w:r>
              <w:rPr>
                <w:rFonts w:hint="eastAsia" w:hAnsi="仿宋_GB2312" w:eastAsia="仿宋_GB2312"/>
                <w:color w:val="000000"/>
                <w:sz w:val="24"/>
                <w:szCs w:val="24"/>
              </w:rPr>
              <w:t>余起，积极地助推了此路段的交通安全、环境卫生</w:t>
            </w:r>
            <w:r>
              <w:rPr>
                <w:rFonts w:hint="eastAsia" w:hAnsi="仿宋_GB2312" w:eastAsia="仿宋_GB2312"/>
                <w:color w:val="000000"/>
                <w:sz w:val="24"/>
                <w:szCs w:val="24"/>
                <w:lang w:eastAsia="zh-CN"/>
              </w:rPr>
              <w:t>。</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2"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收入合计</w:t>
            </w:r>
          </w:p>
        </w:tc>
        <w:tc>
          <w:tcPr>
            <w:tcW w:w="7740" w:type="dxa"/>
            <w:gridSpan w:val="18"/>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548"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上年结转</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公共财</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政府基金拨款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拨款</w:t>
            </w:r>
          </w:p>
        </w:tc>
        <w:tc>
          <w:tcPr>
            <w:tcW w:w="1548"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9" w:hRule="atLeast"/>
          <w:jc w:val="center"/>
        </w:trPr>
        <w:tc>
          <w:tcPr>
            <w:tcW w:w="1654"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2397.63</w:t>
            </w:r>
          </w:p>
        </w:tc>
        <w:tc>
          <w:tcPr>
            <w:tcW w:w="1548" w:type="dxa"/>
            <w:gridSpan w:val="4"/>
            <w:tcBorders>
              <w:left w:val="single" w:color="auto" w:sz="4" w:space="0"/>
            </w:tcBorders>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139.63</w:t>
            </w:r>
          </w:p>
        </w:tc>
        <w:tc>
          <w:tcPr>
            <w:tcW w:w="1548" w:type="dxa"/>
            <w:gridSpan w:val="4"/>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2258</w:t>
            </w:r>
          </w:p>
        </w:tc>
        <w:tc>
          <w:tcPr>
            <w:tcW w:w="1548" w:type="dxa"/>
            <w:gridSpan w:val="4"/>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0</w:t>
            </w:r>
          </w:p>
        </w:tc>
        <w:tc>
          <w:tcPr>
            <w:tcW w:w="1548" w:type="dxa"/>
            <w:gridSpan w:val="4"/>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0</w:t>
            </w:r>
          </w:p>
        </w:tc>
        <w:tc>
          <w:tcPr>
            <w:tcW w:w="1548" w:type="dxa"/>
            <w:gridSpan w:val="2"/>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bCs/>
                <w:color w:val="000000"/>
                <w:sz w:val="24"/>
                <w:szCs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支出合计</w:t>
            </w:r>
          </w:p>
        </w:tc>
        <w:tc>
          <w:tcPr>
            <w:tcW w:w="1419" w:type="dxa"/>
            <w:gridSpan w:val="2"/>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基本支出</w:t>
            </w:r>
          </w:p>
        </w:tc>
        <w:tc>
          <w:tcPr>
            <w:tcW w:w="2811"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1413" w:type="dxa"/>
            <w:gridSpan w:val="3"/>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项目支出</w:t>
            </w:r>
          </w:p>
        </w:tc>
        <w:tc>
          <w:tcPr>
            <w:tcW w:w="2051"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19"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01"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人员支出</w:t>
            </w:r>
          </w:p>
        </w:tc>
        <w:tc>
          <w:tcPr>
            <w:tcW w:w="1410"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公用支出</w:t>
            </w:r>
          </w:p>
        </w:tc>
        <w:tc>
          <w:tcPr>
            <w:tcW w:w="1413"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61" w:type="dxa"/>
            <w:gridSpan w:val="3"/>
            <w:tcBorders>
              <w:top w:val="single" w:color="auto" w:sz="4" w:space="0"/>
              <w:left w:val="single" w:color="auto" w:sz="4" w:space="0"/>
              <w:right w:val="single" w:color="auto" w:sz="4" w:space="0"/>
            </w:tcBorders>
            <w:noWrap w:val="0"/>
            <w:vAlign w:val="center"/>
          </w:tcPr>
          <w:p>
            <w:pPr>
              <w:autoSpaceDN w:val="0"/>
              <w:spacing w:line="320" w:lineRule="exact"/>
              <w:jc w:val="both"/>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当年结余</w:t>
            </w:r>
          </w:p>
        </w:tc>
        <w:tc>
          <w:tcPr>
            <w:tcW w:w="990" w:type="dxa"/>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2417.51</w:t>
            </w:r>
          </w:p>
        </w:tc>
        <w:tc>
          <w:tcPr>
            <w:tcW w:w="1410" w:type="dxa"/>
            <w:tcBorders>
              <w:left w:val="single" w:color="auto" w:sz="4" w:space="0"/>
            </w:tcBorders>
            <w:noWrap w:val="0"/>
            <w:vAlign w:val="center"/>
          </w:tcPr>
          <w:p>
            <w:pPr>
              <w:autoSpaceDN w:val="0"/>
              <w:spacing w:line="320" w:lineRule="exact"/>
              <w:jc w:val="center"/>
              <w:textAlignment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21.9</w:t>
            </w:r>
          </w:p>
        </w:tc>
        <w:tc>
          <w:tcPr>
            <w:tcW w:w="1410" w:type="dxa"/>
            <w:gridSpan w:val="5"/>
            <w:noWrap w:val="0"/>
            <w:vAlign w:val="center"/>
          </w:tcPr>
          <w:p>
            <w:pPr>
              <w:autoSpaceDN w:val="0"/>
              <w:spacing w:line="320" w:lineRule="exact"/>
              <w:jc w:val="center"/>
              <w:textAlignment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324.3</w:t>
            </w:r>
          </w:p>
        </w:tc>
        <w:tc>
          <w:tcPr>
            <w:tcW w:w="1410" w:type="dxa"/>
            <w:gridSpan w:val="4"/>
            <w:noWrap w:val="0"/>
            <w:vAlign w:val="center"/>
          </w:tcPr>
          <w:p>
            <w:pPr>
              <w:autoSpaceDN w:val="0"/>
              <w:spacing w:line="320" w:lineRule="exact"/>
              <w:jc w:val="center"/>
              <w:textAlignment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15.16</w:t>
            </w:r>
          </w:p>
        </w:tc>
        <w:tc>
          <w:tcPr>
            <w:tcW w:w="1413" w:type="dxa"/>
            <w:gridSpan w:val="3"/>
            <w:tcBorders>
              <w:right w:val="single" w:color="auto" w:sz="4" w:space="0"/>
            </w:tcBorders>
            <w:noWrap w:val="0"/>
            <w:vAlign w:val="center"/>
          </w:tcPr>
          <w:p>
            <w:pPr>
              <w:autoSpaceDN w:val="0"/>
              <w:spacing w:line="320" w:lineRule="exact"/>
              <w:jc w:val="center"/>
              <w:textAlignment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1644</w:t>
            </w:r>
          </w:p>
        </w:tc>
        <w:tc>
          <w:tcPr>
            <w:tcW w:w="1061" w:type="dxa"/>
            <w:gridSpan w:val="3"/>
            <w:tcBorders>
              <w:left w:val="single" w:color="auto" w:sz="4" w:space="0"/>
              <w:right w:val="single" w:color="auto" w:sz="4" w:space="0"/>
            </w:tcBorders>
            <w:noWrap w:val="0"/>
            <w:vAlign w:val="center"/>
          </w:tcPr>
          <w:p>
            <w:pPr>
              <w:autoSpaceDN w:val="0"/>
              <w:spacing w:line="320" w:lineRule="exact"/>
              <w:jc w:val="center"/>
              <w:textAlignment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412.15</w:t>
            </w:r>
          </w:p>
        </w:tc>
        <w:tc>
          <w:tcPr>
            <w:tcW w:w="990" w:type="dxa"/>
            <w:tcBorders>
              <w:left w:val="single" w:color="auto" w:sz="4" w:space="0"/>
            </w:tcBorders>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三公经费合计</w:t>
            </w:r>
          </w:p>
        </w:tc>
        <w:tc>
          <w:tcPr>
            <w:tcW w:w="7694" w:type="dxa"/>
            <w:gridSpan w:val="17"/>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公务接待费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公务用车运维费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公务用车购置费</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17.25</w:t>
            </w: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6.25</w:t>
            </w:r>
          </w:p>
        </w:tc>
        <w:tc>
          <w:tcPr>
            <w:tcW w:w="1923" w:type="dxa"/>
            <w:gridSpan w:val="5"/>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11</w:t>
            </w:r>
          </w:p>
        </w:tc>
        <w:tc>
          <w:tcPr>
            <w:tcW w:w="1923" w:type="dxa"/>
            <w:gridSpan w:val="5"/>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0</w:t>
            </w:r>
          </w:p>
        </w:tc>
        <w:tc>
          <w:tcPr>
            <w:tcW w:w="1925" w:type="dxa"/>
            <w:gridSpan w:val="3"/>
            <w:noWrap w:val="0"/>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固定资产合计</w:t>
            </w:r>
          </w:p>
        </w:tc>
        <w:tc>
          <w:tcPr>
            <w:tcW w:w="5331" w:type="dxa"/>
            <w:gridSpan w:val="12"/>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2363" w:type="dxa"/>
            <w:gridSpan w:val="5"/>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665"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在用固定资产</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出租固定资产</w:t>
            </w:r>
          </w:p>
        </w:tc>
        <w:tc>
          <w:tcPr>
            <w:tcW w:w="2363" w:type="dxa"/>
            <w:gridSpan w:val="5"/>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1104</w:t>
            </w:r>
          </w:p>
        </w:tc>
        <w:tc>
          <w:tcPr>
            <w:tcW w:w="2665" w:type="dxa"/>
            <w:gridSpan w:val="5"/>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1104</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2363"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321" w:hRule="atLeast"/>
          <w:jc w:val="center"/>
        </w:trPr>
        <w:tc>
          <w:tcPr>
            <w:tcW w:w="9394" w:type="dxa"/>
            <w:gridSpan w:val="19"/>
            <w:noWrap w:val="0"/>
            <w:vAlign w:val="center"/>
          </w:tcPr>
          <w:p>
            <w:pPr>
              <w:keepNext w:val="0"/>
              <w:keepLines w:val="0"/>
              <w:pageBreakBefore w:val="0"/>
              <w:widowControl w:val="0"/>
              <w:kinsoku/>
              <w:wordWrap/>
              <w:overflowPunct/>
              <w:topLinePunct w:val="0"/>
              <w:autoSpaceDE/>
              <w:autoSpaceDN w:val="0"/>
              <w:bidi w:val="0"/>
              <w:adjustRightInd/>
              <w:snapToGrid/>
              <w:spacing w:before="157" w:beforeLines="50" w:line="320" w:lineRule="exact"/>
              <w:ind w:firstLine="243" w:firstLineChars="100"/>
              <w:jc w:val="left"/>
              <w:textAlignment w:val="center"/>
              <w:outlineLvl w:val="9"/>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单位领导（</w:t>
            </w:r>
            <w:r>
              <w:rPr>
                <w:rFonts w:hint="eastAsia" w:ascii="仿宋_GB2312" w:hAnsi="仿宋_GB2312" w:eastAsia="仿宋_GB2312" w:cs="仿宋_GB2312"/>
                <w:color w:val="000000"/>
                <w:sz w:val="24"/>
                <w:szCs w:val="24"/>
              </w:rPr>
              <w:t>签字）：</w:t>
            </w:r>
            <w:r>
              <w:rPr>
                <w:rFonts w:hint="eastAsia" w:ascii="仿宋_GB2312" w:hAnsi="仿宋_GB2312" w:eastAsia="仿宋_GB2312" w:cs="仿宋_GB2312"/>
                <w:color w:val="000000"/>
                <w:sz w:val="24"/>
                <w:szCs w:val="24"/>
                <w:lang w:val="en-US" w:eastAsia="zh-CN"/>
              </w:rPr>
              <w:t>胡斌</w:t>
            </w:r>
          </w:p>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 xml:space="preserve">                                                                 公章</w:t>
            </w:r>
          </w:p>
          <w:p>
            <w:pPr>
              <w:autoSpaceDN w:val="0"/>
              <w:spacing w:line="320" w:lineRule="exact"/>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 xml:space="preserve"> </w:t>
            </w:r>
          </w:p>
          <w:p>
            <w:pPr>
              <w:autoSpaceDN w:val="0"/>
              <w:spacing w:line="320" w:lineRule="exact"/>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2021</w:t>
            </w:r>
            <w:r>
              <w:rPr>
                <w:rFonts w:hint="eastAsia" w:ascii="仿宋_GB2312" w:hAnsi="仿宋_GB2312" w:eastAsia="仿宋_GB2312" w:cs="仿宋_GB2312"/>
                <w:color w:val="000000"/>
                <w:sz w:val="24"/>
                <w:szCs w:val="24"/>
              </w:rPr>
              <w:t xml:space="preserve">  年  </w:t>
            </w:r>
            <w:r>
              <w:rPr>
                <w:rFonts w:hint="eastAsia" w:ascii="仿宋_GB2312" w:hAnsi="仿宋_GB2312" w:eastAsia="仿宋_GB2312" w:cs="仿宋_GB2312"/>
                <w:color w:val="000000"/>
                <w:sz w:val="24"/>
                <w:szCs w:val="24"/>
                <w:lang w:val="en-US" w:eastAsia="zh-CN"/>
              </w:rPr>
              <w:t>6</w:t>
            </w:r>
            <w:r>
              <w:rPr>
                <w:rFonts w:hint="eastAsia" w:ascii="仿宋_GB2312" w:hAnsi="仿宋_GB2312" w:eastAsia="仿宋_GB2312" w:cs="仿宋_GB2312"/>
                <w:color w:val="000000"/>
                <w:sz w:val="24"/>
                <w:szCs w:val="24"/>
              </w:rPr>
              <w:t xml:space="preserve"> 月  </w:t>
            </w:r>
            <w:r>
              <w:rPr>
                <w:rFonts w:hint="eastAsia" w:ascii="仿宋_GB2312" w:hAnsi="仿宋_GB2312" w:eastAsia="仿宋_GB2312" w:cs="仿宋_GB2312"/>
                <w:color w:val="000000"/>
                <w:sz w:val="24"/>
                <w:szCs w:val="24"/>
                <w:lang w:val="en-US" w:eastAsia="zh-CN"/>
              </w:rPr>
              <w:t>10</w:t>
            </w:r>
            <w:r>
              <w:rPr>
                <w:rFonts w:hint="eastAsia" w:ascii="仿宋_GB2312" w:hAnsi="仿宋_GB2312" w:eastAsia="仿宋_GB2312" w:cs="仿宋_GB2312"/>
                <w:color w:val="000000"/>
                <w:sz w:val="24"/>
                <w:szCs w:val="24"/>
              </w:rPr>
              <w:t xml:space="preserve">  日</w:t>
            </w:r>
          </w:p>
          <w:p>
            <w:pPr>
              <w:autoSpaceDN w:val="0"/>
              <w:spacing w:line="320" w:lineRule="exact"/>
              <w:jc w:val="both"/>
              <w:textAlignment w:val="center"/>
              <w:rPr>
                <w:rFonts w:hint="eastAsia" w:ascii="仿宋_GB2312" w:hAnsi="仿宋_GB2312" w:eastAsia="仿宋_GB2312" w:cs="仿宋_GB2312"/>
                <w:color w:val="000000"/>
                <w:sz w:val="24"/>
                <w:szCs w:val="24"/>
              </w:rPr>
            </w:pPr>
          </w:p>
        </w:tc>
      </w:tr>
    </w:tbl>
    <w:p>
      <w:pPr>
        <w:ind w:firstLine="486" w:firstLineChars="200"/>
        <w:rPr>
          <w:rFonts w:hint="default" w:eastAsia="仿宋_GB2312"/>
          <w:lang w:val="en-US" w:eastAsia="zh-CN"/>
        </w:rPr>
      </w:pPr>
      <w:r>
        <w:rPr>
          <w:rFonts w:hint="eastAsia" w:eastAsia="仿宋_GB2312" w:cs="仿宋_GB2312"/>
          <w:bCs/>
          <w:sz w:val="24"/>
          <w:szCs w:val="24"/>
        </w:rPr>
        <w:t xml:space="preserve">填报人（签名）：  </w:t>
      </w:r>
      <w:r>
        <w:rPr>
          <w:rFonts w:hint="eastAsia" w:eastAsia="仿宋_GB2312" w:cs="仿宋_GB2312"/>
          <w:bCs/>
          <w:sz w:val="24"/>
          <w:szCs w:val="24"/>
          <w:lang w:val="en-US" w:eastAsia="zh-CN"/>
        </w:rPr>
        <w:t>左艳</w:t>
      </w:r>
      <w:r>
        <w:rPr>
          <w:rFonts w:hint="eastAsia" w:eastAsia="仿宋_GB2312" w:cs="仿宋_GB2312"/>
          <w:bCs/>
          <w:sz w:val="24"/>
          <w:szCs w:val="24"/>
        </w:rPr>
        <w:t xml:space="preserve">    </w:t>
      </w:r>
      <w:r>
        <w:rPr>
          <w:rFonts w:hint="eastAsia" w:eastAsia="仿宋_GB2312" w:cs="仿宋_GB2312"/>
          <w:bCs/>
          <w:sz w:val="24"/>
          <w:szCs w:val="24"/>
          <w:lang w:val="en-US" w:eastAsia="zh-CN"/>
        </w:rPr>
        <w:t xml:space="preserve">  </w:t>
      </w:r>
      <w:r>
        <w:rPr>
          <w:rFonts w:hint="eastAsia" w:eastAsia="仿宋_GB2312" w:cs="仿宋_GB2312"/>
          <w:bCs/>
          <w:sz w:val="24"/>
          <w:szCs w:val="24"/>
        </w:rPr>
        <w:t xml:space="preserve">        联系电话：</w:t>
      </w:r>
      <w:r>
        <w:rPr>
          <w:rFonts w:hint="eastAsia" w:eastAsia="仿宋_GB2312" w:cs="仿宋_GB2312"/>
          <w:bCs/>
          <w:sz w:val="24"/>
          <w:szCs w:val="24"/>
          <w:lang w:val="en-US" w:eastAsia="zh-CN"/>
        </w:rPr>
        <w:t>15607303536</w:t>
      </w:r>
    </w:p>
    <w:p/>
    <w:p>
      <w:pPr>
        <w:pStyle w:val="10"/>
        <w:numPr>
          <w:ilvl w:val="0"/>
          <w:numId w:val="0"/>
        </w:numPr>
        <w:rPr>
          <w:rFonts w:hint="eastAsia" w:hAnsi="黑体"/>
          <w:b/>
          <w:sz w:val="32"/>
          <w:szCs w:val="32"/>
        </w:rPr>
        <w:sectPr>
          <w:pgSz w:w="11906" w:h="16838"/>
          <w:pgMar w:top="720" w:right="720" w:bottom="720" w:left="720" w:header="851" w:footer="992" w:gutter="0"/>
          <w:cols w:space="0" w:num="1"/>
          <w:rtlGutter w:val="0"/>
          <w:docGrid w:type="linesAndChars" w:linePitch="317" w:charSpace="735"/>
        </w:sectPr>
      </w:pPr>
    </w:p>
    <w:p>
      <w:pPr>
        <w:pStyle w:val="10"/>
        <w:numPr>
          <w:ilvl w:val="0"/>
          <w:numId w:val="0"/>
        </w:numPr>
        <w:rPr>
          <w:rFonts w:hint="eastAsia" w:hAnsi="黑体"/>
          <w:b/>
          <w:sz w:val="32"/>
          <w:szCs w:val="32"/>
        </w:rPr>
      </w:pPr>
    </w:p>
    <w:p>
      <w:pPr>
        <w:pStyle w:val="10"/>
        <w:rPr>
          <w:b/>
          <w:sz w:val="32"/>
          <w:szCs w:val="3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6" w:firstLineChars="200"/>
        <w:jc w:val="left"/>
        <w:rPr>
          <w:rFonts w:cs="黑体" w:asciiTheme="minorEastAsia" w:hAnsiTheme="minorEastAsia"/>
          <w:color w:val="000000"/>
          <w:kern w:val="0"/>
          <w:sz w:val="32"/>
          <w:szCs w:val="32"/>
        </w:rPr>
      </w:pP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财政拨款收入：指本级财政当年拨付的资金。</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政府性基金预算财政拨款收入：指本级财政当年拨付的政府性基金预算资金。</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其他收入：指除上述“财政拨款收入”、“上级补助收入”、“事业收入”、“经营收入”、“附属单位上缴收入”等以外的收入。</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上年结转和结余：指以前年度尚未完成、结转到本年按有关规定继续使用的资金。</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年末结转和结余资金：指本年度或以前年度预算安排、因客观条件发生变化无法按原计划实施，需要延迟到以后年度按有关规定继续使用的资金。</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卫生健康支出（类）：是指用于医疗卫生与计划生育方面的支出，包括保障机构正常运转、完成日常和特定的工作任务或事业发展目标的支出。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城乡社区支出（类）：是指用于城乡社区事务支出，包括保障机构正常运转、完成日常和特定的工作任务或事业发展目标的支出。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资源勘探工业信息等支出（类）：是指用于资源勘探、制造业、建筑业、工业信息等方面支出，包括保障机构正常运转、完成日常和特定的工作任务或事业发展目标的支出。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基本支出：指保障机构正常运转、完成支日常工作任务而发生的人员支出和公用支出。</w:t>
      </w:r>
    </w:p>
    <w:p>
      <w:pPr>
        <w:widowControl/>
        <w:jc w:val="left"/>
        <w:rPr>
          <w:rFonts w:hint="eastAsia" w:cs="黑体" w:asciiTheme="minorEastAsia" w:hAnsiTheme="minorEastAsia"/>
          <w:color w:val="000000"/>
          <w:kern w:val="0"/>
          <w:sz w:val="32"/>
          <w:szCs w:val="32"/>
        </w:rPr>
      </w:pP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项目支出：指在基本支出之外为完成特定行政任务和事业发展目标所发生的支出。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工资福利支出：反映单位开支的在职职工和编制外长期聘用人员的各类劳动报酬，以及为上述人员缴纳的各项社会保险费等。</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奖金：反映机关工作人员年终一次性奖金。</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伙食补助费：反映单位发给职工的伙食补助费，如误餐补助等。</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绩效工资：反映事业单位工作人员的绩效工资。</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机关事业单位基本养老保险缴费：反映机关事业单位缴纳的基本养老保险费。由单位代扣的工作人员基本养老保险缴费，不在此科目反映。</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职业年金缴费：反映机关事业单位实际缴纳的职业年金支出。由单位代扣的工作人员职业年金缴费，不在此科目反映。</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职工基本医疗保险缴费：反映单位为职工缴纳的基本医疗保险费。</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其他社会保障缴费：反映单位为职工缴纳的基本医疗、失业、工伤、生育等社会保险费，残疾人就业保障金，军队（含武警）为军人缴纳的伤亡、退役医疗等社会保险费。</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住房公积金：反映行政事业单位按人力资源和社会保障部、财政部规定的基本工资和津贴补贴以及规定比例为职工缴纳的住房公积金。</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医疗费：反映未参加医疗保险单位的医疗经费和单位按规定为职工支出的其他医疗费用。</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商品和服务支出：反映单位购买商品和服务的支出（不包括用于购置固定资产的支出、战略性和应急储备支出）。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办公费：反映单位购买按财务会计制度规定不符合固定资产确认标准的日常办公用品、书报杂志等支出。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电费：反映单位的电费支出。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物业管理费：反映单位开支的办公用房以及未实行职工住宅物业服务改革的在职职工和离退休人员宿舍等的物业管理费，包括综合治理、绿化、卫生等方面的支出。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差旅费：反映单位工作人员出差发生的城市间交通费、住宿费、伙食补贴费和市内交通费。</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因公出国（境）费用：反映单位公务出国（境）的国际旅费、国外城市间交通费、住宿费、伙食费、培训费、公杂费等支出。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会议费：反映单位在会议期间按规定开支的住宿费、伙食费、会议场地租金、交通费、文件印刷费、医药费等。</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公务接待费：反映单位按规定开支的各类公务接待（含外宾接待）费用。</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维修(护)费：反映单位日常开支的固定资产（不包括车船等交通工具）修理和维护费用，网络信息系统运行与维护费用，以及按规定提取的修购基金。</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培训费：反映除因公出国（境）培训费以外的各类培训支出。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劳务费：反映支付给单位和个人的劳务费用，如临时聘用人员、钟点工工资，稿费、翻译费，评审费等。</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委托业务费：反映因委托外单位办理业务而支付的委托业务费。</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工会经费：反映单位按规定提取的工会经费。</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福利费：反映单位按规定提取的福利费。</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其他交通费用：反映单位除公务用车运行维护费以外的其他交通费用。如公务交通补贴，租车费用、出租车费用，飞机、船舶等的燃料费、维修费、保险费等。</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对个人和家庭的补助：反映政府用于对个人和家庭的补助支出。</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退休费：反映行政事业单位和军队移交政府安置的退休人员的退休费和其他补贴。</w:t>
      </w:r>
    </w:p>
    <w:p>
      <w:pPr>
        <w:widowControl/>
        <w:ind w:firstLine="646"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widowControl/>
        <w:ind w:firstLine="646" w:firstLineChars="200"/>
        <w:jc w:val="left"/>
        <w:rPr>
          <w:rFonts w:eastAsia="黑体"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办公设备购置：反映用于购置并按财务会计制度规定纳入固定资产核算范围的办公家具和办公设备的支出，以及按规定提取的修购基金。</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both"/>
        <w:rPr>
          <w:rFonts w:hint="eastAsia" w:cs="黑体" w:asciiTheme="minorEastAsia" w:hAnsiTheme="minorEastAsia"/>
          <w:b/>
          <w:color w:val="000000"/>
          <w:kern w:val="0"/>
          <w:sz w:val="32"/>
          <w:szCs w:val="32"/>
        </w:rPr>
        <w:sectPr>
          <w:pgSz w:w="11906" w:h="16838"/>
          <w:pgMar w:top="720" w:right="720" w:bottom="720" w:left="720" w:header="851" w:footer="992" w:gutter="0"/>
          <w:cols w:space="0" w:num="1"/>
          <w:rtlGutter w:val="0"/>
          <w:docGrid w:type="linesAndChars" w:linePitch="317" w:charSpace="735"/>
        </w:sectPr>
      </w:pPr>
    </w:p>
    <w:p>
      <w:pPr>
        <w:jc w:val="center"/>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tbl>
      <w:tblPr>
        <w:tblStyle w:val="8"/>
        <w:tblW w:w="15540" w:type="dxa"/>
        <w:tblInd w:w="93" w:type="dxa"/>
        <w:shd w:val="clear" w:color="auto" w:fill="auto"/>
        <w:tblLayout w:type="fixed"/>
        <w:tblCellMar>
          <w:top w:w="0" w:type="dxa"/>
          <w:left w:w="108" w:type="dxa"/>
          <w:bottom w:w="0" w:type="dxa"/>
          <w:right w:w="108" w:type="dxa"/>
        </w:tblCellMar>
      </w:tblPr>
      <w:tblGrid>
        <w:gridCol w:w="594"/>
        <w:gridCol w:w="2494"/>
        <w:gridCol w:w="2265"/>
        <w:gridCol w:w="1245"/>
        <w:gridCol w:w="1455"/>
        <w:gridCol w:w="1389"/>
        <w:gridCol w:w="1337"/>
        <w:gridCol w:w="1709"/>
        <w:gridCol w:w="966"/>
        <w:gridCol w:w="1166"/>
        <w:gridCol w:w="920"/>
      </w:tblGrid>
      <w:tr>
        <w:tblPrEx>
          <w:shd w:val="clear" w:color="auto" w:fill="auto"/>
          <w:tblCellMar>
            <w:top w:w="0" w:type="dxa"/>
            <w:left w:w="108" w:type="dxa"/>
            <w:bottom w:w="0" w:type="dxa"/>
            <w:right w:w="108" w:type="dxa"/>
          </w:tblCellMar>
        </w:tblPrEx>
        <w:trPr>
          <w:trHeight w:val="831" w:hRule="atLeast"/>
        </w:trPr>
        <w:tc>
          <w:tcPr>
            <w:tcW w:w="15540"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8"/>
                <w:szCs w:val="28"/>
                <w:u w:val="none"/>
                <w:lang w:val="en-US" w:eastAsia="zh-CN" w:bidi="ar"/>
              </w:rPr>
              <w:t>2020年财政专项支出绩效自评情况表</w:t>
            </w:r>
          </w:p>
        </w:tc>
      </w:tr>
      <w:tr>
        <w:tblPrEx>
          <w:shd w:val="clear" w:color="auto" w:fill="auto"/>
          <w:tblCellMar>
            <w:top w:w="0" w:type="dxa"/>
            <w:left w:w="108" w:type="dxa"/>
            <w:bottom w:w="0" w:type="dxa"/>
            <w:right w:w="108" w:type="dxa"/>
          </w:tblCellMar>
        </w:tblPrEx>
        <w:trPr>
          <w:gridAfter w:val="1"/>
          <w:wAfter w:w="920" w:type="dxa"/>
          <w:trHeight w:val="637" w:hRule="atLeast"/>
        </w:trPr>
        <w:tc>
          <w:tcPr>
            <w:tcW w:w="5353"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单位名称(公章)：岳阳市污水处理监督中心</w:t>
            </w:r>
          </w:p>
        </w:tc>
        <w:tc>
          <w:tcPr>
            <w:tcW w:w="124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5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38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3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70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16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单位：万元</w:t>
            </w:r>
          </w:p>
        </w:tc>
      </w:tr>
      <w:tr>
        <w:tblPrEx>
          <w:shd w:val="clear" w:color="auto" w:fill="auto"/>
          <w:tblCellMar>
            <w:top w:w="0" w:type="dxa"/>
            <w:left w:w="108" w:type="dxa"/>
            <w:bottom w:w="0" w:type="dxa"/>
            <w:right w:w="108" w:type="dxa"/>
          </w:tblCellMar>
        </w:tblPrEx>
        <w:trPr>
          <w:gridAfter w:val="1"/>
          <w:wAfter w:w="920" w:type="dxa"/>
          <w:trHeight w:val="371" w:hRule="atLeast"/>
        </w:trPr>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49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w:t>
            </w:r>
          </w:p>
        </w:tc>
        <w:tc>
          <w:tcPr>
            <w:tcW w:w="22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2020年预算安排</w:t>
            </w:r>
          </w:p>
        </w:tc>
        <w:tc>
          <w:tcPr>
            <w:tcW w:w="418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预算绩效目标</w:t>
            </w:r>
          </w:p>
        </w:tc>
        <w:tc>
          <w:tcPr>
            <w:tcW w:w="170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实际纳入自评金额</w:t>
            </w: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自评分数</w:t>
            </w:r>
          </w:p>
        </w:tc>
        <w:tc>
          <w:tcPr>
            <w:tcW w:w="11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shd w:val="clear" w:color="auto" w:fill="auto"/>
          <w:tblCellMar>
            <w:top w:w="0" w:type="dxa"/>
            <w:left w:w="108" w:type="dxa"/>
            <w:bottom w:w="0" w:type="dxa"/>
            <w:right w:w="108" w:type="dxa"/>
          </w:tblCellMar>
        </w:tblPrEx>
        <w:trPr>
          <w:gridAfter w:val="1"/>
          <w:wAfter w:w="920" w:type="dxa"/>
          <w:trHeight w:val="637"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9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2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目标总预算</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已实施年限</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累计安排预算</w:t>
            </w:r>
          </w:p>
        </w:tc>
        <w:tc>
          <w:tcPr>
            <w:tcW w:w="170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1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637" w:hRule="atLeast"/>
        </w:trPr>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岳阳市污水处理监督中心</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南津港污水处理厂一期、二期、经开区处理厂污水服务费</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7000</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7700</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7700</w:t>
            </w: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637" w:hRule="atLeast"/>
        </w:trPr>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岳阳市污水处理监督中心</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桃花源污水处理运行经费</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637" w:hRule="atLeast"/>
        </w:trPr>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岳阳市污水处理监督中心</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专项检测检验费</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637" w:hRule="atLeast"/>
        </w:trPr>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岳阳市污水处理监督中心</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南津港污水处理厂、提标、搬迁及移动设备工作经费</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637" w:hRule="atLeast"/>
        </w:trPr>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岳阳市污水处理监督中心</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羊角山垃圾渗滤处理费</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637" w:hRule="atLeast"/>
        </w:trPr>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岳阳市污水处理监督中心</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污泥处理服务费</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1366</w:t>
            </w: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499" w:hRule="atLeast"/>
        </w:trPr>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499" w:hRule="atLeast"/>
        </w:trPr>
        <w:tc>
          <w:tcPr>
            <w:tcW w:w="535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8340</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9227</w:t>
            </w:r>
          </w:p>
        </w:tc>
        <w:tc>
          <w:tcPr>
            <w:tcW w:w="1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shd w:val="clear" w:color="auto" w:fill="auto"/>
          <w:tblCellMar>
            <w:top w:w="0" w:type="dxa"/>
            <w:left w:w="108" w:type="dxa"/>
            <w:bottom w:w="0" w:type="dxa"/>
            <w:right w:w="108" w:type="dxa"/>
          </w:tblCellMar>
        </w:tblPrEx>
        <w:trPr>
          <w:gridAfter w:val="1"/>
          <w:wAfter w:w="920" w:type="dxa"/>
          <w:trHeight w:val="445" w:hRule="atLeast"/>
        </w:trPr>
        <w:tc>
          <w:tcPr>
            <w:tcW w:w="59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249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226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24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45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38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3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70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2132"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填报人（签名）：左艳</w:t>
            </w:r>
          </w:p>
        </w:tc>
      </w:tr>
    </w:tbl>
    <w:p>
      <w:pPr>
        <w:jc w:val="both"/>
        <w:rPr>
          <w:rFonts w:hint="eastAsia" w:cs="黑体" w:asciiTheme="minorEastAsia" w:hAnsiTheme="minorEastAsia"/>
          <w:b/>
          <w:color w:val="000000"/>
          <w:kern w:val="0"/>
          <w:sz w:val="32"/>
          <w:szCs w:val="32"/>
        </w:rPr>
      </w:pPr>
    </w:p>
    <w:sectPr>
      <w:pgSz w:w="16838" w:h="11906" w:orient="landscape"/>
      <w:pgMar w:top="720" w:right="720" w:bottom="720" w:left="720" w:header="851" w:footer="992" w:gutter="0"/>
      <w:cols w:space="0" w:num="1"/>
      <w:rtlGutter w:val="0"/>
      <w:docGrid w:type="linesAndChars" w:linePitch="317" w:charSpace="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7"/>
  <w:drawingGridVerticalSpacing w:val="159"/>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wNGM0ZGNlNTg1MDU2MjVhMDk4ZmUwZTQyZmZhMTIifQ=="/>
  </w:docVars>
  <w:rsids>
    <w:rsidRoot w:val="00000000"/>
    <w:rsid w:val="0391384F"/>
    <w:rsid w:val="06722E1A"/>
    <w:rsid w:val="06CD669D"/>
    <w:rsid w:val="0B0D311D"/>
    <w:rsid w:val="192D09D3"/>
    <w:rsid w:val="1F3B3B2D"/>
    <w:rsid w:val="1FF93B27"/>
    <w:rsid w:val="245D40E5"/>
    <w:rsid w:val="2AA42F80"/>
    <w:rsid w:val="2B4704BA"/>
    <w:rsid w:val="2C95647D"/>
    <w:rsid w:val="2EEC1A22"/>
    <w:rsid w:val="37977C35"/>
    <w:rsid w:val="42C01A30"/>
    <w:rsid w:val="43BB7ED6"/>
    <w:rsid w:val="45FE6E6C"/>
    <w:rsid w:val="47906BDB"/>
    <w:rsid w:val="49D51F13"/>
    <w:rsid w:val="5FA50457"/>
    <w:rsid w:val="66C013FA"/>
    <w:rsid w:val="672C40C7"/>
    <w:rsid w:val="6A9D4756"/>
    <w:rsid w:val="6DA06911"/>
    <w:rsid w:val="6F9C351D"/>
    <w:rsid w:val="70C4747E"/>
    <w:rsid w:val="72655E48"/>
    <w:rsid w:val="76C80E3E"/>
    <w:rsid w:val="7D6310DF"/>
    <w:rsid w:val="7D756B72"/>
    <w:rsid w:val="7D872F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11">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Microsoft</Company>
  <Pages>32</Pages>
  <Words>11581</Words>
  <Characters>15046</Characters>
  <Lines>0</Lines>
  <Paragraphs>208</Paragraphs>
  <TotalTime>332</TotalTime>
  <ScaleCrop>false</ScaleCrop>
  <LinksUpToDate>false</LinksUpToDate>
  <CharactersWithSpaces>15554</CharactersWithSpaces>
  <Application>WPS Office_11.8.6.11021_F1E327BC-269C-435d-A152-05C5408002CA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2021-09-09T07:47:00Z</dcterms:created>
  <dc:creator>李航 null</dc:creator>
  <cp:lastModifiedBy>Tashi Norbu</cp:lastModifiedBy>
  <cp:lastPrinted>2021-07-28T00:12:00Z</cp:lastPrinted>
  <dcterms:modified xsi:type="dcterms:W3CDTF">2022-08-24T07:27:28Z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18BBFC8833B443CC8F8A883E27AD6591</vt:lpwstr>
  </property>
  <property fmtid="{D5CDD505-2E9C-101B-9397-08002B2CF9AE}" pid="4" name="commondata">
    <vt:lpwstr>eyJoZGlkIjoiYzMwNGM0ZGNlNTg1MDU2MjVhMDk4ZmUwZTQyZmZhMTIifQ==</vt:lpwstr>
  </property>
</Properties>
</file>