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9"/>
        <w:jc w:val="center"/>
        <w:rPr>
          <w:sz w:val="56"/>
          <w:szCs w:val="56"/>
        </w:rPr>
      </w:pPr>
    </w:p>
    <w:p>
      <w:pPr>
        <w:pStyle w:val="9"/>
        <w:jc w:val="center"/>
        <w:rPr>
          <w:sz w:val="56"/>
          <w:szCs w:val="56"/>
        </w:rPr>
      </w:pPr>
    </w:p>
    <w:p>
      <w:pPr>
        <w:pStyle w:val="9"/>
        <w:jc w:val="center"/>
        <w:rPr>
          <w:sz w:val="84"/>
          <w:szCs w:val="84"/>
        </w:rPr>
      </w:pPr>
    </w:p>
    <w:p>
      <w:pPr>
        <w:pStyle w:val="9"/>
        <w:jc w:val="center"/>
        <w:rPr>
          <w:sz w:val="84"/>
          <w:szCs w:val="84"/>
        </w:rPr>
      </w:pPr>
    </w:p>
    <w:p>
      <w:pPr>
        <w:pStyle w:val="9"/>
        <w:jc w:val="center"/>
        <w:rPr>
          <w:sz w:val="84"/>
          <w:szCs w:val="84"/>
        </w:rPr>
      </w:pPr>
      <w:r>
        <w:rPr>
          <w:rFonts w:hint="eastAsia"/>
          <w:sz w:val="84"/>
          <w:szCs w:val="84"/>
        </w:rPr>
        <w:t>2020年度</w:t>
      </w:r>
    </w:p>
    <w:p>
      <w:pPr>
        <w:pStyle w:val="9"/>
        <w:jc w:val="center"/>
        <w:rPr>
          <w:sz w:val="84"/>
          <w:szCs w:val="84"/>
        </w:rPr>
      </w:pPr>
      <w:r>
        <w:rPr>
          <w:rFonts w:hint="eastAsia"/>
          <w:sz w:val="84"/>
          <w:szCs w:val="84"/>
        </w:rPr>
        <w:t>岳阳市市政维护管理处部门决算</w:t>
      </w:r>
    </w:p>
    <w:p>
      <w:pPr>
        <w:pStyle w:val="9"/>
        <w:jc w:val="center"/>
        <w:rPr>
          <w:sz w:val="56"/>
          <w:szCs w:val="56"/>
        </w:rPr>
      </w:pPr>
    </w:p>
    <w:p>
      <w:pPr>
        <w:pStyle w:val="9"/>
        <w:jc w:val="center"/>
        <w:rPr>
          <w:sz w:val="56"/>
          <w:szCs w:val="56"/>
        </w:rPr>
      </w:pPr>
    </w:p>
    <w:p>
      <w:pPr>
        <w:pStyle w:val="9"/>
        <w:jc w:val="center"/>
        <w:rPr>
          <w:sz w:val="56"/>
          <w:szCs w:val="56"/>
        </w:rPr>
      </w:pPr>
    </w:p>
    <w:p>
      <w:pPr>
        <w:pStyle w:val="9"/>
        <w:jc w:val="center"/>
        <w:rPr>
          <w:sz w:val="56"/>
          <w:szCs w:val="56"/>
        </w:rPr>
      </w:pPr>
    </w:p>
    <w:p>
      <w:pPr>
        <w:pStyle w:val="9"/>
        <w:jc w:val="center"/>
        <w:rPr>
          <w:sz w:val="32"/>
          <w:szCs w:val="32"/>
        </w:rPr>
      </w:pPr>
    </w:p>
    <w:p>
      <w:pPr>
        <w:pStyle w:val="9"/>
        <w:jc w:val="center"/>
        <w:rPr>
          <w:sz w:val="32"/>
          <w:szCs w:val="32"/>
        </w:rPr>
      </w:pPr>
    </w:p>
    <w:p>
      <w:pPr>
        <w:pStyle w:val="9"/>
        <w:spacing w:line="540" w:lineRule="exact"/>
        <w:jc w:val="center"/>
        <w:rPr>
          <w:sz w:val="56"/>
          <w:szCs w:val="56"/>
        </w:rPr>
      </w:pPr>
    </w:p>
    <w:p>
      <w:pPr>
        <w:pStyle w:val="9"/>
        <w:spacing w:line="500" w:lineRule="exact"/>
        <w:jc w:val="center"/>
        <w:rPr>
          <w:b/>
          <w:sz w:val="36"/>
          <w:szCs w:val="28"/>
        </w:rPr>
      </w:pPr>
    </w:p>
    <w:p>
      <w:pPr>
        <w:pStyle w:val="9"/>
        <w:spacing w:line="500" w:lineRule="exact"/>
        <w:jc w:val="center"/>
        <w:rPr>
          <w:b/>
          <w:sz w:val="36"/>
          <w:szCs w:val="28"/>
        </w:rPr>
      </w:pPr>
    </w:p>
    <w:p>
      <w:pPr>
        <w:pStyle w:val="9"/>
        <w:spacing w:line="500" w:lineRule="exact"/>
        <w:jc w:val="center"/>
        <w:rPr>
          <w:b/>
          <w:sz w:val="36"/>
          <w:szCs w:val="28"/>
        </w:rPr>
      </w:pPr>
    </w:p>
    <w:p>
      <w:pPr>
        <w:pStyle w:val="9"/>
        <w:spacing w:line="500" w:lineRule="exact"/>
        <w:jc w:val="center"/>
        <w:rPr>
          <w:b/>
          <w:sz w:val="36"/>
          <w:szCs w:val="28"/>
        </w:rPr>
      </w:pPr>
    </w:p>
    <w:p>
      <w:pPr>
        <w:pStyle w:val="9"/>
        <w:spacing w:line="500" w:lineRule="exact"/>
        <w:jc w:val="center"/>
        <w:rPr>
          <w:b/>
          <w:sz w:val="36"/>
          <w:szCs w:val="28"/>
        </w:rPr>
      </w:pPr>
      <w:r>
        <w:rPr>
          <w:rFonts w:hint="eastAsia"/>
          <w:b/>
          <w:sz w:val="36"/>
          <w:szCs w:val="28"/>
        </w:rPr>
        <w:t>目录</w:t>
      </w:r>
    </w:p>
    <w:p>
      <w:pPr>
        <w:pStyle w:val="9"/>
        <w:spacing w:line="500" w:lineRule="exact"/>
        <w:rPr>
          <w:rFonts w:ascii="仿宋_GB2312" w:hAnsi="仿宋_GB2312" w:cs="仿宋_GB2312"/>
          <w:b/>
          <w:sz w:val="28"/>
          <w:szCs w:val="28"/>
        </w:rPr>
      </w:pPr>
      <w:r>
        <w:rPr>
          <w:rFonts w:hint="eastAsia"/>
          <w:b/>
          <w:sz w:val="28"/>
          <w:szCs w:val="28"/>
        </w:rPr>
        <w:t>第一部分岳阳市市政维护管理处概况</w:t>
      </w:r>
    </w:p>
    <w:p>
      <w:pPr>
        <w:pStyle w:val="9"/>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一、部门职责</w:t>
      </w:r>
    </w:p>
    <w:p>
      <w:pPr>
        <w:pStyle w:val="9"/>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二、机构设置</w:t>
      </w:r>
    </w:p>
    <w:p>
      <w:pPr>
        <w:pStyle w:val="9"/>
        <w:spacing w:line="500" w:lineRule="exact"/>
        <w:rPr>
          <w:rFonts w:ascii="仿宋_GB2312" w:hAnsi="仿宋_GB2312" w:cs="仿宋_GB2312"/>
          <w:b/>
          <w:sz w:val="28"/>
          <w:szCs w:val="28"/>
        </w:rPr>
      </w:pPr>
      <w:r>
        <w:rPr>
          <w:rFonts w:hint="eastAsia" w:hAnsi="仿宋_GB2312"/>
          <w:b/>
          <w:sz w:val="28"/>
          <w:szCs w:val="28"/>
        </w:rPr>
        <w:t>第二部分</w:t>
      </w:r>
      <w:r>
        <w:rPr>
          <w:rFonts w:hAnsi="仿宋_GB2312"/>
          <w:b/>
          <w:sz w:val="28"/>
          <w:szCs w:val="28"/>
        </w:rPr>
        <w:t>20</w:t>
      </w:r>
      <w:r>
        <w:rPr>
          <w:rFonts w:hint="eastAsia" w:hAnsi="仿宋_GB2312"/>
          <w:b/>
          <w:sz w:val="28"/>
          <w:szCs w:val="28"/>
        </w:rPr>
        <w:t>20年度部门决算表</w:t>
      </w:r>
    </w:p>
    <w:p>
      <w:pPr>
        <w:pStyle w:val="9"/>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一、收入支出决算总表</w:t>
      </w:r>
    </w:p>
    <w:p>
      <w:pPr>
        <w:pStyle w:val="9"/>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二、收入决算表</w:t>
      </w:r>
    </w:p>
    <w:p>
      <w:pPr>
        <w:pStyle w:val="9"/>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三、支出决算表</w:t>
      </w:r>
    </w:p>
    <w:p>
      <w:pPr>
        <w:pStyle w:val="9"/>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四、财政拨款收入支出决算总表</w:t>
      </w:r>
    </w:p>
    <w:p>
      <w:pPr>
        <w:pStyle w:val="9"/>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五、一般公共预算财政拨款支出决算表</w:t>
      </w:r>
    </w:p>
    <w:p>
      <w:pPr>
        <w:pStyle w:val="9"/>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六、一般公共预算财政拨款基本支出决算表</w:t>
      </w:r>
    </w:p>
    <w:p>
      <w:pPr>
        <w:pStyle w:val="9"/>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七、一般公共预算财政拨款“三公”经费支出决算表</w:t>
      </w:r>
    </w:p>
    <w:p>
      <w:pPr>
        <w:pStyle w:val="9"/>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八、政府性基金预算财政拨款收入支出决算表</w:t>
      </w:r>
    </w:p>
    <w:p>
      <w:pPr>
        <w:pStyle w:val="9"/>
        <w:spacing w:line="500" w:lineRule="exact"/>
        <w:ind w:firstLine="700" w:firstLineChars="250"/>
        <w:rPr>
          <w:rFonts w:cs="仿宋_GB2312" w:asciiTheme="minorEastAsia" w:hAnsiTheme="minorEastAsia" w:eastAsiaTheme="minorEastAsia"/>
          <w:sz w:val="28"/>
          <w:szCs w:val="28"/>
        </w:rPr>
      </w:pPr>
      <w:r>
        <w:rPr>
          <w:rFonts w:hint="eastAsia" w:cs="仿宋_GB2312" w:asciiTheme="minorEastAsia" w:hAnsiTheme="minorEastAsia" w:eastAsiaTheme="minorEastAsia"/>
          <w:sz w:val="28"/>
          <w:szCs w:val="28"/>
        </w:rPr>
        <w:t>九、国有资本经营预算财政拨款支出决算表</w:t>
      </w:r>
    </w:p>
    <w:p>
      <w:pPr>
        <w:pStyle w:val="9"/>
        <w:spacing w:line="500" w:lineRule="exact"/>
        <w:rPr>
          <w:rFonts w:ascii="仿宋_GB2312" w:hAnsi="仿宋_GB2312" w:cs="仿宋_GB2312"/>
          <w:b/>
          <w:sz w:val="28"/>
          <w:szCs w:val="28"/>
        </w:rPr>
      </w:pPr>
      <w:r>
        <w:rPr>
          <w:rFonts w:hint="eastAsia" w:hAnsi="仿宋_GB2312"/>
          <w:b/>
          <w:sz w:val="28"/>
          <w:szCs w:val="28"/>
        </w:rPr>
        <w:t>第三部分</w:t>
      </w:r>
      <w:r>
        <w:rPr>
          <w:rFonts w:hAnsi="仿宋_GB2312"/>
          <w:b/>
          <w:sz w:val="28"/>
          <w:szCs w:val="28"/>
        </w:rPr>
        <w:t>20</w:t>
      </w:r>
      <w:r>
        <w:rPr>
          <w:rFonts w:hint="eastAsia" w:hAnsi="仿宋_GB2312"/>
          <w:b/>
          <w:sz w:val="28"/>
          <w:szCs w:val="28"/>
        </w:rPr>
        <w:t>20年度部门决算情况说明</w:t>
      </w:r>
    </w:p>
    <w:p>
      <w:pPr>
        <w:pStyle w:val="9"/>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一、收入支出决算总体情况说明</w:t>
      </w:r>
    </w:p>
    <w:p>
      <w:pPr>
        <w:spacing w:line="500" w:lineRule="exact"/>
        <w:ind w:firstLine="700" w:firstLineChars="250"/>
        <w:jc w:val="left"/>
        <w:rPr>
          <w:rFonts w:ascii="仿宋_GB2312" w:hAnsi="仿宋_GB2312" w:cs="仿宋_GB2312"/>
          <w:sz w:val="28"/>
          <w:szCs w:val="28"/>
        </w:rPr>
      </w:pPr>
      <w:r>
        <w:rPr>
          <w:rFonts w:ascii="仿宋_GB2312" w:hAnsi="仿宋_GB2312" w:cs="仿宋_GB2312"/>
          <w:sz w:val="28"/>
          <w:szCs w:val="28"/>
        </w:rPr>
        <w:t>二、收入决算情况说明</w:t>
      </w:r>
    </w:p>
    <w:p>
      <w:pPr>
        <w:autoSpaceDE w:val="0"/>
        <w:autoSpaceDN w:val="0"/>
        <w:adjustRightInd w:val="0"/>
        <w:spacing w:line="500" w:lineRule="exact"/>
        <w:ind w:firstLine="700" w:firstLineChars="250"/>
        <w:jc w:val="left"/>
        <w:rPr>
          <w:rFonts w:ascii="仿宋_GB2312" w:hAnsi="仿宋_GB2312" w:cs="仿宋_GB2312"/>
          <w:color w:val="000000"/>
          <w:kern w:val="0"/>
          <w:sz w:val="28"/>
          <w:szCs w:val="28"/>
        </w:rPr>
      </w:pPr>
      <w:r>
        <w:rPr>
          <w:rFonts w:ascii="仿宋_GB2312" w:hAnsi="仿宋_GB2312" w:cs="仿宋_GB2312"/>
          <w:color w:val="000000"/>
          <w:kern w:val="0"/>
          <w:sz w:val="28"/>
          <w:szCs w:val="28"/>
        </w:rPr>
        <w:t>三、支出决算情况说明</w:t>
      </w:r>
    </w:p>
    <w:p>
      <w:pPr>
        <w:autoSpaceDE w:val="0"/>
        <w:autoSpaceDN w:val="0"/>
        <w:adjustRightInd w:val="0"/>
        <w:spacing w:line="500" w:lineRule="exact"/>
        <w:ind w:firstLine="700" w:firstLineChars="250"/>
        <w:jc w:val="left"/>
        <w:rPr>
          <w:rFonts w:ascii="仿宋_GB2312" w:hAnsi="仿宋_GB2312" w:cs="仿宋_GB2312"/>
          <w:color w:val="000000"/>
          <w:kern w:val="0"/>
          <w:sz w:val="28"/>
          <w:szCs w:val="28"/>
        </w:rPr>
      </w:pPr>
      <w:r>
        <w:rPr>
          <w:rFonts w:ascii="仿宋_GB2312" w:hAnsi="仿宋_GB2312" w:cs="仿宋_GB2312"/>
          <w:color w:val="000000"/>
          <w:kern w:val="0"/>
          <w:sz w:val="28"/>
          <w:szCs w:val="28"/>
        </w:rPr>
        <w:t>四、财政拨款收入支出决算总体情况说明</w:t>
      </w:r>
    </w:p>
    <w:p>
      <w:pPr>
        <w:autoSpaceDE w:val="0"/>
        <w:autoSpaceDN w:val="0"/>
        <w:adjustRightInd w:val="0"/>
        <w:spacing w:line="500" w:lineRule="exact"/>
        <w:ind w:firstLine="700" w:firstLineChars="250"/>
        <w:jc w:val="left"/>
        <w:rPr>
          <w:rFonts w:ascii="仿宋_GB2312" w:hAnsi="仿宋_GB2312" w:cs="仿宋_GB2312"/>
          <w:color w:val="000000"/>
          <w:kern w:val="0"/>
          <w:sz w:val="28"/>
          <w:szCs w:val="28"/>
        </w:rPr>
      </w:pPr>
      <w:r>
        <w:rPr>
          <w:rFonts w:ascii="仿宋_GB2312" w:hAnsi="仿宋_GB2312" w:cs="仿宋_GB2312"/>
          <w:color w:val="000000"/>
          <w:kern w:val="0"/>
          <w:sz w:val="28"/>
          <w:szCs w:val="28"/>
        </w:rPr>
        <w:t>五、一般公共预算财政拨款支出决算情况说明</w:t>
      </w:r>
    </w:p>
    <w:p>
      <w:pPr>
        <w:autoSpaceDE w:val="0"/>
        <w:autoSpaceDN w:val="0"/>
        <w:adjustRightInd w:val="0"/>
        <w:spacing w:line="500" w:lineRule="exact"/>
        <w:ind w:firstLine="700" w:firstLineChars="250"/>
        <w:jc w:val="left"/>
        <w:rPr>
          <w:rFonts w:ascii="仿宋_GB2312" w:hAnsi="仿宋_GB2312" w:cs="仿宋_GB2312"/>
          <w:color w:val="000000"/>
          <w:kern w:val="0"/>
          <w:sz w:val="28"/>
          <w:szCs w:val="28"/>
        </w:rPr>
      </w:pPr>
      <w:r>
        <w:rPr>
          <w:rFonts w:ascii="仿宋_GB2312" w:hAnsi="仿宋_GB2312" w:cs="仿宋_GB2312"/>
          <w:color w:val="000000"/>
          <w:kern w:val="0"/>
          <w:sz w:val="28"/>
          <w:szCs w:val="28"/>
        </w:rPr>
        <w:t>六、一般公共预算财政拨款基本支出决算情况说明</w:t>
      </w:r>
    </w:p>
    <w:p>
      <w:pPr>
        <w:autoSpaceDE w:val="0"/>
        <w:autoSpaceDN w:val="0"/>
        <w:adjustRightInd w:val="0"/>
        <w:spacing w:line="500" w:lineRule="exact"/>
        <w:ind w:firstLine="700" w:firstLineChars="250"/>
        <w:jc w:val="left"/>
        <w:rPr>
          <w:rFonts w:ascii="仿宋_GB2312" w:hAnsi="仿宋_GB2312" w:cs="仿宋_GB2312"/>
          <w:color w:val="000000"/>
          <w:kern w:val="0"/>
          <w:sz w:val="28"/>
          <w:szCs w:val="28"/>
        </w:rPr>
      </w:pPr>
      <w:r>
        <w:rPr>
          <w:rFonts w:ascii="仿宋_GB2312" w:hAnsi="仿宋_GB2312" w:cs="仿宋_GB2312"/>
          <w:color w:val="000000"/>
          <w:kern w:val="0"/>
          <w:sz w:val="28"/>
          <w:szCs w:val="28"/>
        </w:rPr>
        <w:t>七、一般公共预算财政拨款三公经费支出决算情况说明</w:t>
      </w:r>
    </w:p>
    <w:p>
      <w:pPr>
        <w:autoSpaceDE w:val="0"/>
        <w:autoSpaceDN w:val="0"/>
        <w:adjustRightInd w:val="0"/>
        <w:spacing w:line="500" w:lineRule="exact"/>
        <w:ind w:firstLine="700" w:firstLineChars="250"/>
        <w:jc w:val="left"/>
        <w:rPr>
          <w:rFonts w:ascii="仿宋_GB2312" w:hAnsi="仿宋_GB2312" w:cs="仿宋_GB2312"/>
          <w:color w:val="000000"/>
          <w:kern w:val="0"/>
          <w:sz w:val="28"/>
          <w:szCs w:val="28"/>
        </w:rPr>
      </w:pPr>
      <w:r>
        <w:rPr>
          <w:rFonts w:hint="eastAsia" w:ascii="仿宋_GB2312" w:hAnsi="仿宋_GB2312" w:cs="仿宋_GB2312"/>
          <w:color w:val="000000"/>
          <w:kern w:val="0"/>
          <w:sz w:val="28"/>
          <w:szCs w:val="28"/>
        </w:rPr>
        <w:t>八</w:t>
      </w:r>
      <w:r>
        <w:rPr>
          <w:rFonts w:ascii="仿宋_GB2312" w:hAnsi="仿宋_GB2312" w:cs="仿宋_GB2312"/>
          <w:color w:val="000000"/>
          <w:kern w:val="0"/>
          <w:sz w:val="28"/>
          <w:szCs w:val="28"/>
        </w:rPr>
        <w:t>、</w:t>
      </w:r>
      <w:r>
        <w:rPr>
          <w:rFonts w:hint="eastAsia" w:ascii="仿宋_GB2312" w:hAnsi="仿宋_GB2312" w:cs="仿宋_GB2312"/>
          <w:color w:val="000000"/>
          <w:kern w:val="0"/>
          <w:sz w:val="28"/>
          <w:szCs w:val="28"/>
        </w:rPr>
        <w:t>政府性基金预算收入支出决算情况</w:t>
      </w:r>
    </w:p>
    <w:p>
      <w:pPr>
        <w:autoSpaceDE w:val="0"/>
        <w:autoSpaceDN w:val="0"/>
        <w:adjustRightInd w:val="0"/>
        <w:spacing w:line="500" w:lineRule="exact"/>
        <w:jc w:val="left"/>
        <w:rPr>
          <w:rFonts w:ascii="仿宋_GB2312" w:hAnsi="仿宋_GB2312" w:cs="仿宋_GB2312"/>
          <w:color w:val="000000"/>
          <w:kern w:val="0"/>
          <w:sz w:val="28"/>
          <w:szCs w:val="28"/>
        </w:rPr>
      </w:pPr>
      <w:r>
        <w:rPr>
          <w:rFonts w:hint="eastAsia" w:ascii="仿宋_GB2312" w:hAnsi="仿宋_GB2312" w:cs="仿宋_GB2312"/>
          <w:color w:val="000000"/>
          <w:kern w:val="0"/>
          <w:sz w:val="28"/>
          <w:szCs w:val="28"/>
        </w:rPr>
        <w:t xml:space="preserve">     九、国有资本经营预算财政拨款支出决算情况</w:t>
      </w:r>
    </w:p>
    <w:p>
      <w:pPr>
        <w:autoSpaceDE w:val="0"/>
        <w:autoSpaceDN w:val="0"/>
        <w:adjustRightInd w:val="0"/>
        <w:spacing w:line="500" w:lineRule="exact"/>
        <w:jc w:val="left"/>
        <w:rPr>
          <w:rFonts w:ascii="仿宋_GB2312" w:hAnsi="仿宋_GB2312" w:cs="仿宋_GB2312"/>
          <w:color w:val="000000"/>
          <w:kern w:val="0"/>
          <w:sz w:val="28"/>
          <w:szCs w:val="28"/>
        </w:rPr>
      </w:pPr>
      <w:r>
        <w:rPr>
          <w:rFonts w:hint="eastAsia" w:ascii="仿宋_GB2312" w:hAnsi="仿宋_GB2312" w:cs="仿宋_GB2312"/>
          <w:color w:val="000000"/>
          <w:kern w:val="0"/>
          <w:sz w:val="28"/>
          <w:szCs w:val="28"/>
        </w:rPr>
        <w:t xml:space="preserve">     十、关于机关运行经费支出说明</w:t>
      </w:r>
    </w:p>
    <w:p>
      <w:pPr>
        <w:autoSpaceDE w:val="0"/>
        <w:autoSpaceDN w:val="0"/>
        <w:adjustRightInd w:val="0"/>
        <w:spacing w:line="500" w:lineRule="exact"/>
        <w:jc w:val="left"/>
        <w:rPr>
          <w:rFonts w:ascii="仿宋_GB2312" w:hAnsi="仿宋_GB2312" w:cs="仿宋_GB2312"/>
          <w:color w:val="000000"/>
          <w:kern w:val="0"/>
          <w:sz w:val="28"/>
          <w:szCs w:val="28"/>
        </w:rPr>
      </w:pPr>
      <w:r>
        <w:rPr>
          <w:rFonts w:hint="eastAsia" w:ascii="仿宋_GB2312" w:hAnsi="仿宋_GB2312" w:cs="仿宋_GB2312"/>
          <w:color w:val="000000"/>
          <w:kern w:val="0"/>
          <w:sz w:val="28"/>
          <w:szCs w:val="28"/>
        </w:rPr>
        <w:t xml:space="preserve">     十一、一般性支出情况</w:t>
      </w:r>
    </w:p>
    <w:p>
      <w:pPr>
        <w:autoSpaceDE w:val="0"/>
        <w:autoSpaceDN w:val="0"/>
        <w:adjustRightInd w:val="0"/>
        <w:spacing w:line="500" w:lineRule="exact"/>
        <w:jc w:val="left"/>
        <w:rPr>
          <w:rFonts w:ascii="仿宋_GB2312" w:hAnsi="仿宋_GB2312" w:cs="仿宋_GB2312"/>
          <w:color w:val="000000"/>
          <w:kern w:val="0"/>
          <w:sz w:val="28"/>
          <w:szCs w:val="28"/>
        </w:rPr>
      </w:pPr>
      <w:r>
        <w:rPr>
          <w:rFonts w:hint="eastAsia" w:ascii="仿宋_GB2312" w:hAnsi="仿宋_GB2312" w:cs="仿宋_GB2312"/>
          <w:color w:val="000000"/>
          <w:kern w:val="0"/>
          <w:sz w:val="28"/>
          <w:szCs w:val="28"/>
        </w:rPr>
        <w:t xml:space="preserve">     十二、关于政府采购支出说明</w:t>
      </w:r>
    </w:p>
    <w:p>
      <w:pPr>
        <w:autoSpaceDE w:val="0"/>
        <w:autoSpaceDN w:val="0"/>
        <w:adjustRightInd w:val="0"/>
        <w:spacing w:line="500" w:lineRule="exact"/>
        <w:jc w:val="left"/>
        <w:rPr>
          <w:rFonts w:ascii="仿宋_GB2312" w:hAnsi="仿宋_GB2312" w:cs="仿宋_GB2312"/>
          <w:color w:val="000000"/>
          <w:kern w:val="0"/>
          <w:sz w:val="28"/>
          <w:szCs w:val="28"/>
        </w:rPr>
      </w:pPr>
      <w:r>
        <w:rPr>
          <w:rFonts w:hint="eastAsia" w:ascii="仿宋_GB2312" w:hAnsi="仿宋_GB2312" w:cs="仿宋_GB2312"/>
          <w:color w:val="000000"/>
          <w:kern w:val="0"/>
          <w:sz w:val="28"/>
          <w:szCs w:val="28"/>
        </w:rPr>
        <w:t xml:space="preserve">     十三、关于国有资产占用情况说明</w:t>
      </w:r>
    </w:p>
    <w:p>
      <w:pPr>
        <w:autoSpaceDE w:val="0"/>
        <w:autoSpaceDN w:val="0"/>
        <w:adjustRightInd w:val="0"/>
        <w:spacing w:line="500" w:lineRule="exact"/>
        <w:jc w:val="left"/>
        <w:rPr>
          <w:rFonts w:ascii="仿宋_GB2312" w:hAnsi="仿宋_GB2312" w:cs="仿宋_GB2312"/>
          <w:color w:val="000000"/>
          <w:kern w:val="0"/>
          <w:sz w:val="28"/>
          <w:szCs w:val="28"/>
        </w:rPr>
      </w:pPr>
      <w:r>
        <w:rPr>
          <w:rFonts w:hint="eastAsia" w:ascii="仿宋_GB2312" w:hAnsi="仿宋_GB2312" w:cs="仿宋_GB2312"/>
          <w:color w:val="000000"/>
          <w:kern w:val="0"/>
          <w:sz w:val="28"/>
          <w:szCs w:val="28"/>
        </w:rPr>
        <w:t xml:space="preserve">     十四、关于2020年度预算绩效情况的说明</w:t>
      </w:r>
    </w:p>
    <w:p>
      <w:pPr>
        <w:autoSpaceDE w:val="0"/>
        <w:autoSpaceDN w:val="0"/>
        <w:adjustRightInd w:val="0"/>
        <w:spacing w:line="500" w:lineRule="exact"/>
        <w:jc w:val="left"/>
        <w:rPr>
          <w:rFonts w:ascii="黑体" w:hAnsi="黑体" w:eastAsia="黑体" w:cs="黑体"/>
          <w:b/>
          <w:color w:val="000000"/>
          <w:kern w:val="0"/>
          <w:sz w:val="28"/>
          <w:szCs w:val="28"/>
        </w:rPr>
      </w:pPr>
      <w:r>
        <w:rPr>
          <w:rFonts w:ascii="黑体" w:hAnsi="黑体" w:eastAsia="黑体" w:cs="黑体"/>
          <w:b/>
          <w:color w:val="000000"/>
          <w:kern w:val="0"/>
          <w:sz w:val="28"/>
          <w:szCs w:val="28"/>
        </w:rPr>
        <w:t>第四部分名词解释</w:t>
      </w:r>
    </w:p>
    <w:p>
      <w:pPr>
        <w:autoSpaceDE w:val="0"/>
        <w:autoSpaceDN w:val="0"/>
        <w:adjustRightInd w:val="0"/>
        <w:spacing w:line="500" w:lineRule="exact"/>
        <w:jc w:val="left"/>
        <w:rPr>
          <w:rFonts w:ascii="黑体" w:hAnsi="黑体" w:eastAsia="黑体" w:cs="仿宋_GB2312"/>
          <w:b/>
          <w:color w:val="000000"/>
          <w:kern w:val="0"/>
          <w:sz w:val="28"/>
          <w:szCs w:val="28"/>
        </w:rPr>
      </w:pPr>
      <w:r>
        <w:rPr>
          <w:rFonts w:hint="eastAsia" w:ascii="黑体" w:hAnsi="黑体" w:eastAsia="黑体" w:cs="黑体"/>
          <w:b/>
          <w:color w:val="000000"/>
          <w:kern w:val="0"/>
          <w:sz w:val="28"/>
          <w:szCs w:val="28"/>
        </w:rPr>
        <w:t>第五部分附件</w:t>
      </w:r>
    </w:p>
    <w:p>
      <w:pPr>
        <w:jc w:val="center"/>
        <w:rPr>
          <w:sz w:val="72"/>
          <w:szCs w:val="72"/>
        </w:rPr>
      </w:pPr>
    </w:p>
    <w:p>
      <w:pPr>
        <w:jc w:val="center"/>
        <w:rPr>
          <w:sz w:val="72"/>
          <w:szCs w:val="72"/>
        </w:rPr>
      </w:pPr>
    </w:p>
    <w:p>
      <w:pPr>
        <w:jc w:val="center"/>
        <w:rPr>
          <w:sz w:val="72"/>
          <w:szCs w:val="72"/>
        </w:rPr>
      </w:pPr>
    </w:p>
    <w:p>
      <w:pPr>
        <w:jc w:val="center"/>
        <w:rPr>
          <w:sz w:val="72"/>
          <w:szCs w:val="72"/>
        </w:rPr>
      </w:pPr>
    </w:p>
    <w:p>
      <w:pPr>
        <w:jc w:val="center"/>
        <w:rPr>
          <w:sz w:val="72"/>
          <w:szCs w:val="72"/>
        </w:rPr>
      </w:pPr>
    </w:p>
    <w:p>
      <w:pPr>
        <w:jc w:val="center"/>
        <w:rPr>
          <w:sz w:val="72"/>
          <w:szCs w:val="72"/>
        </w:rPr>
      </w:pPr>
    </w:p>
    <w:p>
      <w:pPr>
        <w:jc w:val="center"/>
        <w:rPr>
          <w:sz w:val="72"/>
          <w:szCs w:val="72"/>
        </w:rPr>
      </w:pPr>
    </w:p>
    <w:p>
      <w:pPr>
        <w:jc w:val="center"/>
        <w:rPr>
          <w:sz w:val="72"/>
          <w:szCs w:val="72"/>
        </w:rPr>
      </w:pPr>
    </w:p>
    <w:p>
      <w:pPr>
        <w:jc w:val="center"/>
        <w:rPr>
          <w:sz w:val="72"/>
          <w:szCs w:val="72"/>
        </w:rPr>
      </w:pPr>
    </w:p>
    <w:p>
      <w:pPr>
        <w:jc w:val="center"/>
        <w:rPr>
          <w:sz w:val="72"/>
          <w:szCs w:val="72"/>
        </w:rPr>
      </w:pPr>
    </w:p>
    <w:p>
      <w:pPr>
        <w:jc w:val="center"/>
        <w:rPr>
          <w:sz w:val="72"/>
          <w:szCs w:val="72"/>
        </w:rPr>
      </w:pPr>
    </w:p>
    <w:p>
      <w:pPr>
        <w:jc w:val="center"/>
        <w:rPr>
          <w:sz w:val="72"/>
          <w:szCs w:val="72"/>
        </w:rPr>
      </w:pPr>
    </w:p>
    <w:p>
      <w:pPr>
        <w:jc w:val="center"/>
        <w:rPr>
          <w:sz w:val="72"/>
          <w:szCs w:val="72"/>
        </w:rPr>
      </w:pPr>
    </w:p>
    <w:p>
      <w:pPr>
        <w:jc w:val="center"/>
        <w:rPr>
          <w:sz w:val="72"/>
          <w:szCs w:val="72"/>
        </w:rPr>
      </w:pPr>
    </w:p>
    <w:p>
      <w:pPr>
        <w:jc w:val="center"/>
        <w:rPr>
          <w:sz w:val="72"/>
          <w:szCs w:val="72"/>
        </w:rPr>
      </w:pPr>
    </w:p>
    <w:p>
      <w:pPr>
        <w:rPr>
          <w:sz w:val="72"/>
          <w:szCs w:val="72"/>
        </w:rPr>
      </w:pPr>
    </w:p>
    <w:p>
      <w:pPr>
        <w:pStyle w:val="9"/>
        <w:jc w:val="center"/>
        <w:rPr>
          <w:sz w:val="84"/>
          <w:szCs w:val="84"/>
        </w:rPr>
      </w:pPr>
      <w:r>
        <w:rPr>
          <w:rFonts w:hint="eastAsia"/>
          <w:sz w:val="84"/>
          <w:szCs w:val="84"/>
        </w:rPr>
        <w:t>第一部分</w:t>
      </w:r>
      <w:r>
        <w:rPr>
          <w:sz w:val="84"/>
          <w:szCs w:val="84"/>
        </w:rPr>
        <w:t xml:space="preserve"> </w:t>
      </w:r>
    </w:p>
    <w:p>
      <w:pPr>
        <w:pStyle w:val="9"/>
        <w:jc w:val="center"/>
        <w:rPr>
          <w:sz w:val="84"/>
          <w:szCs w:val="84"/>
        </w:rPr>
      </w:pPr>
    </w:p>
    <w:p>
      <w:pPr>
        <w:pStyle w:val="9"/>
        <w:jc w:val="center"/>
        <w:rPr>
          <w:sz w:val="84"/>
          <w:szCs w:val="84"/>
        </w:rPr>
      </w:pPr>
      <w:r>
        <w:rPr>
          <w:rFonts w:hint="eastAsia"/>
          <w:sz w:val="84"/>
          <w:szCs w:val="84"/>
        </w:rPr>
        <w:t>岳阳市市政维护管理处概况</w:t>
      </w:r>
    </w:p>
    <w:p>
      <w:pPr>
        <w:jc w:val="center"/>
        <w:rPr>
          <w:sz w:val="72"/>
          <w:szCs w:val="72"/>
        </w:rPr>
      </w:pPr>
    </w:p>
    <w:p>
      <w:pPr>
        <w:jc w:val="center"/>
        <w:rPr>
          <w:sz w:val="72"/>
          <w:szCs w:val="72"/>
        </w:rPr>
      </w:pPr>
    </w:p>
    <w:p>
      <w:pPr>
        <w:jc w:val="center"/>
        <w:rPr>
          <w:sz w:val="72"/>
          <w:szCs w:val="72"/>
        </w:rPr>
      </w:pPr>
    </w:p>
    <w:p>
      <w:pPr>
        <w:jc w:val="center"/>
        <w:rPr>
          <w:sz w:val="72"/>
          <w:szCs w:val="72"/>
        </w:rPr>
      </w:pPr>
    </w:p>
    <w:p>
      <w:pPr>
        <w:jc w:val="center"/>
        <w:rPr>
          <w:sz w:val="72"/>
          <w:szCs w:val="72"/>
        </w:rPr>
      </w:pPr>
    </w:p>
    <w:p>
      <w:pPr>
        <w:jc w:val="center"/>
        <w:rPr>
          <w:sz w:val="72"/>
          <w:szCs w:val="72"/>
        </w:rPr>
      </w:pPr>
    </w:p>
    <w:p>
      <w:pPr>
        <w:jc w:val="center"/>
        <w:rPr>
          <w:sz w:val="72"/>
          <w:szCs w:val="72"/>
        </w:rPr>
      </w:pPr>
    </w:p>
    <w:p>
      <w:pPr>
        <w:jc w:val="center"/>
        <w:rPr>
          <w:sz w:val="72"/>
          <w:szCs w:val="72"/>
        </w:rPr>
      </w:pPr>
    </w:p>
    <w:p>
      <w:pPr>
        <w:jc w:val="center"/>
        <w:rPr>
          <w:sz w:val="72"/>
          <w:szCs w:val="72"/>
        </w:rPr>
      </w:pPr>
    </w:p>
    <w:p>
      <w:pPr>
        <w:jc w:val="center"/>
        <w:rPr>
          <w:sz w:val="72"/>
          <w:szCs w:val="72"/>
        </w:rPr>
      </w:pPr>
    </w:p>
    <w:p>
      <w:pPr>
        <w:jc w:val="center"/>
        <w:rPr>
          <w:sz w:val="72"/>
          <w:szCs w:val="72"/>
        </w:rPr>
      </w:pPr>
    </w:p>
    <w:p>
      <w:pPr>
        <w:pStyle w:val="10"/>
        <w:numPr>
          <w:ilvl w:val="0"/>
          <w:numId w:val="1"/>
        </w:numPr>
        <w:ind w:firstLineChars="0"/>
        <w:jc w:val="left"/>
        <w:rPr>
          <w:rFonts w:ascii="黑体" w:hAnsi="黑体" w:eastAsia="黑体"/>
          <w:sz w:val="32"/>
          <w:szCs w:val="32"/>
        </w:rPr>
      </w:pPr>
      <w:r>
        <w:rPr>
          <w:rFonts w:ascii="黑体" w:hAnsi="黑体" w:eastAsia="黑体"/>
          <w:sz w:val="32"/>
          <w:szCs w:val="32"/>
        </w:rPr>
        <w:t>部门职责</w:t>
      </w:r>
    </w:p>
    <w:p>
      <w:pPr>
        <w:widowControl/>
        <w:spacing w:line="600" w:lineRule="exact"/>
        <w:rPr>
          <w:rFonts w:cs="仿宋" w:asciiTheme="minorEastAsia" w:hAnsiTheme="minorEastAsia"/>
          <w:bCs/>
          <w:kern w:val="0"/>
          <w:sz w:val="32"/>
          <w:szCs w:val="32"/>
        </w:rPr>
      </w:pPr>
      <w:r>
        <w:rPr>
          <w:rFonts w:hint="eastAsia" w:cs="仿宋" w:asciiTheme="minorEastAsia" w:hAnsiTheme="minorEastAsia"/>
          <w:bCs/>
          <w:kern w:val="0"/>
          <w:sz w:val="28"/>
          <w:szCs w:val="28"/>
        </w:rPr>
        <w:t xml:space="preserve">    </w:t>
      </w:r>
      <w:r>
        <w:rPr>
          <w:rFonts w:hint="eastAsia" w:cs="仿宋" w:asciiTheme="minorEastAsia" w:hAnsiTheme="minorEastAsia"/>
          <w:bCs/>
          <w:kern w:val="0"/>
          <w:sz w:val="32"/>
          <w:szCs w:val="32"/>
        </w:rPr>
        <w:t>1、负责宣传和贯彻执行国家、省有关城市市政设施维护管理的法律、法规和规章；参与本市市政设施管理和养护规范性文件的起草以及市政设施维护发展规划的制定。</w:t>
      </w:r>
    </w:p>
    <w:p>
      <w:pPr>
        <w:widowControl/>
        <w:spacing w:line="600" w:lineRule="exact"/>
        <w:rPr>
          <w:rFonts w:cs="仿宋" w:asciiTheme="minorEastAsia" w:hAnsiTheme="minorEastAsia"/>
          <w:bCs/>
          <w:kern w:val="0"/>
          <w:sz w:val="32"/>
          <w:szCs w:val="32"/>
        </w:rPr>
      </w:pPr>
      <w:r>
        <w:rPr>
          <w:rFonts w:hint="eastAsia" w:cs="仿宋" w:asciiTheme="minorEastAsia" w:hAnsiTheme="minorEastAsia"/>
          <w:bCs/>
          <w:kern w:val="0"/>
          <w:sz w:val="32"/>
          <w:szCs w:val="32"/>
        </w:rPr>
        <w:t xml:space="preserve">    2、负责组织与管理本城市市政基础设施（道路、桥梁隧道、泵房、排水涵洞、人行道、人行天桥、人行地下通道等）的日常管理、设施监测、检测及维修与养护，确保市政设施整齐完好。</w:t>
      </w:r>
    </w:p>
    <w:p>
      <w:pPr>
        <w:widowControl/>
        <w:spacing w:line="600" w:lineRule="exact"/>
        <w:rPr>
          <w:rFonts w:cs="仿宋" w:asciiTheme="minorEastAsia" w:hAnsiTheme="minorEastAsia"/>
          <w:bCs/>
          <w:kern w:val="0"/>
          <w:sz w:val="32"/>
          <w:szCs w:val="32"/>
        </w:rPr>
      </w:pPr>
      <w:r>
        <w:rPr>
          <w:rFonts w:hint="eastAsia" w:cs="仿宋" w:asciiTheme="minorEastAsia" w:hAnsiTheme="minorEastAsia"/>
          <w:bCs/>
          <w:kern w:val="0"/>
          <w:sz w:val="32"/>
          <w:szCs w:val="32"/>
        </w:rPr>
        <w:t xml:space="preserve">    3、负责管理城市市政维护行业标准及其工程施工的质量、进度、安全和市政维护技术标准，并监督执行：负责市政工程质量检测；参与新建市政工程移交、接管工作；根据职责分工参与本城市环境综合整治、创建文明卫生城市和市容管理等工作。</w:t>
      </w:r>
    </w:p>
    <w:p>
      <w:pPr>
        <w:widowControl/>
        <w:spacing w:line="600" w:lineRule="exact"/>
        <w:rPr>
          <w:rFonts w:cs="仿宋" w:asciiTheme="minorEastAsia" w:hAnsiTheme="minorEastAsia"/>
          <w:bCs/>
          <w:kern w:val="0"/>
          <w:sz w:val="32"/>
          <w:szCs w:val="32"/>
        </w:rPr>
      </w:pPr>
      <w:r>
        <w:rPr>
          <w:rFonts w:hint="eastAsia" w:cs="仿宋" w:asciiTheme="minorEastAsia" w:hAnsiTheme="minorEastAsia"/>
          <w:bCs/>
          <w:kern w:val="0"/>
          <w:sz w:val="32"/>
          <w:szCs w:val="32"/>
        </w:rPr>
        <w:t xml:space="preserve">    4、负责本城市市政设施维修、改造计划及资金计划的编制；负责组织与管理本城市市政工程设施的大、中修和配套建设负责破占道恢复工作。</w:t>
      </w:r>
    </w:p>
    <w:p>
      <w:pPr>
        <w:widowControl/>
        <w:spacing w:line="600" w:lineRule="exact"/>
        <w:rPr>
          <w:rFonts w:cs="仿宋" w:asciiTheme="minorEastAsia" w:hAnsiTheme="minorEastAsia"/>
          <w:bCs/>
          <w:kern w:val="0"/>
          <w:sz w:val="32"/>
          <w:szCs w:val="32"/>
        </w:rPr>
      </w:pPr>
      <w:r>
        <w:rPr>
          <w:rFonts w:hint="eastAsia" w:cs="仿宋" w:asciiTheme="minorEastAsia" w:hAnsiTheme="minorEastAsia"/>
          <w:bCs/>
          <w:kern w:val="0"/>
          <w:sz w:val="32"/>
          <w:szCs w:val="32"/>
        </w:rPr>
        <w:t xml:space="preserve">    5、参与本城市排涝、排渍；负责城区雨污水排放、水质水量监测、监控。</w:t>
      </w:r>
    </w:p>
    <w:p>
      <w:pPr>
        <w:widowControl/>
        <w:spacing w:line="600" w:lineRule="exact"/>
        <w:rPr>
          <w:rFonts w:cs="仿宋" w:asciiTheme="minorEastAsia" w:hAnsiTheme="minorEastAsia"/>
          <w:bCs/>
          <w:kern w:val="0"/>
          <w:sz w:val="32"/>
          <w:szCs w:val="32"/>
        </w:rPr>
      </w:pPr>
      <w:r>
        <w:rPr>
          <w:rFonts w:hint="eastAsia" w:cs="仿宋" w:asciiTheme="minorEastAsia" w:hAnsiTheme="minorEastAsia"/>
          <w:bCs/>
          <w:kern w:val="0"/>
          <w:sz w:val="32"/>
          <w:szCs w:val="32"/>
        </w:rPr>
        <w:t xml:space="preserve">    6、负责本单位工程机械、车辆、设备的管理，确保安全运行。</w:t>
      </w:r>
    </w:p>
    <w:p>
      <w:pPr>
        <w:widowControl/>
        <w:spacing w:line="600" w:lineRule="exact"/>
        <w:rPr>
          <w:rFonts w:cs="仿宋" w:asciiTheme="minorEastAsia" w:hAnsiTheme="minorEastAsia"/>
          <w:bCs/>
          <w:kern w:val="0"/>
          <w:sz w:val="32"/>
          <w:szCs w:val="32"/>
        </w:rPr>
      </w:pPr>
      <w:r>
        <w:rPr>
          <w:rFonts w:hint="eastAsia" w:cs="仿宋" w:asciiTheme="minorEastAsia" w:hAnsiTheme="minorEastAsia"/>
          <w:bCs/>
          <w:kern w:val="0"/>
          <w:sz w:val="32"/>
          <w:szCs w:val="32"/>
        </w:rPr>
        <w:t xml:space="preserve">    7、负责市政应急指挥（处理）中心的日常工作：负责涉及市政设施方面的城市防汛、防台风、抗冰雪灾害等突发应急事件的组织和协调。</w:t>
      </w:r>
    </w:p>
    <w:p>
      <w:pPr>
        <w:widowControl/>
        <w:spacing w:line="600" w:lineRule="exact"/>
        <w:rPr>
          <w:rFonts w:ascii="仿宋" w:hAnsi="仿宋" w:eastAsia="仿宋" w:cs="仿宋"/>
          <w:bCs/>
          <w:kern w:val="0"/>
          <w:sz w:val="32"/>
          <w:szCs w:val="32"/>
        </w:rPr>
      </w:pPr>
      <w:r>
        <w:rPr>
          <w:rFonts w:hint="eastAsia" w:cs="仿宋" w:asciiTheme="minorEastAsia" w:hAnsiTheme="minorEastAsia"/>
          <w:bCs/>
          <w:kern w:val="0"/>
          <w:sz w:val="32"/>
          <w:szCs w:val="32"/>
        </w:rPr>
        <w:t xml:space="preserve">    8、承办市委市政府和主管部门交办的其它工作。</w:t>
      </w:r>
    </w:p>
    <w:p>
      <w:pPr>
        <w:widowControl/>
        <w:spacing w:line="600" w:lineRule="exact"/>
        <w:rPr>
          <w:rFonts w:ascii="黑体" w:hAnsi="黑体" w:eastAsia="黑体"/>
          <w:bCs/>
          <w:kern w:val="0"/>
          <w:sz w:val="32"/>
          <w:szCs w:val="32"/>
        </w:rPr>
      </w:pPr>
      <w:r>
        <w:rPr>
          <w:rFonts w:hint="eastAsia" w:ascii="黑体" w:hAnsi="黑体" w:eastAsia="黑体"/>
          <w:bCs/>
          <w:kern w:val="0"/>
          <w:sz w:val="32"/>
          <w:szCs w:val="32"/>
        </w:rPr>
        <w:t>二、机构设置及决算单位构成</w:t>
      </w:r>
    </w:p>
    <w:p>
      <w:pPr>
        <w:widowControl/>
        <w:spacing w:line="600" w:lineRule="exact"/>
        <w:rPr>
          <w:rFonts w:ascii="黑体" w:hAnsi="黑体" w:eastAsia="黑体"/>
          <w:bCs/>
          <w:kern w:val="0"/>
          <w:sz w:val="32"/>
          <w:szCs w:val="32"/>
        </w:rPr>
      </w:pPr>
      <w:r>
        <w:rPr>
          <w:rFonts w:hint="eastAsia" w:ascii="宋体" w:hAnsi="Times New Roman" w:eastAsia="宋体"/>
          <w:sz w:val="32"/>
          <w:szCs w:val="24"/>
          <w:highlight w:val="white"/>
        </w:rPr>
        <w:t xml:space="preserve">    </w:t>
      </w:r>
      <w:r>
        <w:rPr>
          <w:rFonts w:ascii="宋体" w:hAnsi="Times New Roman" w:eastAsia="宋体"/>
          <w:sz w:val="32"/>
          <w:szCs w:val="24"/>
          <w:highlight w:val="white"/>
        </w:rPr>
        <w:t>(</w:t>
      </w:r>
      <w:r>
        <w:rPr>
          <w:rFonts w:hint="eastAsia" w:ascii="宋体" w:hAnsi="Times New Roman" w:eastAsia="宋体"/>
          <w:sz w:val="32"/>
          <w:szCs w:val="24"/>
          <w:highlight w:val="white"/>
        </w:rPr>
        <w:t>一</w:t>
      </w:r>
      <w:r>
        <w:rPr>
          <w:rFonts w:ascii="宋体" w:hAnsi="Times New Roman" w:eastAsia="宋体"/>
          <w:sz w:val="32"/>
          <w:szCs w:val="24"/>
          <w:highlight w:val="white"/>
        </w:rPr>
        <w:t>)</w:t>
      </w:r>
      <w:r>
        <w:rPr>
          <w:rFonts w:hint="eastAsia" w:ascii="宋体" w:hAnsi="Times New Roman" w:eastAsia="宋体"/>
          <w:sz w:val="32"/>
          <w:szCs w:val="24"/>
          <w:highlight w:val="white"/>
        </w:rPr>
        <w:t>内设机构设置</w:t>
      </w:r>
    </w:p>
    <w:p>
      <w:pPr>
        <w:widowControl/>
        <w:spacing w:line="600" w:lineRule="exact"/>
        <w:ind w:firstLine="640" w:firstLineChars="200"/>
        <w:rPr>
          <w:rFonts w:cs="仿宋" w:asciiTheme="minorEastAsia" w:hAnsiTheme="minorEastAsia"/>
          <w:bCs/>
          <w:kern w:val="0"/>
          <w:sz w:val="32"/>
          <w:szCs w:val="32"/>
        </w:rPr>
      </w:pPr>
      <w:r>
        <w:rPr>
          <w:rFonts w:hint="eastAsia" w:cs="仿宋" w:asciiTheme="minorEastAsia" w:hAnsiTheme="minorEastAsia"/>
          <w:bCs/>
          <w:kern w:val="0"/>
          <w:sz w:val="32"/>
          <w:szCs w:val="32"/>
        </w:rPr>
        <w:t>我处内设6个职能股室：办公室、政工股、工程技术股、综合管理股、计财股、安全设备股；设立5个下属单位：市政道路桥梁管理所、市政排水泵站管理所、市政设备管理所、市政维护科研管理所、新港管理所。</w:t>
      </w:r>
    </w:p>
    <w:p>
      <w:pPr>
        <w:widowControl/>
        <w:spacing w:line="600" w:lineRule="exact"/>
        <w:ind w:firstLine="640" w:firstLineChars="200"/>
        <w:rPr>
          <w:rFonts w:asciiTheme="minorEastAsia" w:hAnsiTheme="minorEastAsia"/>
          <w:sz w:val="32"/>
          <w:szCs w:val="24"/>
          <w:highlight w:val="white"/>
        </w:rPr>
      </w:pPr>
    </w:p>
    <w:p>
      <w:pPr>
        <w:widowControl/>
        <w:spacing w:line="600" w:lineRule="exact"/>
        <w:ind w:firstLine="640" w:firstLineChars="200"/>
        <w:rPr>
          <w:rFonts w:asciiTheme="minorEastAsia" w:hAnsiTheme="minorEastAsia"/>
          <w:sz w:val="32"/>
          <w:szCs w:val="24"/>
          <w:highlight w:val="white"/>
        </w:rPr>
      </w:pPr>
      <w:r>
        <w:rPr>
          <w:rFonts w:hint="eastAsia" w:asciiTheme="minorEastAsia" w:hAnsiTheme="minorEastAsia"/>
          <w:sz w:val="32"/>
          <w:szCs w:val="24"/>
          <w:highlight w:val="white"/>
        </w:rPr>
        <w:t>（二）决算单位构成</w:t>
      </w:r>
    </w:p>
    <w:p>
      <w:pPr>
        <w:widowControl/>
        <w:spacing w:line="600" w:lineRule="exact"/>
        <w:ind w:firstLine="640" w:firstLineChars="200"/>
        <w:rPr>
          <w:rFonts w:cs="仿宋" w:asciiTheme="minorEastAsia" w:hAnsiTheme="minorEastAsia"/>
          <w:bCs/>
          <w:kern w:val="0"/>
          <w:sz w:val="32"/>
          <w:szCs w:val="32"/>
        </w:rPr>
      </w:pPr>
      <w:r>
        <w:rPr>
          <w:rFonts w:hint="eastAsia" w:asciiTheme="minorEastAsia" w:hAnsiTheme="minorEastAsia"/>
          <w:color w:val="000000"/>
          <w:kern w:val="0"/>
          <w:sz w:val="32"/>
          <w:szCs w:val="24"/>
          <w:highlight w:val="white"/>
        </w:rPr>
        <w:t>我单位只有本级，没有其他二级预算单位，因此，纳入</w:t>
      </w:r>
      <w:r>
        <w:rPr>
          <w:rFonts w:asciiTheme="minorEastAsia" w:hAnsiTheme="minorEastAsia"/>
          <w:color w:val="000000"/>
          <w:kern w:val="0"/>
          <w:sz w:val="32"/>
          <w:szCs w:val="24"/>
          <w:highlight w:val="white"/>
        </w:rPr>
        <w:t>2020</w:t>
      </w:r>
      <w:r>
        <w:rPr>
          <w:rFonts w:hint="eastAsia" w:asciiTheme="minorEastAsia" w:hAnsiTheme="minorEastAsia"/>
          <w:color w:val="000000"/>
          <w:kern w:val="0"/>
          <w:sz w:val="32"/>
          <w:szCs w:val="24"/>
          <w:highlight w:val="white"/>
        </w:rPr>
        <w:t>年部门决算编制范围的只有</w:t>
      </w:r>
      <w:r>
        <w:rPr>
          <w:rFonts w:hint="eastAsia" w:asciiTheme="minorEastAsia" w:hAnsiTheme="minorEastAsia"/>
          <w:color w:val="000000"/>
          <w:kern w:val="0"/>
          <w:sz w:val="32"/>
          <w:szCs w:val="24"/>
          <w:highlight w:val="white"/>
          <w:lang w:val="zh-CN"/>
        </w:rPr>
        <w:t>岳阳市市政维护管理处</w:t>
      </w:r>
      <w:r>
        <w:rPr>
          <w:rFonts w:hint="eastAsia" w:asciiTheme="minorEastAsia" w:hAnsiTheme="minorEastAsia"/>
          <w:color w:val="000000"/>
          <w:kern w:val="0"/>
          <w:sz w:val="32"/>
          <w:szCs w:val="24"/>
          <w:highlight w:val="white"/>
        </w:rPr>
        <w:t>本级决算。</w:t>
      </w:r>
    </w:p>
    <w:p>
      <w:pPr>
        <w:widowControl/>
        <w:spacing w:line="600" w:lineRule="exact"/>
        <w:ind w:firstLine="640" w:firstLineChars="200"/>
        <w:rPr>
          <w:rFonts w:cs="仿宋" w:asciiTheme="minorEastAsia" w:hAnsiTheme="minorEastAsia"/>
          <w:bCs/>
          <w:kern w:val="0"/>
          <w:sz w:val="32"/>
          <w:szCs w:val="32"/>
        </w:rPr>
      </w:pPr>
    </w:p>
    <w:p>
      <w:pPr>
        <w:jc w:val="center"/>
        <w:rPr>
          <w:rFonts w:ascii="黑体" w:hAnsi="黑体" w:eastAsia="黑体"/>
          <w:sz w:val="28"/>
          <w:szCs w:val="28"/>
        </w:rPr>
      </w:pPr>
    </w:p>
    <w:p>
      <w:pPr>
        <w:jc w:val="center"/>
        <w:rPr>
          <w:sz w:val="72"/>
          <w:szCs w:val="72"/>
        </w:rPr>
      </w:pPr>
    </w:p>
    <w:p>
      <w:pPr>
        <w:jc w:val="center"/>
        <w:rPr>
          <w:sz w:val="72"/>
          <w:szCs w:val="72"/>
        </w:rPr>
      </w:pPr>
    </w:p>
    <w:p>
      <w:pPr>
        <w:jc w:val="center"/>
        <w:rPr>
          <w:sz w:val="72"/>
          <w:szCs w:val="72"/>
        </w:rPr>
      </w:pPr>
    </w:p>
    <w:p>
      <w:pPr>
        <w:jc w:val="center"/>
        <w:rPr>
          <w:sz w:val="72"/>
          <w:szCs w:val="72"/>
        </w:rPr>
      </w:pPr>
    </w:p>
    <w:p>
      <w:pPr>
        <w:jc w:val="center"/>
        <w:rPr>
          <w:sz w:val="72"/>
          <w:szCs w:val="72"/>
        </w:rPr>
      </w:pPr>
    </w:p>
    <w:p>
      <w:pPr>
        <w:jc w:val="center"/>
        <w:rPr>
          <w:sz w:val="72"/>
          <w:szCs w:val="72"/>
        </w:rPr>
      </w:pPr>
    </w:p>
    <w:p>
      <w:pPr>
        <w:jc w:val="center"/>
        <w:rPr>
          <w:sz w:val="72"/>
          <w:szCs w:val="72"/>
        </w:rPr>
      </w:pPr>
    </w:p>
    <w:p>
      <w:pPr>
        <w:jc w:val="center"/>
        <w:rPr>
          <w:sz w:val="72"/>
          <w:szCs w:val="72"/>
        </w:rPr>
      </w:pPr>
    </w:p>
    <w:p>
      <w:pPr>
        <w:jc w:val="center"/>
        <w:rPr>
          <w:sz w:val="72"/>
          <w:szCs w:val="72"/>
        </w:rPr>
      </w:pPr>
    </w:p>
    <w:p>
      <w:pPr>
        <w:jc w:val="center"/>
        <w:rPr>
          <w:sz w:val="72"/>
          <w:szCs w:val="72"/>
        </w:rPr>
      </w:pPr>
    </w:p>
    <w:p>
      <w:pPr>
        <w:jc w:val="center"/>
        <w:rPr>
          <w:sz w:val="72"/>
          <w:szCs w:val="72"/>
        </w:rPr>
      </w:pPr>
    </w:p>
    <w:p>
      <w:pPr>
        <w:jc w:val="center"/>
        <w:rPr>
          <w:sz w:val="72"/>
          <w:szCs w:val="72"/>
        </w:rPr>
      </w:pPr>
    </w:p>
    <w:p>
      <w:pPr>
        <w:jc w:val="center"/>
        <w:rPr>
          <w:sz w:val="72"/>
          <w:szCs w:val="72"/>
        </w:rPr>
      </w:pPr>
    </w:p>
    <w:p>
      <w:pPr>
        <w:jc w:val="center"/>
        <w:rPr>
          <w:sz w:val="72"/>
          <w:szCs w:val="72"/>
        </w:rPr>
      </w:pPr>
    </w:p>
    <w:p>
      <w:pPr>
        <w:jc w:val="center"/>
        <w:rPr>
          <w:sz w:val="72"/>
          <w:szCs w:val="72"/>
        </w:rPr>
      </w:pPr>
    </w:p>
    <w:p>
      <w:pPr>
        <w:jc w:val="center"/>
        <w:rPr>
          <w:sz w:val="72"/>
          <w:szCs w:val="72"/>
        </w:rPr>
      </w:pPr>
    </w:p>
    <w:p>
      <w:pPr>
        <w:jc w:val="center"/>
        <w:rPr>
          <w:sz w:val="72"/>
          <w:szCs w:val="72"/>
        </w:rPr>
      </w:pPr>
    </w:p>
    <w:p>
      <w:pPr>
        <w:jc w:val="center"/>
        <w:rPr>
          <w:sz w:val="72"/>
          <w:szCs w:val="72"/>
        </w:rPr>
      </w:pPr>
      <w:r>
        <w:rPr>
          <w:rFonts w:hint="eastAsia"/>
          <w:sz w:val="72"/>
          <w:szCs w:val="72"/>
        </w:rPr>
        <w:t>第二部分</w:t>
      </w:r>
    </w:p>
    <w:p>
      <w:pPr>
        <w:jc w:val="center"/>
        <w:rPr>
          <w:sz w:val="72"/>
          <w:szCs w:val="72"/>
        </w:rPr>
      </w:pPr>
    </w:p>
    <w:p>
      <w:pPr>
        <w:jc w:val="center"/>
        <w:rPr>
          <w:sz w:val="72"/>
          <w:szCs w:val="72"/>
        </w:rPr>
      </w:pPr>
      <w:r>
        <w:rPr>
          <w:rFonts w:hint="eastAsia"/>
          <w:sz w:val="72"/>
          <w:szCs w:val="72"/>
        </w:rPr>
        <w:t>部门决算表</w:t>
      </w:r>
    </w:p>
    <w:p>
      <w:pPr>
        <w:pStyle w:val="9"/>
        <w:ind w:firstLine="1440"/>
        <w:rPr>
          <w:sz w:val="72"/>
          <w:szCs w:val="72"/>
        </w:rPr>
        <w:sectPr>
          <w:pgSz w:w="11906" w:h="16838"/>
          <w:pgMar w:top="720" w:right="720" w:bottom="720" w:left="720" w:header="851" w:footer="992" w:gutter="0"/>
          <w:cols w:space="425" w:num="1"/>
          <w:docGrid w:type="lines" w:linePitch="312" w:charSpace="0"/>
        </w:sectPr>
      </w:pPr>
    </w:p>
    <w:p>
      <w:pPr>
        <w:jc w:val="left"/>
        <w:rPr>
          <w:rFonts w:asciiTheme="minorEastAsia" w:hAnsiTheme="minorEastAsia"/>
          <w:sz w:val="32"/>
          <w:szCs w:val="32"/>
        </w:rPr>
        <w:sectPr>
          <w:pgSz w:w="11906" w:h="16838"/>
          <w:pgMar w:top="720" w:right="720" w:bottom="720" w:left="720" w:header="851" w:footer="992" w:gutter="0"/>
          <w:cols w:space="425" w:num="1"/>
          <w:docGrid w:type="lines" w:linePitch="312" w:charSpace="0"/>
        </w:sectPr>
      </w:pPr>
    </w:p>
    <w:tbl>
      <w:tblPr>
        <w:tblStyle w:val="5"/>
        <w:tblW w:w="14081" w:type="dxa"/>
        <w:tblInd w:w="93" w:type="dxa"/>
        <w:tblLayout w:type="autofit"/>
        <w:tblCellMar>
          <w:top w:w="0" w:type="dxa"/>
          <w:left w:w="108" w:type="dxa"/>
          <w:bottom w:w="0" w:type="dxa"/>
          <w:right w:w="108" w:type="dxa"/>
        </w:tblCellMar>
      </w:tblPr>
      <w:tblGrid>
        <w:gridCol w:w="14081"/>
      </w:tblGrid>
      <w:tr>
        <w:tblPrEx>
          <w:tblCellMar>
            <w:top w:w="0" w:type="dxa"/>
            <w:left w:w="108" w:type="dxa"/>
            <w:bottom w:w="0" w:type="dxa"/>
            <w:right w:w="108" w:type="dxa"/>
          </w:tblCellMar>
        </w:tblPrEx>
        <w:trPr>
          <w:trHeight w:val="360" w:hRule="atLeast"/>
        </w:trPr>
        <w:tc>
          <w:tcPr>
            <w:tcW w:w="14081" w:type="dxa"/>
            <w:tcBorders>
              <w:top w:val="nil"/>
              <w:left w:val="nil"/>
              <w:bottom w:val="nil"/>
              <w:right w:val="nil"/>
            </w:tcBorders>
            <w:shd w:val="clear" w:color="auto" w:fill="auto"/>
            <w:noWrap/>
            <w:vAlign w:val="center"/>
          </w:tcPr>
          <w:p>
            <w:pPr>
              <w:widowControl/>
              <w:jc w:val="center"/>
              <w:rPr>
                <w:rFonts w:ascii="华文中宋" w:hAnsi="华文中宋" w:eastAsia="华文中宋" w:cs="宋体"/>
                <w:color w:val="000000"/>
                <w:kern w:val="0"/>
                <w:sz w:val="32"/>
                <w:szCs w:val="32"/>
              </w:rPr>
            </w:pPr>
          </w:p>
        </w:tc>
      </w:tr>
    </w:tbl>
    <w:p>
      <w:pPr>
        <w:pStyle w:val="9"/>
        <w:jc w:val="center"/>
        <w:rPr>
          <w:sz w:val="72"/>
          <w:szCs w:val="72"/>
        </w:rPr>
      </w:pPr>
    </w:p>
    <w:p>
      <w:pPr>
        <w:pStyle w:val="9"/>
        <w:jc w:val="center"/>
        <w:rPr>
          <w:sz w:val="72"/>
          <w:szCs w:val="72"/>
        </w:rPr>
      </w:pPr>
    </w:p>
    <w:p>
      <w:pPr>
        <w:pStyle w:val="9"/>
        <w:jc w:val="center"/>
        <w:rPr>
          <w:sz w:val="72"/>
          <w:szCs w:val="72"/>
        </w:rPr>
      </w:pPr>
      <w:r>
        <w:rPr>
          <w:rFonts w:hint="eastAsia"/>
          <w:sz w:val="72"/>
          <w:szCs w:val="72"/>
        </w:rPr>
        <w:t>第三部分</w:t>
      </w:r>
    </w:p>
    <w:p>
      <w:pPr>
        <w:pStyle w:val="9"/>
        <w:jc w:val="center"/>
        <w:rPr>
          <w:sz w:val="70"/>
          <w:szCs w:val="70"/>
        </w:rPr>
      </w:pPr>
    </w:p>
    <w:p>
      <w:pPr>
        <w:pStyle w:val="9"/>
        <w:jc w:val="center"/>
        <w:rPr>
          <w:sz w:val="70"/>
          <w:szCs w:val="70"/>
        </w:rPr>
      </w:pPr>
      <w:r>
        <w:rPr>
          <w:sz w:val="70"/>
          <w:szCs w:val="70"/>
        </w:rPr>
        <w:t>20</w:t>
      </w:r>
      <w:r>
        <w:rPr>
          <w:rFonts w:hint="eastAsia"/>
          <w:sz w:val="70"/>
          <w:szCs w:val="70"/>
        </w:rPr>
        <w:t>20年度部门决算情况说明</w:t>
      </w:r>
    </w:p>
    <w:p>
      <w:pPr>
        <w:widowControl/>
        <w:jc w:val="left"/>
        <w:rPr>
          <w:rFonts w:ascii="黑体" w:eastAsia="黑体" w:cs="黑体"/>
          <w:color w:val="000000"/>
          <w:kern w:val="0"/>
          <w:sz w:val="70"/>
          <w:szCs w:val="70"/>
        </w:rPr>
      </w:pPr>
      <w:r>
        <w:rPr>
          <w:sz w:val="70"/>
          <w:szCs w:val="70"/>
        </w:rPr>
        <w:br w:type="page"/>
      </w:r>
    </w:p>
    <w:p>
      <w:pPr>
        <w:pStyle w:val="9"/>
        <w:rPr>
          <w:rFonts w:hAnsi="黑体"/>
          <w:b/>
          <w:sz w:val="32"/>
          <w:szCs w:val="32"/>
        </w:rPr>
      </w:pPr>
      <w:r>
        <w:rPr>
          <w:rFonts w:hint="eastAsia" w:hAnsi="黑体"/>
          <w:b/>
          <w:sz w:val="32"/>
          <w:szCs w:val="32"/>
        </w:rPr>
        <w:t>一、收入支出决算总体情况说明</w:t>
      </w:r>
    </w:p>
    <w:p>
      <w:pPr>
        <w:keepNext/>
        <w:keepLines/>
        <w:ind w:firstLine="641"/>
        <w:rPr>
          <w:rFonts w:eastAsia="Times New Roman"/>
          <w:sz w:val="32"/>
          <w:szCs w:val="24"/>
          <w:highlight w:val="white"/>
          <w:lang w:val="zh-CN"/>
        </w:rPr>
      </w:pPr>
      <w:r>
        <w:rPr>
          <w:rFonts w:hint="eastAsia" w:cs="黑体" w:asciiTheme="minorEastAsia" w:hAnsiTheme="minorEastAsia"/>
          <w:color w:val="000000"/>
          <w:kern w:val="0"/>
          <w:sz w:val="32"/>
          <w:szCs w:val="32"/>
        </w:rPr>
        <w:t xml:space="preserve">    </w:t>
      </w:r>
      <w:r>
        <w:rPr>
          <w:rFonts w:hint="eastAsia" w:ascii="宋体" w:hAnsi="宋体"/>
          <w:sz w:val="32"/>
          <w:szCs w:val="24"/>
          <w:highlight w:val="white"/>
          <w:lang w:val="zh-CN"/>
        </w:rPr>
        <w:t>2020年度收、支总计</w:t>
      </w:r>
      <w:r>
        <w:rPr>
          <w:rFonts w:hint="eastAsia" w:cs="黑体" w:asciiTheme="minorEastAsia" w:hAnsiTheme="minorEastAsia"/>
          <w:color w:val="000000"/>
          <w:kern w:val="0"/>
          <w:sz w:val="32"/>
          <w:szCs w:val="32"/>
        </w:rPr>
        <w:t>7285.46</w:t>
      </w:r>
      <w:r>
        <w:rPr>
          <w:rFonts w:hint="eastAsia" w:ascii="宋体" w:hAnsi="宋体"/>
          <w:sz w:val="32"/>
          <w:szCs w:val="24"/>
          <w:highlight w:val="white"/>
          <w:lang w:val="zh-CN"/>
        </w:rPr>
        <w:t>万元，与2019年相比，收、支总计各增加2118.85万元，增长41%。主要原因是</w:t>
      </w:r>
      <w:r>
        <w:rPr>
          <w:rFonts w:hint="eastAsia" w:asciiTheme="minorEastAsia" w:hAnsiTheme="minorEastAsia"/>
          <w:sz w:val="32"/>
          <w:szCs w:val="32"/>
        </w:rPr>
        <w:t>中心城区道路提质改造等</w:t>
      </w:r>
      <w:r>
        <w:rPr>
          <w:rFonts w:cs="黑体" w:asciiTheme="minorEastAsia" w:hAnsiTheme="minorEastAsia"/>
          <w:color w:val="000000"/>
          <w:kern w:val="0"/>
          <w:sz w:val="32"/>
          <w:szCs w:val="32"/>
        </w:rPr>
        <w:t>年度</w:t>
      </w:r>
      <w:r>
        <w:rPr>
          <w:rFonts w:hint="eastAsia" w:cs="黑体" w:asciiTheme="minorEastAsia" w:hAnsiTheme="minorEastAsia"/>
          <w:color w:val="000000"/>
          <w:kern w:val="0"/>
          <w:sz w:val="32"/>
          <w:szCs w:val="32"/>
        </w:rPr>
        <w:t>应急</w:t>
      </w:r>
      <w:r>
        <w:rPr>
          <w:rFonts w:cs="黑体" w:asciiTheme="minorEastAsia" w:hAnsiTheme="minorEastAsia"/>
          <w:color w:val="000000"/>
          <w:kern w:val="0"/>
          <w:sz w:val="32"/>
          <w:szCs w:val="32"/>
        </w:rPr>
        <w:t>项目经费增加</w:t>
      </w:r>
      <w:r>
        <w:rPr>
          <w:rFonts w:hint="eastAsia" w:ascii="宋体" w:hAnsi="宋体"/>
          <w:sz w:val="32"/>
          <w:szCs w:val="24"/>
          <w:highlight w:val="white"/>
          <w:lang w:val="zh-CN"/>
        </w:rPr>
        <w:t>。</w:t>
      </w:r>
    </w:p>
    <w:p>
      <w:pPr>
        <w:rPr>
          <w:rFonts w:hAnsi="黑体"/>
          <w:b/>
          <w:sz w:val="32"/>
          <w:szCs w:val="32"/>
        </w:rPr>
      </w:pPr>
      <w:r>
        <w:rPr>
          <w:rFonts w:hint="eastAsia" w:cs="黑体" w:asciiTheme="minorEastAsia" w:hAnsiTheme="minorEastAsia"/>
          <w:color w:val="000000"/>
          <w:kern w:val="0"/>
          <w:sz w:val="32"/>
          <w:szCs w:val="32"/>
        </w:rPr>
        <w:t xml:space="preserve">   </w:t>
      </w:r>
      <w:r>
        <w:rPr>
          <w:rFonts w:hint="eastAsia" w:hAnsi="黑体"/>
          <w:b/>
          <w:sz w:val="32"/>
          <w:szCs w:val="32"/>
        </w:rPr>
        <w:t>二、收入决算情况说明</w:t>
      </w:r>
    </w:p>
    <w:p>
      <w:pPr>
        <w:rPr>
          <w:rFonts w:cs="黑体" w:asciiTheme="minorEastAsia" w:hAnsiTheme="minorEastAsia"/>
          <w:color w:val="000000"/>
          <w:kern w:val="0"/>
          <w:sz w:val="32"/>
          <w:szCs w:val="32"/>
        </w:rPr>
      </w:pPr>
      <w:r>
        <w:rPr>
          <w:rFonts w:hint="eastAsia" w:cs="黑体" w:asciiTheme="minorEastAsia" w:hAnsiTheme="minorEastAsia"/>
          <w:color w:val="000000"/>
          <w:kern w:val="0"/>
          <w:sz w:val="32"/>
          <w:szCs w:val="32"/>
        </w:rPr>
        <w:t xml:space="preserve">    </w:t>
      </w:r>
      <w:r>
        <w:rPr>
          <w:rFonts w:cs="黑体" w:asciiTheme="minorEastAsia" w:hAnsiTheme="minorEastAsia"/>
          <w:color w:val="000000"/>
          <w:kern w:val="0"/>
          <w:sz w:val="32"/>
          <w:szCs w:val="32"/>
        </w:rPr>
        <w:t>本年收入合计</w:t>
      </w:r>
      <w:r>
        <w:rPr>
          <w:rFonts w:hint="eastAsia" w:cs="黑体" w:asciiTheme="minorEastAsia" w:hAnsiTheme="minorEastAsia"/>
          <w:color w:val="000000"/>
          <w:kern w:val="0"/>
          <w:sz w:val="32"/>
          <w:szCs w:val="32"/>
        </w:rPr>
        <w:t>7078.37</w:t>
      </w:r>
      <w:r>
        <w:rPr>
          <w:rFonts w:cs="黑体" w:asciiTheme="minorEastAsia" w:hAnsiTheme="minorEastAsia"/>
          <w:color w:val="000000"/>
          <w:kern w:val="0"/>
          <w:sz w:val="32"/>
          <w:szCs w:val="32"/>
        </w:rPr>
        <w:t>万元，其中：财政拨款收入</w:t>
      </w:r>
      <w:r>
        <w:rPr>
          <w:rFonts w:hint="eastAsia" w:cs="黑体" w:asciiTheme="minorEastAsia" w:hAnsiTheme="minorEastAsia"/>
          <w:color w:val="000000"/>
          <w:kern w:val="0"/>
          <w:sz w:val="32"/>
          <w:szCs w:val="32"/>
        </w:rPr>
        <w:t>4567.69</w:t>
      </w:r>
      <w:r>
        <w:rPr>
          <w:rFonts w:cs="黑体" w:asciiTheme="minorEastAsia" w:hAnsiTheme="minorEastAsia"/>
          <w:color w:val="000000"/>
          <w:kern w:val="0"/>
          <w:sz w:val="32"/>
          <w:szCs w:val="32"/>
        </w:rPr>
        <w:t>万元，占</w:t>
      </w:r>
      <w:r>
        <w:rPr>
          <w:rFonts w:hint="eastAsia" w:cs="黑体" w:asciiTheme="minorEastAsia" w:hAnsiTheme="minorEastAsia"/>
          <w:color w:val="000000"/>
          <w:kern w:val="0"/>
          <w:sz w:val="32"/>
          <w:szCs w:val="32"/>
        </w:rPr>
        <w:t>65</w:t>
      </w:r>
      <w:r>
        <w:rPr>
          <w:rFonts w:cs="黑体" w:asciiTheme="minorEastAsia" w:hAnsiTheme="minorEastAsia"/>
          <w:color w:val="000000"/>
          <w:kern w:val="0"/>
          <w:sz w:val="32"/>
          <w:szCs w:val="32"/>
        </w:rPr>
        <w:t>%；</w:t>
      </w:r>
      <w:r>
        <w:rPr>
          <w:rFonts w:hint="eastAsia" w:cs="黑体" w:asciiTheme="minorEastAsia" w:hAnsiTheme="minorEastAsia"/>
          <w:color w:val="000000"/>
          <w:kern w:val="0"/>
          <w:sz w:val="32"/>
          <w:szCs w:val="32"/>
        </w:rPr>
        <w:t>经营</w:t>
      </w:r>
      <w:r>
        <w:rPr>
          <w:rFonts w:cs="黑体" w:asciiTheme="minorEastAsia" w:hAnsiTheme="minorEastAsia"/>
          <w:color w:val="000000"/>
          <w:kern w:val="0"/>
          <w:sz w:val="32"/>
          <w:szCs w:val="32"/>
        </w:rPr>
        <w:t>收入</w:t>
      </w:r>
      <w:r>
        <w:rPr>
          <w:rFonts w:hint="eastAsia" w:cs="黑体" w:asciiTheme="minorEastAsia" w:hAnsiTheme="minorEastAsia"/>
          <w:color w:val="000000"/>
          <w:kern w:val="0"/>
          <w:sz w:val="32"/>
          <w:szCs w:val="32"/>
        </w:rPr>
        <w:t>403.53</w:t>
      </w:r>
      <w:r>
        <w:rPr>
          <w:rFonts w:cs="黑体" w:asciiTheme="minorEastAsia" w:hAnsiTheme="minorEastAsia"/>
          <w:color w:val="000000"/>
          <w:kern w:val="0"/>
          <w:sz w:val="32"/>
          <w:szCs w:val="32"/>
        </w:rPr>
        <w:t>万元</w:t>
      </w:r>
      <w:r>
        <w:rPr>
          <w:rFonts w:hint="eastAsia" w:cs="黑体" w:asciiTheme="minorEastAsia" w:hAnsiTheme="minorEastAsia"/>
          <w:color w:val="000000"/>
          <w:kern w:val="0"/>
          <w:sz w:val="32"/>
          <w:szCs w:val="32"/>
        </w:rPr>
        <w:t>，</w:t>
      </w:r>
      <w:r>
        <w:rPr>
          <w:rFonts w:cs="黑体" w:asciiTheme="minorEastAsia" w:hAnsiTheme="minorEastAsia"/>
          <w:color w:val="000000"/>
          <w:kern w:val="0"/>
          <w:sz w:val="32"/>
          <w:szCs w:val="32"/>
        </w:rPr>
        <w:t>占</w:t>
      </w:r>
      <w:r>
        <w:rPr>
          <w:rFonts w:hint="eastAsia" w:cs="黑体" w:asciiTheme="minorEastAsia" w:hAnsiTheme="minorEastAsia"/>
          <w:color w:val="000000"/>
          <w:kern w:val="0"/>
          <w:sz w:val="32"/>
          <w:szCs w:val="32"/>
        </w:rPr>
        <w:t>6</w:t>
      </w:r>
      <w:r>
        <w:rPr>
          <w:rFonts w:cs="黑体" w:asciiTheme="minorEastAsia" w:hAnsiTheme="minorEastAsia"/>
          <w:color w:val="000000"/>
          <w:kern w:val="0"/>
          <w:sz w:val="32"/>
          <w:szCs w:val="32"/>
        </w:rPr>
        <w:t>%；其他收入</w:t>
      </w:r>
      <w:r>
        <w:rPr>
          <w:rFonts w:hint="eastAsia" w:cs="黑体" w:asciiTheme="minorEastAsia" w:hAnsiTheme="minorEastAsia"/>
          <w:color w:val="000000"/>
          <w:kern w:val="0"/>
          <w:sz w:val="32"/>
          <w:szCs w:val="32"/>
        </w:rPr>
        <w:t>2107.15</w:t>
      </w:r>
      <w:r>
        <w:rPr>
          <w:rFonts w:cs="黑体" w:asciiTheme="minorEastAsia" w:hAnsiTheme="minorEastAsia"/>
          <w:color w:val="000000"/>
          <w:kern w:val="0"/>
          <w:sz w:val="32"/>
          <w:szCs w:val="32"/>
        </w:rPr>
        <w:t>万元</w:t>
      </w:r>
      <w:r>
        <w:rPr>
          <w:rFonts w:hint="eastAsia" w:cs="黑体" w:asciiTheme="minorEastAsia" w:hAnsiTheme="minorEastAsia"/>
          <w:color w:val="000000"/>
          <w:kern w:val="0"/>
          <w:sz w:val="32"/>
          <w:szCs w:val="32"/>
        </w:rPr>
        <w:t>，</w:t>
      </w:r>
      <w:r>
        <w:rPr>
          <w:rFonts w:cs="黑体" w:asciiTheme="minorEastAsia" w:hAnsiTheme="minorEastAsia"/>
          <w:color w:val="000000"/>
          <w:kern w:val="0"/>
          <w:sz w:val="32"/>
          <w:szCs w:val="32"/>
        </w:rPr>
        <w:t>占</w:t>
      </w:r>
      <w:r>
        <w:rPr>
          <w:rFonts w:hint="eastAsia" w:cs="黑体" w:asciiTheme="minorEastAsia" w:hAnsiTheme="minorEastAsia"/>
          <w:color w:val="000000"/>
          <w:kern w:val="0"/>
          <w:sz w:val="32"/>
          <w:szCs w:val="32"/>
        </w:rPr>
        <w:t>29</w:t>
      </w:r>
      <w:r>
        <w:rPr>
          <w:rFonts w:cs="黑体" w:asciiTheme="minorEastAsia" w:hAnsiTheme="minorEastAsia"/>
          <w:color w:val="000000"/>
          <w:kern w:val="0"/>
          <w:sz w:val="32"/>
          <w:szCs w:val="32"/>
        </w:rPr>
        <w:t>%。</w:t>
      </w:r>
    </w:p>
    <w:p>
      <w:pPr>
        <w:pStyle w:val="9"/>
        <w:rPr>
          <w:rFonts w:hAnsi="黑体"/>
          <w:b/>
          <w:sz w:val="32"/>
          <w:szCs w:val="32"/>
        </w:rPr>
      </w:pPr>
      <w:r>
        <w:rPr>
          <w:rFonts w:hint="eastAsia" w:hAnsi="黑体"/>
          <w:b/>
          <w:sz w:val="32"/>
          <w:szCs w:val="32"/>
        </w:rPr>
        <w:t>三、支出决算情况说明</w:t>
      </w:r>
    </w:p>
    <w:p>
      <w:pPr>
        <w:rPr>
          <w:rFonts w:cs="黑体" w:asciiTheme="minorEastAsia" w:hAnsiTheme="minorEastAsia"/>
          <w:color w:val="000000"/>
          <w:kern w:val="0"/>
          <w:sz w:val="32"/>
          <w:szCs w:val="32"/>
        </w:rPr>
      </w:pPr>
      <w:r>
        <w:rPr>
          <w:rFonts w:hint="eastAsia" w:cs="黑体" w:asciiTheme="minorEastAsia" w:hAnsiTheme="minorEastAsia"/>
          <w:color w:val="000000"/>
          <w:kern w:val="0"/>
          <w:sz w:val="32"/>
          <w:szCs w:val="32"/>
        </w:rPr>
        <w:t xml:space="preserve">    </w:t>
      </w:r>
      <w:r>
        <w:rPr>
          <w:rFonts w:cs="黑体" w:asciiTheme="minorEastAsia" w:hAnsiTheme="minorEastAsia"/>
          <w:color w:val="000000"/>
          <w:kern w:val="0"/>
          <w:sz w:val="32"/>
          <w:szCs w:val="32"/>
        </w:rPr>
        <w:t>本年支出合计</w:t>
      </w:r>
      <w:r>
        <w:rPr>
          <w:rFonts w:hint="eastAsia" w:cs="黑体" w:asciiTheme="minorEastAsia" w:hAnsiTheme="minorEastAsia"/>
          <w:color w:val="000000"/>
          <w:kern w:val="0"/>
          <w:sz w:val="32"/>
          <w:szCs w:val="32"/>
        </w:rPr>
        <w:t>7139.53</w:t>
      </w:r>
      <w:r>
        <w:rPr>
          <w:rFonts w:cs="黑体" w:asciiTheme="minorEastAsia" w:hAnsiTheme="minorEastAsia"/>
          <w:color w:val="000000"/>
          <w:kern w:val="0"/>
          <w:sz w:val="32"/>
          <w:szCs w:val="32"/>
        </w:rPr>
        <w:t>万元，其中：基本支出</w:t>
      </w:r>
      <w:r>
        <w:rPr>
          <w:rFonts w:hint="eastAsia" w:cs="黑体" w:asciiTheme="minorEastAsia" w:hAnsiTheme="minorEastAsia"/>
          <w:color w:val="000000"/>
          <w:kern w:val="0"/>
          <w:sz w:val="32"/>
          <w:szCs w:val="32"/>
        </w:rPr>
        <w:t>6902.16</w:t>
      </w:r>
      <w:r>
        <w:rPr>
          <w:rFonts w:cs="黑体" w:asciiTheme="minorEastAsia" w:hAnsiTheme="minorEastAsia"/>
          <w:color w:val="000000"/>
          <w:kern w:val="0"/>
          <w:sz w:val="32"/>
          <w:szCs w:val="32"/>
        </w:rPr>
        <w:t>万元，占</w:t>
      </w:r>
      <w:r>
        <w:rPr>
          <w:rFonts w:hint="eastAsia" w:cs="黑体" w:asciiTheme="minorEastAsia" w:hAnsiTheme="minorEastAsia"/>
          <w:color w:val="000000"/>
          <w:kern w:val="0"/>
          <w:sz w:val="32"/>
          <w:szCs w:val="32"/>
        </w:rPr>
        <w:t>97</w:t>
      </w:r>
      <w:r>
        <w:rPr>
          <w:rFonts w:cs="黑体" w:asciiTheme="minorEastAsia" w:hAnsiTheme="minorEastAsia"/>
          <w:color w:val="000000"/>
          <w:kern w:val="0"/>
          <w:sz w:val="32"/>
          <w:szCs w:val="32"/>
        </w:rPr>
        <w:t>%；</w:t>
      </w:r>
      <w:r>
        <w:rPr>
          <w:rFonts w:hint="eastAsia" w:cs="黑体" w:asciiTheme="minorEastAsia" w:hAnsiTheme="minorEastAsia"/>
          <w:color w:val="000000"/>
          <w:kern w:val="0"/>
          <w:sz w:val="32"/>
          <w:szCs w:val="32"/>
        </w:rPr>
        <w:t>经营支出237.36万元，占3%</w:t>
      </w:r>
      <w:r>
        <w:rPr>
          <w:rFonts w:cs="黑体" w:asciiTheme="minorEastAsia" w:hAnsiTheme="minorEastAsia"/>
          <w:color w:val="000000"/>
          <w:kern w:val="0"/>
          <w:sz w:val="32"/>
          <w:szCs w:val="32"/>
        </w:rPr>
        <w:t>。</w:t>
      </w:r>
    </w:p>
    <w:p>
      <w:pPr>
        <w:pStyle w:val="9"/>
        <w:rPr>
          <w:rFonts w:hAnsi="黑体"/>
          <w:b/>
          <w:sz w:val="32"/>
          <w:szCs w:val="32"/>
        </w:rPr>
      </w:pPr>
      <w:r>
        <w:rPr>
          <w:rFonts w:hint="eastAsia" w:hAnsi="黑体"/>
          <w:b/>
          <w:sz w:val="32"/>
          <w:szCs w:val="32"/>
        </w:rPr>
        <w:t>四、财政拨款收入支出决算总体情况说明</w:t>
      </w:r>
    </w:p>
    <w:p>
      <w:pPr>
        <w:rPr>
          <w:rFonts w:cs="黑体" w:asciiTheme="minorEastAsia" w:hAnsiTheme="minorEastAsia"/>
          <w:color w:val="000000"/>
          <w:kern w:val="0"/>
          <w:sz w:val="32"/>
          <w:szCs w:val="32"/>
        </w:rPr>
      </w:pPr>
      <w:r>
        <w:rPr>
          <w:rFonts w:hint="eastAsia" w:asciiTheme="minorEastAsia" w:hAnsiTheme="minorEastAsia"/>
          <w:sz w:val="32"/>
          <w:szCs w:val="32"/>
        </w:rPr>
        <w:t xml:space="preserve">    </w:t>
      </w:r>
      <w:r>
        <w:t> </w:t>
      </w:r>
      <w:r>
        <w:rPr>
          <w:rFonts w:cs="黑体" w:asciiTheme="minorEastAsia" w:hAnsiTheme="minorEastAsia"/>
          <w:color w:val="000000"/>
          <w:kern w:val="0"/>
          <w:sz w:val="32"/>
          <w:szCs w:val="32"/>
        </w:rPr>
        <w:t>20</w:t>
      </w:r>
      <w:r>
        <w:rPr>
          <w:rFonts w:hint="eastAsia" w:cs="黑体" w:asciiTheme="minorEastAsia" w:hAnsiTheme="minorEastAsia"/>
          <w:color w:val="000000"/>
          <w:kern w:val="0"/>
          <w:sz w:val="32"/>
          <w:szCs w:val="32"/>
        </w:rPr>
        <w:t>20</w:t>
      </w:r>
      <w:r>
        <w:rPr>
          <w:rFonts w:cs="黑体" w:asciiTheme="minorEastAsia" w:hAnsiTheme="minorEastAsia"/>
          <w:color w:val="000000"/>
          <w:kern w:val="0"/>
          <w:sz w:val="32"/>
          <w:szCs w:val="32"/>
        </w:rPr>
        <w:t>年度财政拨款收入总计</w:t>
      </w:r>
      <w:r>
        <w:rPr>
          <w:rFonts w:hint="eastAsia" w:cs="黑体" w:asciiTheme="minorEastAsia" w:hAnsiTheme="minorEastAsia"/>
          <w:color w:val="000000"/>
          <w:kern w:val="0"/>
          <w:sz w:val="32"/>
          <w:szCs w:val="32"/>
        </w:rPr>
        <w:t>4567.69</w:t>
      </w:r>
      <w:r>
        <w:rPr>
          <w:rFonts w:cs="黑体" w:asciiTheme="minorEastAsia" w:hAnsiTheme="minorEastAsia"/>
          <w:color w:val="000000"/>
          <w:kern w:val="0"/>
          <w:sz w:val="32"/>
          <w:szCs w:val="32"/>
        </w:rPr>
        <w:t>万元，与201</w:t>
      </w:r>
      <w:r>
        <w:rPr>
          <w:rFonts w:hint="eastAsia" w:cs="黑体" w:asciiTheme="minorEastAsia" w:hAnsiTheme="minorEastAsia"/>
          <w:color w:val="000000"/>
          <w:kern w:val="0"/>
          <w:sz w:val="32"/>
          <w:szCs w:val="32"/>
        </w:rPr>
        <w:t>9</w:t>
      </w:r>
      <w:r>
        <w:rPr>
          <w:rFonts w:cs="黑体" w:asciiTheme="minorEastAsia" w:hAnsiTheme="minorEastAsia"/>
          <w:color w:val="000000"/>
          <w:kern w:val="0"/>
          <w:sz w:val="32"/>
          <w:szCs w:val="32"/>
        </w:rPr>
        <w:t>年相比，增加</w:t>
      </w:r>
      <w:r>
        <w:rPr>
          <w:rFonts w:hint="eastAsia" w:cs="黑体" w:asciiTheme="minorEastAsia" w:hAnsiTheme="minorEastAsia"/>
          <w:color w:val="000000"/>
          <w:kern w:val="0"/>
          <w:sz w:val="32"/>
          <w:szCs w:val="32"/>
        </w:rPr>
        <w:t>498.98</w:t>
      </w:r>
      <w:r>
        <w:rPr>
          <w:rFonts w:cs="黑体" w:asciiTheme="minorEastAsia" w:hAnsiTheme="minorEastAsia"/>
          <w:color w:val="000000"/>
          <w:kern w:val="0"/>
          <w:sz w:val="32"/>
          <w:szCs w:val="32"/>
        </w:rPr>
        <w:t>万元,增长</w:t>
      </w:r>
      <w:r>
        <w:rPr>
          <w:rFonts w:hint="eastAsia" w:cs="黑体" w:asciiTheme="minorEastAsia" w:hAnsiTheme="minorEastAsia"/>
          <w:color w:val="000000"/>
          <w:kern w:val="0"/>
          <w:sz w:val="32"/>
          <w:szCs w:val="32"/>
        </w:rPr>
        <w:t>12</w:t>
      </w:r>
      <w:r>
        <w:rPr>
          <w:rFonts w:cs="黑体" w:asciiTheme="minorEastAsia" w:hAnsiTheme="minorEastAsia"/>
          <w:color w:val="000000"/>
          <w:kern w:val="0"/>
          <w:sz w:val="32"/>
          <w:szCs w:val="32"/>
        </w:rPr>
        <w:t>%，主要是</w:t>
      </w:r>
      <w:r>
        <w:rPr>
          <w:rFonts w:hint="eastAsia" w:asciiTheme="minorEastAsia" w:hAnsiTheme="minorEastAsia"/>
          <w:sz w:val="32"/>
          <w:szCs w:val="32"/>
        </w:rPr>
        <w:t>2019年中心城区道路提质改造</w:t>
      </w:r>
      <w:r>
        <w:rPr>
          <w:rFonts w:cs="黑体" w:asciiTheme="minorEastAsia" w:hAnsiTheme="minorEastAsia"/>
          <w:color w:val="000000"/>
          <w:kern w:val="0"/>
          <w:sz w:val="32"/>
          <w:szCs w:val="32"/>
        </w:rPr>
        <w:t>经费的增加。20</w:t>
      </w:r>
      <w:r>
        <w:rPr>
          <w:rFonts w:hint="eastAsia" w:cs="黑体" w:asciiTheme="minorEastAsia" w:hAnsiTheme="minorEastAsia"/>
          <w:color w:val="000000"/>
          <w:kern w:val="0"/>
          <w:sz w:val="32"/>
          <w:szCs w:val="32"/>
        </w:rPr>
        <w:t>20</w:t>
      </w:r>
      <w:r>
        <w:rPr>
          <w:rFonts w:cs="黑体" w:asciiTheme="minorEastAsia" w:hAnsiTheme="minorEastAsia"/>
          <w:color w:val="000000"/>
          <w:kern w:val="0"/>
          <w:sz w:val="32"/>
          <w:szCs w:val="32"/>
        </w:rPr>
        <w:t>年度财政拨款支出总计</w:t>
      </w:r>
      <w:r>
        <w:rPr>
          <w:rFonts w:hint="eastAsia" w:cs="黑体" w:asciiTheme="minorEastAsia" w:hAnsiTheme="minorEastAsia"/>
          <w:color w:val="000000"/>
          <w:kern w:val="0"/>
          <w:sz w:val="32"/>
          <w:szCs w:val="32"/>
        </w:rPr>
        <w:t>4567.69</w:t>
      </w:r>
      <w:r>
        <w:rPr>
          <w:rFonts w:cs="黑体" w:asciiTheme="minorEastAsia" w:hAnsiTheme="minorEastAsia"/>
          <w:color w:val="000000"/>
          <w:kern w:val="0"/>
          <w:sz w:val="32"/>
          <w:szCs w:val="32"/>
        </w:rPr>
        <w:t>万元，与201</w:t>
      </w:r>
      <w:r>
        <w:rPr>
          <w:rFonts w:hint="eastAsia" w:cs="黑体" w:asciiTheme="minorEastAsia" w:hAnsiTheme="minorEastAsia"/>
          <w:color w:val="000000"/>
          <w:kern w:val="0"/>
          <w:sz w:val="32"/>
          <w:szCs w:val="32"/>
        </w:rPr>
        <w:t>9</w:t>
      </w:r>
      <w:r>
        <w:rPr>
          <w:rFonts w:cs="黑体" w:asciiTheme="minorEastAsia" w:hAnsiTheme="minorEastAsia"/>
          <w:color w:val="000000"/>
          <w:kern w:val="0"/>
          <w:sz w:val="32"/>
          <w:szCs w:val="32"/>
        </w:rPr>
        <w:t>年相比，增加</w:t>
      </w:r>
      <w:r>
        <w:rPr>
          <w:rFonts w:hint="eastAsia" w:cs="黑体" w:asciiTheme="minorEastAsia" w:hAnsiTheme="minorEastAsia"/>
          <w:color w:val="000000"/>
          <w:kern w:val="0"/>
          <w:sz w:val="32"/>
          <w:szCs w:val="32"/>
        </w:rPr>
        <w:t>479.25</w:t>
      </w:r>
      <w:r>
        <w:rPr>
          <w:rFonts w:cs="黑体" w:asciiTheme="minorEastAsia" w:hAnsiTheme="minorEastAsia"/>
          <w:color w:val="000000"/>
          <w:kern w:val="0"/>
          <w:sz w:val="32"/>
          <w:szCs w:val="32"/>
        </w:rPr>
        <w:t>万元,增长</w:t>
      </w:r>
      <w:r>
        <w:rPr>
          <w:rFonts w:hint="eastAsia" w:cs="黑体" w:asciiTheme="minorEastAsia" w:hAnsiTheme="minorEastAsia"/>
          <w:color w:val="000000"/>
          <w:kern w:val="0"/>
          <w:sz w:val="32"/>
          <w:szCs w:val="32"/>
        </w:rPr>
        <w:t>12</w:t>
      </w:r>
      <w:r>
        <w:rPr>
          <w:rFonts w:cs="黑体" w:asciiTheme="minorEastAsia" w:hAnsiTheme="minorEastAsia"/>
          <w:color w:val="000000"/>
          <w:kern w:val="0"/>
          <w:sz w:val="32"/>
          <w:szCs w:val="32"/>
        </w:rPr>
        <w:t>%，主要是因为</w:t>
      </w:r>
      <w:r>
        <w:rPr>
          <w:rFonts w:hint="eastAsia" w:cs="黑体" w:asciiTheme="minorEastAsia" w:hAnsiTheme="minorEastAsia"/>
          <w:color w:val="000000"/>
          <w:kern w:val="0"/>
          <w:sz w:val="32"/>
          <w:szCs w:val="32"/>
        </w:rPr>
        <w:t>城区正常维护量逐年增加，</w:t>
      </w:r>
      <w:r>
        <w:rPr>
          <w:rFonts w:cs="黑体" w:asciiTheme="minorEastAsia" w:hAnsiTheme="minorEastAsia"/>
          <w:color w:val="000000"/>
          <w:kern w:val="0"/>
          <w:sz w:val="32"/>
          <w:szCs w:val="32"/>
        </w:rPr>
        <w:t>财政拨款收入对应</w:t>
      </w:r>
      <w:r>
        <w:rPr>
          <w:rFonts w:hint="eastAsia" w:cs="黑体" w:asciiTheme="minorEastAsia" w:hAnsiTheme="minorEastAsia"/>
          <w:color w:val="000000"/>
          <w:kern w:val="0"/>
          <w:sz w:val="32"/>
          <w:szCs w:val="32"/>
        </w:rPr>
        <w:t>的</w:t>
      </w:r>
      <w:r>
        <w:rPr>
          <w:rFonts w:hint="eastAsia" w:asciiTheme="minorEastAsia" w:hAnsiTheme="minorEastAsia"/>
          <w:sz w:val="32"/>
          <w:szCs w:val="32"/>
        </w:rPr>
        <w:t>2019年中心城区道路提质改造等应急</w:t>
      </w:r>
      <w:r>
        <w:rPr>
          <w:rFonts w:cs="黑体" w:asciiTheme="minorEastAsia" w:hAnsiTheme="minorEastAsia"/>
          <w:color w:val="000000"/>
          <w:kern w:val="0"/>
          <w:sz w:val="32"/>
          <w:szCs w:val="32"/>
        </w:rPr>
        <w:t>支出</w:t>
      </w:r>
      <w:r>
        <w:rPr>
          <w:rFonts w:hint="eastAsia" w:asciiTheme="minorEastAsia" w:hAnsiTheme="minorEastAsia"/>
          <w:sz w:val="32"/>
          <w:szCs w:val="32"/>
        </w:rPr>
        <w:t>项目</w:t>
      </w:r>
      <w:r>
        <w:rPr>
          <w:rFonts w:cs="黑体" w:asciiTheme="minorEastAsia" w:hAnsiTheme="minorEastAsia"/>
          <w:color w:val="000000"/>
          <w:kern w:val="0"/>
          <w:sz w:val="32"/>
          <w:szCs w:val="32"/>
        </w:rPr>
        <w:t>的增加。</w:t>
      </w:r>
    </w:p>
    <w:p>
      <w:pPr>
        <w:pStyle w:val="9"/>
        <w:rPr>
          <w:rFonts w:hAnsi="黑体"/>
          <w:b/>
          <w:sz w:val="32"/>
          <w:szCs w:val="32"/>
        </w:rPr>
      </w:pPr>
      <w:r>
        <w:rPr>
          <w:rFonts w:hint="eastAsia" w:hAnsi="黑体"/>
          <w:b/>
          <w:sz w:val="32"/>
          <w:szCs w:val="32"/>
        </w:rPr>
        <w:t>五、一般公共预算财政拨款支出决算情况说明</w:t>
      </w:r>
    </w:p>
    <w:p>
      <w:pPr>
        <w:pStyle w:val="9"/>
        <w:ind w:firstLine="640" w:firstLineChars="200"/>
        <w:rPr>
          <w:rFonts w:asciiTheme="minorEastAsia" w:hAnsiTheme="minorEastAsia" w:eastAsiaTheme="minorEastAsia"/>
          <w:b/>
          <w:sz w:val="32"/>
          <w:szCs w:val="32"/>
        </w:rPr>
      </w:pPr>
      <w:r>
        <w:rPr>
          <w:rFonts w:hint="eastAsia" w:asciiTheme="minorEastAsia" w:hAnsiTheme="minorEastAsia" w:eastAsiaTheme="minorEastAsia"/>
          <w:b/>
          <w:sz w:val="32"/>
          <w:szCs w:val="32"/>
        </w:rPr>
        <w:t>（一）财政拨款支出决算总体情况</w:t>
      </w:r>
    </w:p>
    <w:p>
      <w:pPr>
        <w:rPr>
          <w:rFonts w:cs="黑体" w:asciiTheme="minorEastAsia" w:hAnsiTheme="minorEastAsia"/>
          <w:color w:val="000000"/>
          <w:kern w:val="0"/>
          <w:sz w:val="32"/>
          <w:szCs w:val="32"/>
        </w:rPr>
      </w:pPr>
      <w:r>
        <w:rPr>
          <w:rFonts w:hint="eastAsia" w:cs="黑体" w:asciiTheme="minorEastAsia" w:hAnsiTheme="minorEastAsia"/>
          <w:color w:val="000000"/>
          <w:kern w:val="0"/>
          <w:sz w:val="32"/>
          <w:szCs w:val="32"/>
        </w:rPr>
        <w:t xml:space="preserve">    </w:t>
      </w:r>
      <w:r>
        <w:rPr>
          <w:rFonts w:cs="黑体" w:asciiTheme="minorEastAsia" w:hAnsiTheme="minorEastAsia"/>
          <w:color w:val="000000"/>
          <w:kern w:val="0"/>
          <w:sz w:val="32"/>
          <w:szCs w:val="32"/>
        </w:rPr>
        <w:t>20</w:t>
      </w:r>
      <w:r>
        <w:rPr>
          <w:rFonts w:hint="eastAsia" w:cs="黑体" w:asciiTheme="minorEastAsia" w:hAnsiTheme="minorEastAsia"/>
          <w:color w:val="000000"/>
          <w:kern w:val="0"/>
          <w:sz w:val="32"/>
          <w:szCs w:val="32"/>
        </w:rPr>
        <w:t>20</w:t>
      </w:r>
      <w:r>
        <w:rPr>
          <w:rFonts w:cs="黑体" w:asciiTheme="minorEastAsia" w:hAnsiTheme="minorEastAsia"/>
          <w:color w:val="000000"/>
          <w:kern w:val="0"/>
          <w:sz w:val="32"/>
          <w:szCs w:val="32"/>
        </w:rPr>
        <w:t>年度财政拨款支出</w:t>
      </w:r>
      <w:r>
        <w:rPr>
          <w:rFonts w:hint="eastAsia" w:cs="黑体" w:asciiTheme="minorEastAsia" w:hAnsiTheme="minorEastAsia"/>
          <w:color w:val="000000"/>
          <w:kern w:val="0"/>
          <w:sz w:val="32"/>
          <w:szCs w:val="32"/>
        </w:rPr>
        <w:t>4567.69</w:t>
      </w:r>
      <w:r>
        <w:rPr>
          <w:rFonts w:cs="黑体" w:asciiTheme="minorEastAsia" w:hAnsiTheme="minorEastAsia"/>
          <w:color w:val="000000"/>
          <w:kern w:val="0"/>
          <w:sz w:val="32"/>
          <w:szCs w:val="32"/>
        </w:rPr>
        <w:t>万元，占本年支出合计的</w:t>
      </w:r>
      <w:r>
        <w:rPr>
          <w:rFonts w:hint="eastAsia" w:cs="黑体" w:asciiTheme="minorEastAsia" w:hAnsiTheme="minorEastAsia"/>
          <w:color w:val="000000"/>
          <w:kern w:val="0"/>
          <w:sz w:val="32"/>
          <w:szCs w:val="32"/>
        </w:rPr>
        <w:t>64</w:t>
      </w:r>
      <w:r>
        <w:rPr>
          <w:rFonts w:cs="黑体" w:asciiTheme="minorEastAsia" w:hAnsiTheme="minorEastAsia"/>
          <w:color w:val="000000"/>
          <w:kern w:val="0"/>
          <w:sz w:val="32"/>
          <w:szCs w:val="32"/>
        </w:rPr>
        <w:t>%，与201</w:t>
      </w:r>
      <w:r>
        <w:rPr>
          <w:rFonts w:hint="eastAsia" w:cs="黑体" w:asciiTheme="minorEastAsia" w:hAnsiTheme="minorEastAsia"/>
          <w:color w:val="000000"/>
          <w:kern w:val="0"/>
          <w:sz w:val="32"/>
          <w:szCs w:val="32"/>
        </w:rPr>
        <w:t>9</w:t>
      </w:r>
      <w:r>
        <w:rPr>
          <w:rFonts w:cs="黑体" w:asciiTheme="minorEastAsia" w:hAnsiTheme="minorEastAsia"/>
          <w:color w:val="000000"/>
          <w:kern w:val="0"/>
          <w:sz w:val="32"/>
          <w:szCs w:val="32"/>
        </w:rPr>
        <w:t>年相比，财政拨款支出增加</w:t>
      </w:r>
      <w:r>
        <w:rPr>
          <w:rFonts w:hint="eastAsia" w:cs="黑体" w:asciiTheme="minorEastAsia" w:hAnsiTheme="minorEastAsia"/>
          <w:color w:val="000000"/>
          <w:kern w:val="0"/>
          <w:sz w:val="32"/>
          <w:szCs w:val="32"/>
        </w:rPr>
        <w:t>479.25</w:t>
      </w:r>
      <w:r>
        <w:rPr>
          <w:rFonts w:cs="黑体" w:asciiTheme="minorEastAsia" w:hAnsiTheme="minorEastAsia"/>
          <w:color w:val="000000"/>
          <w:kern w:val="0"/>
          <w:sz w:val="32"/>
          <w:szCs w:val="32"/>
        </w:rPr>
        <w:t>万元，增长</w:t>
      </w:r>
      <w:r>
        <w:rPr>
          <w:rFonts w:hint="eastAsia" w:cs="黑体" w:asciiTheme="minorEastAsia" w:hAnsiTheme="minorEastAsia"/>
          <w:color w:val="000000"/>
          <w:kern w:val="0"/>
          <w:sz w:val="32"/>
          <w:szCs w:val="32"/>
        </w:rPr>
        <w:t>12</w:t>
      </w:r>
      <w:r>
        <w:rPr>
          <w:rFonts w:cs="黑体" w:asciiTheme="minorEastAsia" w:hAnsiTheme="minorEastAsia"/>
          <w:color w:val="000000"/>
          <w:kern w:val="0"/>
          <w:sz w:val="32"/>
          <w:szCs w:val="32"/>
        </w:rPr>
        <w:t>%，主要是因为</w:t>
      </w:r>
      <w:r>
        <w:rPr>
          <w:rFonts w:hint="eastAsia" w:cs="黑体" w:asciiTheme="minorEastAsia" w:hAnsiTheme="minorEastAsia"/>
          <w:color w:val="000000"/>
          <w:kern w:val="0"/>
          <w:sz w:val="32"/>
          <w:szCs w:val="32"/>
        </w:rPr>
        <w:t>城区正常维护量逐年增加，</w:t>
      </w:r>
      <w:r>
        <w:rPr>
          <w:rFonts w:hint="eastAsia" w:asciiTheme="minorEastAsia" w:hAnsiTheme="minorEastAsia"/>
          <w:sz w:val="32"/>
          <w:szCs w:val="32"/>
        </w:rPr>
        <w:t>2019年中心城区道路提质改造等应急</w:t>
      </w:r>
      <w:r>
        <w:rPr>
          <w:rFonts w:cs="黑体" w:asciiTheme="minorEastAsia" w:hAnsiTheme="minorEastAsia"/>
          <w:color w:val="000000"/>
          <w:kern w:val="0"/>
          <w:sz w:val="32"/>
          <w:szCs w:val="32"/>
        </w:rPr>
        <w:t>支出</w:t>
      </w:r>
      <w:r>
        <w:rPr>
          <w:rFonts w:hint="eastAsia" w:asciiTheme="minorEastAsia" w:hAnsiTheme="minorEastAsia"/>
          <w:sz w:val="32"/>
          <w:szCs w:val="32"/>
        </w:rPr>
        <w:t>项目</w:t>
      </w:r>
      <w:r>
        <w:rPr>
          <w:rFonts w:cs="黑体" w:asciiTheme="minorEastAsia" w:hAnsiTheme="minorEastAsia"/>
          <w:color w:val="000000"/>
          <w:kern w:val="0"/>
          <w:sz w:val="32"/>
          <w:szCs w:val="32"/>
        </w:rPr>
        <w:t>的增加。</w:t>
      </w:r>
    </w:p>
    <w:p>
      <w:pPr>
        <w:pStyle w:val="9"/>
        <w:ind w:firstLine="480" w:firstLineChars="150"/>
        <w:rPr>
          <w:rFonts w:asciiTheme="minorEastAsia" w:hAnsiTheme="minorEastAsia" w:eastAsiaTheme="minorEastAsia"/>
          <w:b/>
          <w:sz w:val="32"/>
          <w:szCs w:val="32"/>
        </w:rPr>
      </w:pPr>
      <w:r>
        <w:rPr>
          <w:rFonts w:hint="eastAsia" w:asciiTheme="minorEastAsia" w:hAnsiTheme="minorEastAsia" w:eastAsiaTheme="minorEastAsia"/>
          <w:b/>
          <w:sz w:val="32"/>
          <w:szCs w:val="32"/>
        </w:rPr>
        <w:t>（二）财政拨款支出决算结构情况</w:t>
      </w:r>
    </w:p>
    <w:p>
      <w:pPr>
        <w:rPr>
          <w:rFonts w:cs="黑体" w:asciiTheme="minorEastAsia" w:hAnsiTheme="minorEastAsia"/>
          <w:color w:val="000000"/>
          <w:kern w:val="0"/>
          <w:sz w:val="32"/>
          <w:szCs w:val="32"/>
        </w:rPr>
      </w:pPr>
      <w:r>
        <w:rPr>
          <w:rFonts w:hint="eastAsia" w:cs="黑体" w:asciiTheme="minorEastAsia" w:hAnsiTheme="minorEastAsia"/>
          <w:color w:val="000000"/>
          <w:kern w:val="0"/>
          <w:sz w:val="32"/>
          <w:szCs w:val="32"/>
        </w:rPr>
        <w:t xml:space="preserve">    </w:t>
      </w:r>
      <w:r>
        <w:rPr>
          <w:rFonts w:cs="黑体" w:asciiTheme="minorEastAsia" w:hAnsiTheme="minorEastAsia"/>
          <w:color w:val="000000"/>
          <w:kern w:val="0"/>
          <w:sz w:val="32"/>
          <w:szCs w:val="32"/>
        </w:rPr>
        <w:t>20</w:t>
      </w:r>
      <w:r>
        <w:rPr>
          <w:rFonts w:hint="eastAsia" w:cs="黑体" w:asciiTheme="minorEastAsia" w:hAnsiTheme="minorEastAsia"/>
          <w:color w:val="000000"/>
          <w:kern w:val="0"/>
          <w:sz w:val="32"/>
          <w:szCs w:val="32"/>
        </w:rPr>
        <w:t>20</w:t>
      </w:r>
      <w:r>
        <w:rPr>
          <w:rFonts w:cs="黑体" w:asciiTheme="minorEastAsia" w:hAnsiTheme="minorEastAsia"/>
          <w:color w:val="000000"/>
          <w:kern w:val="0"/>
          <w:sz w:val="32"/>
          <w:szCs w:val="32"/>
        </w:rPr>
        <w:t>年度财政拨款支出</w:t>
      </w:r>
      <w:r>
        <w:rPr>
          <w:rFonts w:hint="eastAsia" w:cs="黑体" w:asciiTheme="minorEastAsia" w:hAnsiTheme="minorEastAsia"/>
          <w:color w:val="000000"/>
          <w:kern w:val="0"/>
          <w:sz w:val="32"/>
          <w:szCs w:val="32"/>
        </w:rPr>
        <w:t>4567.69</w:t>
      </w:r>
      <w:r>
        <w:rPr>
          <w:rFonts w:cs="黑体" w:asciiTheme="minorEastAsia" w:hAnsiTheme="minorEastAsia"/>
          <w:color w:val="000000"/>
          <w:kern w:val="0"/>
          <w:sz w:val="32"/>
          <w:szCs w:val="32"/>
        </w:rPr>
        <w:t>万元，</w:t>
      </w:r>
      <w:r>
        <w:rPr>
          <w:rFonts w:hint="eastAsia" w:cs="黑体" w:asciiTheme="minorEastAsia" w:hAnsiTheme="minorEastAsia"/>
          <w:color w:val="000000"/>
          <w:kern w:val="0"/>
          <w:sz w:val="32"/>
          <w:szCs w:val="32"/>
        </w:rPr>
        <w:t>全部</w:t>
      </w:r>
      <w:r>
        <w:rPr>
          <w:rFonts w:cs="黑体" w:asciiTheme="minorEastAsia" w:hAnsiTheme="minorEastAsia"/>
          <w:color w:val="000000"/>
          <w:kern w:val="0"/>
          <w:sz w:val="32"/>
          <w:szCs w:val="32"/>
        </w:rPr>
        <w:t>用于城乡社区支出</w:t>
      </w:r>
      <w:r>
        <w:rPr>
          <w:rFonts w:hint="eastAsia" w:cs="黑体" w:asciiTheme="minorEastAsia" w:hAnsiTheme="minorEastAsia"/>
          <w:color w:val="000000"/>
          <w:kern w:val="0"/>
          <w:sz w:val="32"/>
          <w:szCs w:val="32"/>
        </w:rPr>
        <w:t>。其中：乡社区管理事务支出1424.60万元，占31%；城乡社区规划与管理支出2412万元，占53%；城乡社区公共设施支出710万元，占15.5%；其他城乡社区支出21.09万元，0.5%。</w:t>
      </w:r>
    </w:p>
    <w:p>
      <w:pPr>
        <w:pStyle w:val="9"/>
        <w:ind w:firstLine="800" w:firstLineChars="250"/>
        <w:rPr>
          <w:rFonts w:asciiTheme="minorEastAsia" w:hAnsiTheme="minorEastAsia" w:eastAsiaTheme="minorEastAsia"/>
          <w:b/>
          <w:sz w:val="32"/>
          <w:szCs w:val="32"/>
        </w:rPr>
      </w:pPr>
      <w:r>
        <w:rPr>
          <w:rFonts w:hint="eastAsia" w:asciiTheme="minorEastAsia" w:hAnsiTheme="minorEastAsia" w:eastAsiaTheme="minorEastAsia"/>
          <w:b/>
          <w:sz w:val="32"/>
          <w:szCs w:val="32"/>
        </w:rPr>
        <w:t>（三）财政拨款支出决算具体情况</w:t>
      </w:r>
    </w:p>
    <w:p>
      <w:pPr>
        <w:pStyle w:val="9"/>
        <w:ind w:firstLine="800" w:firstLineChars="250"/>
        <w:rPr>
          <w:rFonts w:asciiTheme="minorEastAsia" w:hAnsiTheme="minorEastAsia" w:eastAsiaTheme="minorEastAsia"/>
          <w:sz w:val="32"/>
          <w:szCs w:val="32"/>
        </w:rPr>
      </w:pPr>
      <w:r>
        <w:rPr>
          <w:rFonts w:asciiTheme="minorEastAsia" w:hAnsiTheme="minorEastAsia" w:eastAsiaTheme="minorEastAsia"/>
          <w:sz w:val="32"/>
          <w:szCs w:val="32"/>
        </w:rPr>
        <w:t>20</w:t>
      </w:r>
      <w:r>
        <w:rPr>
          <w:rFonts w:hint="eastAsia" w:asciiTheme="minorEastAsia" w:hAnsiTheme="minorEastAsia" w:eastAsiaTheme="minorEastAsia"/>
          <w:sz w:val="32"/>
          <w:szCs w:val="32"/>
        </w:rPr>
        <w:t>20</w:t>
      </w:r>
      <w:r>
        <w:rPr>
          <w:rFonts w:asciiTheme="minorEastAsia" w:hAnsiTheme="minorEastAsia" w:eastAsiaTheme="minorEastAsia"/>
          <w:sz w:val="32"/>
          <w:szCs w:val="32"/>
        </w:rPr>
        <w:t>年度财政拨款支出年初预算数为</w:t>
      </w:r>
      <w:r>
        <w:rPr>
          <w:rFonts w:hint="eastAsia" w:asciiTheme="minorEastAsia" w:hAnsiTheme="minorEastAsia" w:eastAsiaTheme="minorEastAsia"/>
          <w:sz w:val="32"/>
          <w:szCs w:val="32"/>
        </w:rPr>
        <w:t>3214</w:t>
      </w:r>
      <w:r>
        <w:rPr>
          <w:rFonts w:asciiTheme="minorEastAsia" w:hAnsiTheme="minorEastAsia" w:eastAsiaTheme="minorEastAsia"/>
          <w:sz w:val="32"/>
          <w:szCs w:val="32"/>
        </w:rPr>
        <w:t>万元，支出决算数为</w:t>
      </w:r>
      <w:r>
        <w:rPr>
          <w:rFonts w:hint="eastAsia" w:asciiTheme="minorEastAsia" w:hAnsiTheme="minorEastAsia" w:eastAsiaTheme="minorEastAsia"/>
          <w:sz w:val="32"/>
          <w:szCs w:val="32"/>
        </w:rPr>
        <w:t>4567.69</w:t>
      </w:r>
      <w:r>
        <w:rPr>
          <w:rFonts w:asciiTheme="minorEastAsia" w:hAnsiTheme="minorEastAsia" w:eastAsiaTheme="minorEastAsia"/>
          <w:sz w:val="32"/>
          <w:szCs w:val="32"/>
        </w:rPr>
        <w:t>万元，完成年初预算的</w:t>
      </w:r>
      <w:r>
        <w:rPr>
          <w:rFonts w:hint="eastAsia" w:asciiTheme="minorEastAsia" w:hAnsiTheme="minorEastAsia" w:eastAsiaTheme="minorEastAsia"/>
          <w:sz w:val="32"/>
          <w:szCs w:val="32"/>
        </w:rPr>
        <w:t>142</w:t>
      </w:r>
      <w:r>
        <w:rPr>
          <w:rFonts w:asciiTheme="minorEastAsia" w:hAnsiTheme="minorEastAsia" w:eastAsiaTheme="minorEastAsia"/>
          <w:sz w:val="32"/>
          <w:szCs w:val="32"/>
        </w:rPr>
        <w:t>%。其中：</w:t>
      </w:r>
    </w:p>
    <w:p>
      <w:pPr>
        <w:pStyle w:val="9"/>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rPr>
        <w:t>1</w:t>
      </w:r>
      <w:r>
        <w:rPr>
          <w:rFonts w:asciiTheme="minorEastAsia" w:hAnsiTheme="minorEastAsia" w:eastAsiaTheme="minorEastAsia"/>
          <w:sz w:val="32"/>
          <w:szCs w:val="32"/>
        </w:rPr>
        <w:t>、城乡社区（类）城乡社区</w:t>
      </w:r>
      <w:r>
        <w:rPr>
          <w:rFonts w:hint="eastAsia" w:asciiTheme="minorEastAsia" w:hAnsiTheme="minorEastAsia" w:eastAsiaTheme="minorEastAsia"/>
          <w:sz w:val="32"/>
          <w:szCs w:val="32"/>
        </w:rPr>
        <w:t>管理事务</w:t>
      </w:r>
      <w:r>
        <w:rPr>
          <w:rFonts w:asciiTheme="minorEastAsia" w:hAnsiTheme="minorEastAsia" w:eastAsiaTheme="minorEastAsia"/>
          <w:sz w:val="32"/>
          <w:szCs w:val="32"/>
        </w:rPr>
        <w:t>（款）</w:t>
      </w:r>
      <w:r>
        <w:rPr>
          <w:rFonts w:hint="eastAsia" w:asciiTheme="minorEastAsia" w:hAnsiTheme="minorEastAsia" w:eastAsiaTheme="minorEastAsia"/>
          <w:sz w:val="32"/>
          <w:szCs w:val="32"/>
        </w:rPr>
        <w:t>一般行政</w:t>
      </w:r>
      <w:r>
        <w:rPr>
          <w:rFonts w:asciiTheme="minorEastAsia" w:hAnsiTheme="minorEastAsia" w:eastAsiaTheme="minorEastAsia"/>
          <w:sz w:val="32"/>
          <w:szCs w:val="32"/>
        </w:rPr>
        <w:t>管理事务支出（项）。</w:t>
      </w:r>
    </w:p>
    <w:p>
      <w:pPr>
        <w:pStyle w:val="9"/>
        <w:ind w:firstLine="800" w:firstLineChars="250"/>
        <w:rPr>
          <w:rFonts w:asciiTheme="minorEastAsia" w:hAnsiTheme="minorEastAsia" w:eastAsiaTheme="minorEastAsia"/>
          <w:sz w:val="32"/>
          <w:szCs w:val="32"/>
        </w:rPr>
      </w:pPr>
      <w:r>
        <w:rPr>
          <w:rFonts w:asciiTheme="minorEastAsia" w:hAnsiTheme="minorEastAsia" w:eastAsiaTheme="minorEastAsia"/>
          <w:sz w:val="32"/>
          <w:szCs w:val="32"/>
        </w:rPr>
        <w:t>年初预算为</w:t>
      </w:r>
      <w:r>
        <w:rPr>
          <w:rFonts w:hint="eastAsia" w:asciiTheme="minorEastAsia" w:hAnsiTheme="minorEastAsia" w:eastAsiaTheme="minorEastAsia"/>
          <w:sz w:val="32"/>
          <w:szCs w:val="32"/>
        </w:rPr>
        <w:t>57.6</w:t>
      </w:r>
      <w:r>
        <w:rPr>
          <w:rFonts w:asciiTheme="minorEastAsia" w:hAnsiTheme="minorEastAsia" w:eastAsiaTheme="minorEastAsia"/>
          <w:sz w:val="32"/>
          <w:szCs w:val="32"/>
        </w:rPr>
        <w:t>万元，支出决算为</w:t>
      </w:r>
      <w:r>
        <w:rPr>
          <w:rFonts w:hint="eastAsia" w:asciiTheme="minorEastAsia" w:hAnsiTheme="minorEastAsia" w:eastAsiaTheme="minorEastAsia"/>
          <w:sz w:val="32"/>
          <w:szCs w:val="32"/>
        </w:rPr>
        <w:t>57.6</w:t>
      </w:r>
      <w:r>
        <w:rPr>
          <w:rFonts w:asciiTheme="minorEastAsia" w:hAnsiTheme="minorEastAsia" w:eastAsiaTheme="minorEastAsia"/>
          <w:sz w:val="32"/>
          <w:szCs w:val="32"/>
        </w:rPr>
        <w:t>万元，完成年初预算的</w:t>
      </w:r>
      <w:r>
        <w:rPr>
          <w:rFonts w:hint="eastAsia" w:asciiTheme="minorEastAsia" w:hAnsiTheme="minorEastAsia" w:eastAsiaTheme="minorEastAsia"/>
          <w:sz w:val="32"/>
          <w:szCs w:val="32"/>
        </w:rPr>
        <w:t>100</w:t>
      </w:r>
      <w:r>
        <w:rPr>
          <w:rFonts w:asciiTheme="minorEastAsia" w:hAnsiTheme="minorEastAsia" w:eastAsiaTheme="minorEastAsia"/>
          <w:sz w:val="32"/>
          <w:szCs w:val="32"/>
        </w:rPr>
        <w:t>%</w:t>
      </w:r>
      <w:r>
        <w:rPr>
          <w:rFonts w:hint="eastAsia" w:asciiTheme="minorEastAsia" w:hAnsiTheme="minorEastAsia" w:eastAsiaTheme="minorEastAsia"/>
          <w:sz w:val="32"/>
          <w:szCs w:val="32"/>
        </w:rPr>
        <w:t>。</w:t>
      </w:r>
    </w:p>
    <w:p>
      <w:pPr>
        <w:pStyle w:val="9"/>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rPr>
        <w:t>2</w:t>
      </w:r>
      <w:r>
        <w:rPr>
          <w:rFonts w:asciiTheme="minorEastAsia" w:hAnsiTheme="minorEastAsia" w:eastAsiaTheme="minorEastAsia"/>
          <w:sz w:val="32"/>
          <w:szCs w:val="32"/>
        </w:rPr>
        <w:t>、城乡社区（类）城乡社区</w:t>
      </w:r>
      <w:r>
        <w:rPr>
          <w:rFonts w:hint="eastAsia" w:asciiTheme="minorEastAsia" w:hAnsiTheme="minorEastAsia" w:eastAsiaTheme="minorEastAsia"/>
          <w:sz w:val="32"/>
          <w:szCs w:val="32"/>
        </w:rPr>
        <w:t>管理事务</w:t>
      </w:r>
      <w:r>
        <w:rPr>
          <w:rFonts w:asciiTheme="minorEastAsia" w:hAnsiTheme="minorEastAsia" w:eastAsiaTheme="minorEastAsia"/>
          <w:sz w:val="32"/>
          <w:szCs w:val="32"/>
        </w:rPr>
        <w:t>（款）</w:t>
      </w:r>
      <w:r>
        <w:rPr>
          <w:rFonts w:hint="eastAsia" w:asciiTheme="minorEastAsia" w:hAnsiTheme="minorEastAsia" w:eastAsiaTheme="minorEastAsia"/>
          <w:sz w:val="32"/>
          <w:szCs w:val="32"/>
        </w:rPr>
        <w:t>其他城乡社区</w:t>
      </w:r>
      <w:r>
        <w:rPr>
          <w:rFonts w:asciiTheme="minorEastAsia" w:hAnsiTheme="minorEastAsia" w:eastAsiaTheme="minorEastAsia"/>
          <w:sz w:val="32"/>
          <w:szCs w:val="32"/>
        </w:rPr>
        <w:t>管理事务支出（项）。</w:t>
      </w:r>
    </w:p>
    <w:p>
      <w:pPr>
        <w:pStyle w:val="9"/>
        <w:ind w:firstLine="800" w:firstLineChars="250"/>
        <w:rPr>
          <w:rFonts w:asciiTheme="minorEastAsia" w:hAnsiTheme="minorEastAsia" w:eastAsiaTheme="minorEastAsia"/>
          <w:sz w:val="32"/>
          <w:szCs w:val="32"/>
        </w:rPr>
      </w:pPr>
      <w:r>
        <w:rPr>
          <w:rFonts w:asciiTheme="minorEastAsia" w:hAnsiTheme="minorEastAsia" w:eastAsiaTheme="minorEastAsia"/>
          <w:sz w:val="32"/>
          <w:szCs w:val="32"/>
        </w:rPr>
        <w:t>年初预算为0万元，支出决算为</w:t>
      </w:r>
      <w:r>
        <w:rPr>
          <w:rFonts w:hint="eastAsia" w:asciiTheme="minorEastAsia" w:hAnsiTheme="minorEastAsia" w:eastAsiaTheme="minorEastAsia"/>
          <w:sz w:val="32"/>
          <w:szCs w:val="32"/>
        </w:rPr>
        <w:t>1367</w:t>
      </w:r>
      <w:r>
        <w:rPr>
          <w:rFonts w:asciiTheme="minorEastAsia" w:hAnsiTheme="minorEastAsia" w:eastAsiaTheme="minorEastAsia"/>
          <w:sz w:val="32"/>
          <w:szCs w:val="32"/>
        </w:rPr>
        <w:t>万元，决算数大于年初预算数的主要原因是：新增</w:t>
      </w:r>
      <w:r>
        <w:rPr>
          <w:rFonts w:hint="eastAsia" w:asciiTheme="minorEastAsia" w:hAnsiTheme="minorEastAsia" w:eastAsiaTheme="minorEastAsia"/>
          <w:sz w:val="32"/>
          <w:szCs w:val="32"/>
        </w:rPr>
        <w:t>2019年市城区主要道路提质改造</w:t>
      </w:r>
      <w:r>
        <w:rPr>
          <w:rFonts w:asciiTheme="minorEastAsia" w:hAnsiTheme="minorEastAsia" w:eastAsiaTheme="minorEastAsia"/>
          <w:sz w:val="32"/>
          <w:szCs w:val="32"/>
        </w:rPr>
        <w:t>支出项目。</w:t>
      </w:r>
    </w:p>
    <w:p>
      <w:pPr>
        <w:pStyle w:val="9"/>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rPr>
        <w:t>3</w:t>
      </w:r>
      <w:r>
        <w:rPr>
          <w:rFonts w:asciiTheme="minorEastAsia" w:hAnsiTheme="minorEastAsia" w:eastAsiaTheme="minorEastAsia"/>
          <w:sz w:val="32"/>
          <w:szCs w:val="32"/>
        </w:rPr>
        <w:t>、城乡社区（类）城乡社区</w:t>
      </w:r>
      <w:r>
        <w:rPr>
          <w:rFonts w:hint="eastAsia" w:asciiTheme="minorEastAsia" w:hAnsiTheme="minorEastAsia" w:eastAsiaTheme="minorEastAsia"/>
          <w:sz w:val="32"/>
          <w:szCs w:val="32"/>
        </w:rPr>
        <w:t>规划与管理</w:t>
      </w:r>
      <w:r>
        <w:rPr>
          <w:rFonts w:asciiTheme="minorEastAsia" w:hAnsiTheme="minorEastAsia" w:eastAsiaTheme="minorEastAsia"/>
          <w:sz w:val="32"/>
          <w:szCs w:val="32"/>
        </w:rPr>
        <w:t>（款）城乡社区</w:t>
      </w:r>
      <w:r>
        <w:rPr>
          <w:rFonts w:hint="eastAsia" w:asciiTheme="minorEastAsia" w:hAnsiTheme="minorEastAsia" w:eastAsiaTheme="minorEastAsia"/>
          <w:sz w:val="32"/>
          <w:szCs w:val="32"/>
        </w:rPr>
        <w:t>规划与管理</w:t>
      </w:r>
      <w:r>
        <w:rPr>
          <w:rFonts w:asciiTheme="minorEastAsia" w:hAnsiTheme="minorEastAsia" w:eastAsiaTheme="minorEastAsia"/>
          <w:sz w:val="32"/>
          <w:szCs w:val="32"/>
        </w:rPr>
        <w:t>支出（项）。</w:t>
      </w:r>
    </w:p>
    <w:p>
      <w:pPr>
        <w:pStyle w:val="9"/>
        <w:ind w:firstLine="800" w:firstLineChars="250"/>
        <w:rPr>
          <w:rFonts w:asciiTheme="minorEastAsia" w:hAnsiTheme="minorEastAsia" w:eastAsiaTheme="minorEastAsia"/>
          <w:sz w:val="32"/>
          <w:szCs w:val="32"/>
        </w:rPr>
      </w:pPr>
      <w:r>
        <w:rPr>
          <w:rFonts w:asciiTheme="minorEastAsia" w:hAnsiTheme="minorEastAsia" w:eastAsiaTheme="minorEastAsia"/>
          <w:sz w:val="32"/>
          <w:szCs w:val="32"/>
        </w:rPr>
        <w:t>年初预算为</w:t>
      </w:r>
      <w:r>
        <w:rPr>
          <w:rFonts w:hint="eastAsia" w:asciiTheme="minorEastAsia" w:hAnsiTheme="minorEastAsia" w:eastAsiaTheme="minorEastAsia"/>
          <w:sz w:val="32"/>
          <w:szCs w:val="32"/>
        </w:rPr>
        <w:t>2412</w:t>
      </w:r>
      <w:r>
        <w:rPr>
          <w:rFonts w:asciiTheme="minorEastAsia" w:hAnsiTheme="minorEastAsia" w:eastAsiaTheme="minorEastAsia"/>
          <w:sz w:val="32"/>
          <w:szCs w:val="32"/>
        </w:rPr>
        <w:t>万元，支出决算为</w:t>
      </w:r>
      <w:r>
        <w:rPr>
          <w:rFonts w:hint="eastAsia" w:asciiTheme="minorEastAsia" w:hAnsiTheme="minorEastAsia" w:eastAsiaTheme="minorEastAsia"/>
          <w:sz w:val="32"/>
          <w:szCs w:val="32"/>
        </w:rPr>
        <w:t>2412</w:t>
      </w:r>
      <w:r>
        <w:rPr>
          <w:rFonts w:asciiTheme="minorEastAsia" w:hAnsiTheme="minorEastAsia" w:eastAsiaTheme="minorEastAsia"/>
          <w:sz w:val="32"/>
          <w:szCs w:val="32"/>
        </w:rPr>
        <w:t>万元</w:t>
      </w:r>
      <w:r>
        <w:rPr>
          <w:rFonts w:hint="eastAsia" w:asciiTheme="minorEastAsia" w:hAnsiTheme="minorEastAsia" w:eastAsiaTheme="minorEastAsia"/>
          <w:sz w:val="32"/>
          <w:szCs w:val="32"/>
        </w:rPr>
        <w:t>，</w:t>
      </w:r>
      <w:r>
        <w:rPr>
          <w:rFonts w:asciiTheme="minorEastAsia" w:hAnsiTheme="minorEastAsia" w:eastAsiaTheme="minorEastAsia"/>
          <w:sz w:val="32"/>
          <w:szCs w:val="32"/>
        </w:rPr>
        <w:t>完成年初预算的</w:t>
      </w:r>
      <w:r>
        <w:rPr>
          <w:rFonts w:hint="eastAsia" w:asciiTheme="minorEastAsia" w:hAnsiTheme="minorEastAsia" w:eastAsiaTheme="minorEastAsia"/>
          <w:sz w:val="32"/>
          <w:szCs w:val="32"/>
        </w:rPr>
        <w:t>100</w:t>
      </w:r>
      <w:r>
        <w:rPr>
          <w:rFonts w:asciiTheme="minorEastAsia" w:hAnsiTheme="minorEastAsia" w:eastAsiaTheme="minorEastAsia"/>
          <w:sz w:val="32"/>
          <w:szCs w:val="32"/>
        </w:rPr>
        <w:t>%</w:t>
      </w:r>
      <w:r>
        <w:rPr>
          <w:rFonts w:hint="eastAsia" w:asciiTheme="minorEastAsia" w:hAnsiTheme="minorEastAsia" w:eastAsiaTheme="minorEastAsia"/>
          <w:sz w:val="32"/>
          <w:szCs w:val="32"/>
        </w:rPr>
        <w:t>。</w:t>
      </w:r>
    </w:p>
    <w:p>
      <w:pPr>
        <w:pStyle w:val="9"/>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rPr>
        <w:t>4</w:t>
      </w:r>
      <w:r>
        <w:rPr>
          <w:rFonts w:asciiTheme="minorEastAsia" w:hAnsiTheme="minorEastAsia" w:eastAsiaTheme="minorEastAsia"/>
          <w:sz w:val="32"/>
          <w:szCs w:val="32"/>
        </w:rPr>
        <w:t>、城乡社区（类）城乡社区</w:t>
      </w:r>
      <w:r>
        <w:rPr>
          <w:rFonts w:hint="eastAsia" w:asciiTheme="minorEastAsia" w:hAnsiTheme="minorEastAsia" w:eastAsiaTheme="minorEastAsia"/>
          <w:sz w:val="32"/>
          <w:szCs w:val="32"/>
        </w:rPr>
        <w:t>公共设施</w:t>
      </w:r>
      <w:r>
        <w:rPr>
          <w:rFonts w:asciiTheme="minorEastAsia" w:hAnsiTheme="minorEastAsia" w:eastAsiaTheme="minorEastAsia"/>
          <w:sz w:val="32"/>
          <w:szCs w:val="32"/>
        </w:rPr>
        <w:t>（款）</w:t>
      </w:r>
      <w:r>
        <w:rPr>
          <w:rFonts w:hint="eastAsia" w:asciiTheme="minorEastAsia" w:hAnsiTheme="minorEastAsia" w:eastAsiaTheme="minorEastAsia"/>
          <w:sz w:val="32"/>
          <w:szCs w:val="32"/>
        </w:rPr>
        <w:t>其他</w:t>
      </w:r>
      <w:r>
        <w:rPr>
          <w:rFonts w:asciiTheme="minorEastAsia" w:hAnsiTheme="minorEastAsia" w:eastAsiaTheme="minorEastAsia"/>
          <w:sz w:val="32"/>
          <w:szCs w:val="32"/>
        </w:rPr>
        <w:t>城乡社区</w:t>
      </w:r>
      <w:r>
        <w:rPr>
          <w:rFonts w:hint="eastAsia" w:asciiTheme="minorEastAsia" w:hAnsiTheme="minorEastAsia" w:eastAsiaTheme="minorEastAsia"/>
          <w:sz w:val="32"/>
          <w:szCs w:val="32"/>
        </w:rPr>
        <w:t>公共设施</w:t>
      </w:r>
      <w:r>
        <w:rPr>
          <w:rFonts w:asciiTheme="minorEastAsia" w:hAnsiTheme="minorEastAsia" w:eastAsiaTheme="minorEastAsia"/>
          <w:sz w:val="32"/>
          <w:szCs w:val="32"/>
        </w:rPr>
        <w:t>支出（项）。</w:t>
      </w:r>
    </w:p>
    <w:p>
      <w:pPr>
        <w:pStyle w:val="9"/>
        <w:ind w:firstLine="800" w:firstLineChars="250"/>
        <w:rPr>
          <w:rFonts w:asciiTheme="minorEastAsia" w:hAnsiTheme="minorEastAsia" w:eastAsiaTheme="minorEastAsia"/>
          <w:sz w:val="32"/>
          <w:szCs w:val="32"/>
        </w:rPr>
      </w:pPr>
      <w:r>
        <w:rPr>
          <w:rFonts w:asciiTheme="minorEastAsia" w:hAnsiTheme="minorEastAsia" w:eastAsiaTheme="minorEastAsia"/>
          <w:sz w:val="32"/>
          <w:szCs w:val="32"/>
        </w:rPr>
        <w:t>年初预算为</w:t>
      </w:r>
      <w:r>
        <w:rPr>
          <w:rFonts w:hint="eastAsia" w:asciiTheme="minorEastAsia" w:hAnsiTheme="minorEastAsia" w:eastAsiaTheme="minorEastAsia"/>
          <w:sz w:val="32"/>
          <w:szCs w:val="32"/>
        </w:rPr>
        <w:t>730</w:t>
      </w:r>
      <w:r>
        <w:rPr>
          <w:rFonts w:asciiTheme="minorEastAsia" w:hAnsiTheme="minorEastAsia" w:eastAsiaTheme="minorEastAsia"/>
          <w:sz w:val="32"/>
          <w:szCs w:val="32"/>
        </w:rPr>
        <w:t>万元，支出决算为</w:t>
      </w:r>
      <w:r>
        <w:rPr>
          <w:rFonts w:hint="eastAsia" w:asciiTheme="minorEastAsia" w:hAnsiTheme="minorEastAsia" w:eastAsiaTheme="minorEastAsia"/>
          <w:sz w:val="32"/>
          <w:szCs w:val="32"/>
        </w:rPr>
        <w:t>710</w:t>
      </w:r>
      <w:r>
        <w:rPr>
          <w:rFonts w:asciiTheme="minorEastAsia" w:hAnsiTheme="minorEastAsia" w:eastAsiaTheme="minorEastAsia"/>
          <w:sz w:val="32"/>
          <w:szCs w:val="32"/>
        </w:rPr>
        <w:t>万元。决算数</w:t>
      </w:r>
      <w:r>
        <w:rPr>
          <w:rFonts w:hint="eastAsia" w:asciiTheme="minorEastAsia" w:hAnsiTheme="minorEastAsia" w:eastAsiaTheme="minorEastAsia"/>
          <w:sz w:val="32"/>
          <w:szCs w:val="32"/>
        </w:rPr>
        <w:t>小</w:t>
      </w:r>
      <w:r>
        <w:rPr>
          <w:rFonts w:asciiTheme="minorEastAsia" w:hAnsiTheme="minorEastAsia" w:eastAsiaTheme="minorEastAsia"/>
          <w:sz w:val="32"/>
          <w:szCs w:val="32"/>
        </w:rPr>
        <w:t>于年初预算数的主要原因是：</w:t>
      </w:r>
      <w:r>
        <w:rPr>
          <w:rFonts w:hint="eastAsia" w:asciiTheme="minorEastAsia" w:hAnsiTheme="minorEastAsia" w:eastAsiaTheme="minorEastAsia"/>
          <w:sz w:val="32"/>
          <w:szCs w:val="32"/>
        </w:rPr>
        <w:t>按照惯例，南湖泵站电费20万元由财政局转入岳阳市南湖广场管理中心账户，由该单位支付</w:t>
      </w:r>
      <w:r>
        <w:rPr>
          <w:rFonts w:asciiTheme="minorEastAsia" w:hAnsiTheme="minorEastAsia" w:eastAsiaTheme="minorEastAsia"/>
          <w:sz w:val="32"/>
          <w:szCs w:val="32"/>
        </w:rPr>
        <w:t>。</w:t>
      </w:r>
    </w:p>
    <w:p>
      <w:pPr>
        <w:pStyle w:val="9"/>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rPr>
        <w:t>5</w:t>
      </w:r>
      <w:r>
        <w:rPr>
          <w:rFonts w:asciiTheme="minorEastAsia" w:hAnsiTheme="minorEastAsia" w:eastAsiaTheme="minorEastAsia"/>
          <w:sz w:val="32"/>
          <w:szCs w:val="32"/>
        </w:rPr>
        <w:t>、城乡社区（类）</w:t>
      </w:r>
      <w:r>
        <w:rPr>
          <w:rFonts w:hint="eastAsia" w:asciiTheme="minorEastAsia" w:hAnsiTheme="minorEastAsia" w:eastAsiaTheme="minorEastAsia"/>
          <w:sz w:val="32"/>
          <w:szCs w:val="32"/>
        </w:rPr>
        <w:t>其他</w:t>
      </w:r>
      <w:r>
        <w:rPr>
          <w:rFonts w:asciiTheme="minorEastAsia" w:hAnsiTheme="minorEastAsia" w:eastAsiaTheme="minorEastAsia"/>
          <w:sz w:val="32"/>
          <w:szCs w:val="32"/>
        </w:rPr>
        <w:t>城乡社区</w:t>
      </w:r>
      <w:r>
        <w:rPr>
          <w:rFonts w:hint="eastAsia" w:asciiTheme="minorEastAsia" w:hAnsiTheme="minorEastAsia" w:eastAsiaTheme="minorEastAsia"/>
          <w:sz w:val="32"/>
          <w:szCs w:val="32"/>
        </w:rPr>
        <w:t>支出</w:t>
      </w:r>
      <w:r>
        <w:rPr>
          <w:rFonts w:asciiTheme="minorEastAsia" w:hAnsiTheme="minorEastAsia" w:eastAsiaTheme="minorEastAsia"/>
          <w:sz w:val="32"/>
          <w:szCs w:val="32"/>
        </w:rPr>
        <w:t>（款）</w:t>
      </w:r>
      <w:r>
        <w:rPr>
          <w:rFonts w:hint="eastAsia" w:asciiTheme="minorEastAsia" w:hAnsiTheme="minorEastAsia" w:eastAsiaTheme="minorEastAsia"/>
          <w:sz w:val="32"/>
          <w:szCs w:val="32"/>
        </w:rPr>
        <w:t>其他</w:t>
      </w:r>
      <w:r>
        <w:rPr>
          <w:rFonts w:asciiTheme="minorEastAsia" w:hAnsiTheme="minorEastAsia" w:eastAsiaTheme="minorEastAsia"/>
          <w:sz w:val="32"/>
          <w:szCs w:val="32"/>
        </w:rPr>
        <w:t>城乡社区</w:t>
      </w:r>
      <w:r>
        <w:rPr>
          <w:rFonts w:hint="eastAsia" w:asciiTheme="minorEastAsia" w:hAnsiTheme="minorEastAsia" w:eastAsiaTheme="minorEastAsia"/>
          <w:sz w:val="32"/>
          <w:szCs w:val="32"/>
        </w:rPr>
        <w:t>支出</w:t>
      </w:r>
      <w:r>
        <w:rPr>
          <w:rFonts w:asciiTheme="minorEastAsia" w:hAnsiTheme="minorEastAsia" w:eastAsiaTheme="minorEastAsia"/>
          <w:sz w:val="32"/>
          <w:szCs w:val="32"/>
        </w:rPr>
        <w:t>（项）。</w:t>
      </w:r>
    </w:p>
    <w:p>
      <w:pPr>
        <w:pStyle w:val="9"/>
        <w:ind w:firstLine="800" w:firstLineChars="250"/>
        <w:rPr>
          <w:rFonts w:asciiTheme="minorEastAsia" w:hAnsiTheme="minorEastAsia" w:eastAsiaTheme="minorEastAsia"/>
          <w:sz w:val="32"/>
          <w:szCs w:val="32"/>
        </w:rPr>
      </w:pPr>
      <w:r>
        <w:rPr>
          <w:rFonts w:asciiTheme="minorEastAsia" w:hAnsiTheme="minorEastAsia" w:eastAsiaTheme="minorEastAsia"/>
          <w:sz w:val="32"/>
          <w:szCs w:val="32"/>
        </w:rPr>
        <w:t>年初预算为</w:t>
      </w:r>
      <w:r>
        <w:rPr>
          <w:rFonts w:hint="eastAsia" w:asciiTheme="minorEastAsia" w:hAnsiTheme="minorEastAsia" w:eastAsiaTheme="minorEastAsia"/>
          <w:sz w:val="32"/>
          <w:szCs w:val="32"/>
        </w:rPr>
        <w:t>13.73</w:t>
      </w:r>
      <w:r>
        <w:rPr>
          <w:rFonts w:asciiTheme="minorEastAsia" w:hAnsiTheme="minorEastAsia" w:eastAsiaTheme="minorEastAsia"/>
          <w:sz w:val="32"/>
          <w:szCs w:val="32"/>
        </w:rPr>
        <w:t>万元，支出决算为</w:t>
      </w:r>
      <w:r>
        <w:rPr>
          <w:rFonts w:hint="eastAsia" w:asciiTheme="minorEastAsia" w:hAnsiTheme="minorEastAsia" w:eastAsiaTheme="minorEastAsia"/>
          <w:sz w:val="32"/>
          <w:szCs w:val="32"/>
        </w:rPr>
        <w:t>2592.93</w:t>
      </w:r>
      <w:r>
        <w:rPr>
          <w:rFonts w:asciiTheme="minorEastAsia" w:hAnsiTheme="minorEastAsia" w:eastAsiaTheme="minorEastAsia"/>
          <w:sz w:val="32"/>
          <w:szCs w:val="32"/>
        </w:rPr>
        <w:t>万元。决算数大于年初预算数的主要原因是：</w:t>
      </w:r>
      <w:r>
        <w:rPr>
          <w:rFonts w:hint="eastAsia" w:asciiTheme="minorEastAsia" w:hAnsiTheme="minorEastAsia" w:eastAsiaTheme="minorEastAsia"/>
          <w:sz w:val="32"/>
          <w:szCs w:val="32"/>
        </w:rPr>
        <w:t>新增2019年中心城区道路提质提质改造、主城区桥梁安全整治、2019年渍水整治、沿湖路路面维修工程款及防汛排涝应急经费等</w:t>
      </w:r>
      <w:r>
        <w:rPr>
          <w:rFonts w:asciiTheme="minorEastAsia" w:hAnsiTheme="minorEastAsia" w:eastAsiaTheme="minorEastAsia"/>
          <w:sz w:val="32"/>
          <w:szCs w:val="32"/>
        </w:rPr>
        <w:t>。</w:t>
      </w:r>
    </w:p>
    <w:p>
      <w:pPr>
        <w:pStyle w:val="9"/>
        <w:rPr>
          <w:rFonts w:hAnsi="黑体"/>
          <w:b/>
          <w:sz w:val="32"/>
          <w:szCs w:val="32"/>
        </w:rPr>
      </w:pPr>
      <w:r>
        <w:rPr>
          <w:rFonts w:hint="eastAsia" w:hAnsi="黑体"/>
          <w:b/>
          <w:sz w:val="32"/>
          <w:szCs w:val="32"/>
        </w:rPr>
        <w:t>六、一般公共预算财政拨款基本支出决算情况说明</w:t>
      </w:r>
    </w:p>
    <w:p>
      <w:r>
        <w:rPr>
          <w:rFonts w:hint="eastAsia" w:cs="黑体" w:asciiTheme="minorEastAsia" w:hAnsiTheme="minorEastAsia"/>
          <w:color w:val="000000"/>
          <w:kern w:val="0"/>
          <w:sz w:val="32"/>
          <w:szCs w:val="32"/>
        </w:rPr>
        <w:t xml:space="preserve">    </w:t>
      </w:r>
      <w:r>
        <w:rPr>
          <w:rFonts w:cs="黑体" w:asciiTheme="minorEastAsia" w:hAnsiTheme="minorEastAsia"/>
          <w:color w:val="000000"/>
          <w:kern w:val="0"/>
          <w:sz w:val="32"/>
          <w:szCs w:val="32"/>
        </w:rPr>
        <w:t>20</w:t>
      </w:r>
      <w:r>
        <w:rPr>
          <w:rFonts w:hint="eastAsia" w:cs="黑体" w:asciiTheme="minorEastAsia" w:hAnsiTheme="minorEastAsia"/>
          <w:color w:val="000000"/>
          <w:kern w:val="0"/>
          <w:sz w:val="32"/>
          <w:szCs w:val="32"/>
        </w:rPr>
        <w:t>20</w:t>
      </w:r>
      <w:r>
        <w:rPr>
          <w:rFonts w:cs="黑体" w:asciiTheme="minorEastAsia" w:hAnsiTheme="minorEastAsia"/>
          <w:color w:val="000000"/>
          <w:kern w:val="0"/>
          <w:sz w:val="32"/>
          <w:szCs w:val="32"/>
        </w:rPr>
        <w:t>年度财政拨款基本支出</w:t>
      </w:r>
      <w:r>
        <w:rPr>
          <w:rFonts w:hint="eastAsia" w:cs="黑体" w:asciiTheme="minorEastAsia" w:hAnsiTheme="minorEastAsia"/>
          <w:color w:val="000000"/>
          <w:kern w:val="0"/>
          <w:sz w:val="32"/>
          <w:szCs w:val="32"/>
        </w:rPr>
        <w:t>4567.69</w:t>
      </w:r>
      <w:r>
        <w:rPr>
          <w:rFonts w:cs="黑体" w:asciiTheme="minorEastAsia" w:hAnsiTheme="minorEastAsia"/>
          <w:color w:val="000000"/>
          <w:kern w:val="0"/>
          <w:sz w:val="32"/>
          <w:szCs w:val="32"/>
        </w:rPr>
        <w:t>万元，其中：人员经费</w:t>
      </w:r>
      <w:r>
        <w:rPr>
          <w:rFonts w:hint="eastAsia" w:cs="黑体" w:asciiTheme="minorEastAsia" w:hAnsiTheme="minorEastAsia"/>
          <w:color w:val="000000"/>
          <w:kern w:val="0"/>
          <w:sz w:val="32"/>
          <w:szCs w:val="32"/>
        </w:rPr>
        <w:t>478.46</w:t>
      </w:r>
      <w:r>
        <w:rPr>
          <w:rFonts w:cs="黑体" w:asciiTheme="minorEastAsia" w:hAnsiTheme="minorEastAsia"/>
          <w:color w:val="000000"/>
          <w:kern w:val="0"/>
          <w:sz w:val="32"/>
          <w:szCs w:val="32"/>
        </w:rPr>
        <w:t>万元，占基本支出的</w:t>
      </w:r>
      <w:r>
        <w:rPr>
          <w:rFonts w:hint="eastAsia" w:cs="黑体" w:asciiTheme="minorEastAsia" w:hAnsiTheme="minorEastAsia"/>
          <w:color w:val="000000"/>
          <w:kern w:val="0"/>
          <w:sz w:val="32"/>
          <w:szCs w:val="32"/>
        </w:rPr>
        <w:t>11</w:t>
      </w:r>
      <w:r>
        <w:rPr>
          <w:rFonts w:cs="黑体" w:asciiTheme="minorEastAsia" w:hAnsiTheme="minorEastAsia"/>
          <w:color w:val="000000"/>
          <w:kern w:val="0"/>
          <w:sz w:val="32"/>
          <w:szCs w:val="32"/>
        </w:rPr>
        <w:t>%,主要包括基本工资、津贴补贴、奖金、伙食补助费绩效工资、机关事业单位基本养老保险费、职业年金缴费、职工基本医疗保险缴费等其他社会保障缴费；公用经费</w:t>
      </w:r>
      <w:r>
        <w:rPr>
          <w:rFonts w:hint="eastAsia" w:cs="黑体" w:asciiTheme="minorEastAsia" w:hAnsiTheme="minorEastAsia"/>
          <w:color w:val="000000"/>
          <w:kern w:val="0"/>
          <w:sz w:val="32"/>
          <w:szCs w:val="32"/>
        </w:rPr>
        <w:t>4089.23</w:t>
      </w:r>
      <w:r>
        <w:rPr>
          <w:rFonts w:cs="黑体" w:asciiTheme="minorEastAsia" w:hAnsiTheme="minorEastAsia"/>
          <w:color w:val="000000"/>
          <w:kern w:val="0"/>
          <w:sz w:val="32"/>
          <w:szCs w:val="32"/>
        </w:rPr>
        <w:t>万元，占基本支出的</w:t>
      </w:r>
      <w:r>
        <w:rPr>
          <w:rFonts w:hint="eastAsia" w:cs="黑体" w:asciiTheme="minorEastAsia" w:hAnsiTheme="minorEastAsia"/>
          <w:color w:val="000000"/>
          <w:kern w:val="0"/>
          <w:sz w:val="32"/>
          <w:szCs w:val="32"/>
        </w:rPr>
        <w:t>89</w:t>
      </w:r>
      <w:r>
        <w:rPr>
          <w:rFonts w:cs="黑体" w:asciiTheme="minorEastAsia" w:hAnsiTheme="minorEastAsia"/>
          <w:color w:val="000000"/>
          <w:kern w:val="0"/>
          <w:sz w:val="32"/>
          <w:szCs w:val="32"/>
        </w:rPr>
        <w:t>%，主要包括办公费、印刷费、咨询费、手续费、公务接待费、</w:t>
      </w:r>
      <w:r>
        <w:rPr>
          <w:rFonts w:hint="eastAsia" w:cs="黑体" w:asciiTheme="minorEastAsia" w:hAnsiTheme="minorEastAsia"/>
          <w:color w:val="000000"/>
          <w:kern w:val="0"/>
          <w:sz w:val="32"/>
          <w:szCs w:val="32"/>
        </w:rPr>
        <w:t>劳务费、</w:t>
      </w:r>
      <w:r>
        <w:rPr>
          <w:rFonts w:cs="黑体" w:asciiTheme="minorEastAsia" w:hAnsiTheme="minorEastAsia"/>
          <w:color w:val="000000"/>
          <w:kern w:val="0"/>
          <w:sz w:val="32"/>
          <w:szCs w:val="32"/>
        </w:rPr>
        <w:t>专用材料费、专用燃料费</w:t>
      </w:r>
      <w:r>
        <w:rPr>
          <w:rFonts w:hint="eastAsia" w:cs="黑体" w:asciiTheme="minorEastAsia" w:hAnsiTheme="minorEastAsia"/>
          <w:color w:val="000000"/>
          <w:kern w:val="0"/>
          <w:sz w:val="32"/>
          <w:szCs w:val="32"/>
        </w:rPr>
        <w:t>、</w:t>
      </w:r>
      <w:r>
        <w:rPr>
          <w:rFonts w:cs="黑体" w:asciiTheme="minorEastAsia" w:hAnsiTheme="minorEastAsia"/>
          <w:color w:val="000000"/>
          <w:kern w:val="0"/>
          <w:sz w:val="32"/>
          <w:szCs w:val="32"/>
        </w:rPr>
        <w:t>公务用车运行维护费、资本性支出等其他支出。</w:t>
      </w:r>
    </w:p>
    <w:p>
      <w:pPr>
        <w:pStyle w:val="9"/>
        <w:rPr>
          <w:rFonts w:hint="eastAsia" w:hAnsi="黑体"/>
          <w:b/>
          <w:sz w:val="32"/>
          <w:szCs w:val="32"/>
        </w:rPr>
      </w:pPr>
      <w:r>
        <w:rPr>
          <w:rFonts w:hint="eastAsia" w:hAnsi="黑体"/>
          <w:b/>
          <w:sz w:val="32"/>
          <w:szCs w:val="32"/>
        </w:rPr>
        <w:t>七、一般公共预算财政拨款三公经费支出决算情况说明</w:t>
      </w:r>
    </w:p>
    <w:p>
      <w:pPr>
        <w:pStyle w:val="9"/>
        <w:rPr>
          <w:rFonts w:asciiTheme="minorEastAsia" w:hAnsiTheme="minorEastAsia" w:eastAsiaTheme="minorEastAsia"/>
          <w:b/>
          <w:sz w:val="32"/>
          <w:szCs w:val="32"/>
        </w:rPr>
      </w:pPr>
      <w:r>
        <w:rPr>
          <w:rFonts w:hint="eastAsia" w:asciiTheme="minorEastAsia" w:hAnsiTheme="minorEastAsia" w:eastAsiaTheme="minorEastAsia"/>
          <w:b/>
          <w:sz w:val="32"/>
          <w:szCs w:val="32"/>
        </w:rPr>
        <w:t>（一）“三公”经费财政拨款支出决算总体情况说明</w:t>
      </w:r>
    </w:p>
    <w:p>
      <w:pPr>
        <w:pStyle w:val="9"/>
        <w:ind w:firstLine="800" w:firstLineChars="250"/>
        <w:rPr>
          <w:rFonts w:asciiTheme="minorEastAsia" w:hAnsiTheme="minorEastAsia" w:eastAsiaTheme="minorEastAsia"/>
          <w:sz w:val="32"/>
          <w:szCs w:val="32"/>
        </w:rPr>
      </w:pPr>
      <w:r>
        <w:rPr>
          <w:rFonts w:asciiTheme="minorEastAsia" w:hAnsiTheme="minorEastAsia" w:eastAsiaTheme="minorEastAsia"/>
          <w:sz w:val="32"/>
          <w:szCs w:val="32"/>
        </w:rPr>
        <w:t>“三公”经费财政拨款支出预算为</w:t>
      </w:r>
      <w:r>
        <w:rPr>
          <w:rFonts w:hint="eastAsia" w:asciiTheme="minorEastAsia" w:hAnsiTheme="minorEastAsia" w:eastAsiaTheme="minorEastAsia"/>
          <w:sz w:val="32"/>
          <w:szCs w:val="32"/>
        </w:rPr>
        <w:t>3</w:t>
      </w:r>
      <w:r>
        <w:rPr>
          <w:rFonts w:asciiTheme="minorEastAsia" w:hAnsiTheme="minorEastAsia" w:eastAsiaTheme="minorEastAsia"/>
          <w:sz w:val="32"/>
          <w:szCs w:val="32"/>
        </w:rPr>
        <w:t>万元，支出决算为</w:t>
      </w:r>
      <w:r>
        <w:rPr>
          <w:rFonts w:hint="eastAsia" w:asciiTheme="minorEastAsia" w:hAnsiTheme="minorEastAsia" w:eastAsiaTheme="minorEastAsia"/>
          <w:sz w:val="32"/>
          <w:szCs w:val="32"/>
        </w:rPr>
        <w:t>1.15</w:t>
      </w:r>
      <w:r>
        <w:rPr>
          <w:rFonts w:asciiTheme="minorEastAsia" w:hAnsiTheme="minorEastAsia" w:eastAsiaTheme="minorEastAsia"/>
          <w:sz w:val="32"/>
          <w:szCs w:val="32"/>
        </w:rPr>
        <w:t>万元，完成预算的</w:t>
      </w:r>
      <w:r>
        <w:rPr>
          <w:rFonts w:hint="eastAsia" w:asciiTheme="minorEastAsia" w:hAnsiTheme="minorEastAsia" w:eastAsiaTheme="minorEastAsia"/>
          <w:sz w:val="32"/>
          <w:szCs w:val="32"/>
        </w:rPr>
        <w:t>38</w:t>
      </w:r>
      <w:r>
        <w:rPr>
          <w:rFonts w:asciiTheme="minorEastAsia" w:hAnsiTheme="minorEastAsia" w:eastAsiaTheme="minorEastAsia"/>
          <w:sz w:val="32"/>
          <w:szCs w:val="32"/>
        </w:rPr>
        <w:t>%，其中：</w:t>
      </w:r>
    </w:p>
    <w:p>
      <w:pPr>
        <w:ind w:firstLine="640" w:firstLineChars="200"/>
        <w:rPr>
          <w:rFonts w:asciiTheme="minorEastAsia" w:hAnsiTheme="minorEastAsia"/>
          <w:sz w:val="32"/>
          <w:szCs w:val="32"/>
        </w:rPr>
      </w:pPr>
      <w:r>
        <w:rPr>
          <w:rFonts w:asciiTheme="minorEastAsia" w:hAnsiTheme="minorEastAsia"/>
          <w:sz w:val="32"/>
          <w:szCs w:val="32"/>
        </w:rPr>
        <w:t>公务用车购置费及运行维护费支出预算为</w:t>
      </w:r>
      <w:r>
        <w:rPr>
          <w:rFonts w:hint="eastAsia" w:asciiTheme="minorEastAsia" w:hAnsiTheme="minorEastAsia"/>
          <w:sz w:val="32"/>
          <w:szCs w:val="32"/>
        </w:rPr>
        <w:t xml:space="preserve"> 3 </w:t>
      </w:r>
      <w:r>
        <w:rPr>
          <w:rFonts w:asciiTheme="minorEastAsia" w:hAnsiTheme="minorEastAsia"/>
          <w:sz w:val="32"/>
          <w:szCs w:val="32"/>
        </w:rPr>
        <w:t>万元，支出决算为</w:t>
      </w:r>
      <w:r>
        <w:rPr>
          <w:rFonts w:hint="eastAsia" w:asciiTheme="minorEastAsia" w:hAnsiTheme="minorEastAsia"/>
          <w:sz w:val="32"/>
          <w:szCs w:val="32"/>
        </w:rPr>
        <w:t>1.15</w:t>
      </w:r>
      <w:r>
        <w:rPr>
          <w:rFonts w:asciiTheme="minorEastAsia" w:hAnsiTheme="minorEastAsia"/>
          <w:sz w:val="32"/>
          <w:szCs w:val="32"/>
        </w:rPr>
        <w:t>万元，完成预算的</w:t>
      </w:r>
      <w:r>
        <w:rPr>
          <w:rFonts w:hint="eastAsia" w:asciiTheme="minorEastAsia" w:hAnsiTheme="minorEastAsia"/>
          <w:sz w:val="32"/>
          <w:szCs w:val="32"/>
        </w:rPr>
        <w:t>38</w:t>
      </w:r>
      <w:r>
        <w:rPr>
          <w:rFonts w:asciiTheme="minorEastAsia" w:hAnsiTheme="minorEastAsia"/>
          <w:sz w:val="32"/>
          <w:szCs w:val="32"/>
        </w:rPr>
        <w:t>%，与上年</w:t>
      </w:r>
      <w:r>
        <w:rPr>
          <w:rFonts w:hint="eastAsia" w:asciiTheme="minorEastAsia" w:hAnsiTheme="minorEastAsia"/>
          <w:sz w:val="32"/>
          <w:szCs w:val="32"/>
        </w:rPr>
        <w:t>基本持平。</w:t>
      </w:r>
    </w:p>
    <w:p>
      <w:pPr>
        <w:pStyle w:val="9"/>
        <w:rPr>
          <w:rFonts w:hint="eastAsia" w:asciiTheme="minorEastAsia" w:hAnsiTheme="minorEastAsia" w:eastAsiaTheme="minorEastAsia"/>
          <w:sz w:val="32"/>
          <w:szCs w:val="32"/>
        </w:rPr>
      </w:pPr>
      <w:r>
        <w:rPr>
          <w:rFonts w:hint="eastAsia" w:asciiTheme="minorEastAsia" w:hAnsiTheme="minorEastAsia"/>
          <w:sz w:val="32"/>
          <w:szCs w:val="32"/>
        </w:rPr>
        <w:t xml:space="preserve">    </w:t>
      </w:r>
      <w:r>
        <w:rPr>
          <w:rFonts w:hint="eastAsia" w:asciiTheme="minorEastAsia" w:hAnsiTheme="minorEastAsia" w:eastAsiaTheme="minorEastAsia" w:cstheme="minorBidi"/>
          <w:color w:val="auto"/>
          <w:kern w:val="2"/>
          <w:sz w:val="32"/>
          <w:szCs w:val="32"/>
        </w:rPr>
        <w:t>公务接待费</w:t>
      </w:r>
      <w:r>
        <w:rPr>
          <w:rFonts w:hint="eastAsia" w:asciiTheme="minorEastAsia" w:hAnsiTheme="minorEastAsia" w:eastAsiaTheme="minorEastAsia"/>
          <w:sz w:val="32"/>
          <w:szCs w:val="32"/>
        </w:rPr>
        <w:t>支出预算为0万元，支出决算为0万元，完成预算的0%，与上年相比增长0元，增长0%。</w:t>
      </w:r>
    </w:p>
    <w:p>
      <w:pPr>
        <w:pStyle w:val="9"/>
        <w:rPr>
          <w:rFonts w:hint="eastAsia" w:asciiTheme="minorEastAsia" w:hAnsiTheme="minorEastAsia" w:eastAsiaTheme="minorEastAsia"/>
          <w:sz w:val="32"/>
          <w:szCs w:val="32"/>
        </w:rPr>
      </w:pPr>
      <w:r>
        <w:rPr>
          <w:rFonts w:hint="eastAsia" w:asciiTheme="minorEastAsia" w:hAnsiTheme="minorEastAsia" w:eastAsiaTheme="minorEastAsia"/>
          <w:sz w:val="32"/>
          <w:szCs w:val="32"/>
        </w:rPr>
        <w:t xml:space="preserve">    因公出国（境）费支出预算为0万元，支出决算为0万元，完成预算的0%，与上年相比增长0元，增长0%。</w:t>
      </w:r>
    </w:p>
    <w:p>
      <w:pPr>
        <w:pStyle w:val="9"/>
        <w:rPr>
          <w:rFonts w:asciiTheme="minorEastAsia" w:hAnsiTheme="minorEastAsia" w:eastAsiaTheme="minorEastAsia"/>
          <w:b/>
          <w:sz w:val="32"/>
          <w:szCs w:val="32"/>
        </w:rPr>
      </w:pPr>
      <w:r>
        <w:rPr>
          <w:rFonts w:hint="eastAsia" w:asciiTheme="minorEastAsia" w:hAnsiTheme="minorEastAsia" w:eastAsiaTheme="minorEastAsia"/>
          <w:b/>
          <w:sz w:val="32"/>
          <w:szCs w:val="32"/>
        </w:rPr>
        <w:t>（二）“三公”经费财政拨款支出决算具体情况说明</w:t>
      </w:r>
    </w:p>
    <w:p>
      <w:pPr>
        <w:rPr>
          <w:rFonts w:hint="eastAsia" w:cs="黑体" w:asciiTheme="minorEastAsia" w:hAnsiTheme="minorEastAsia"/>
          <w:color w:val="000000"/>
          <w:kern w:val="0"/>
          <w:sz w:val="32"/>
          <w:szCs w:val="32"/>
        </w:rPr>
      </w:pPr>
      <w:r>
        <w:rPr>
          <w:rFonts w:hint="eastAsia" w:cs="黑体" w:asciiTheme="minorEastAsia" w:hAnsiTheme="minorEastAsia"/>
          <w:color w:val="000000"/>
          <w:kern w:val="0"/>
          <w:sz w:val="32"/>
          <w:szCs w:val="32"/>
        </w:rPr>
        <w:t xml:space="preserve">    </w:t>
      </w:r>
      <w:r>
        <w:rPr>
          <w:rFonts w:cs="黑体" w:asciiTheme="minorEastAsia" w:hAnsiTheme="minorEastAsia"/>
          <w:color w:val="000000"/>
          <w:kern w:val="0"/>
          <w:sz w:val="32"/>
          <w:szCs w:val="32"/>
        </w:rPr>
        <w:t>20</w:t>
      </w:r>
      <w:r>
        <w:rPr>
          <w:rFonts w:hint="eastAsia" w:cs="黑体" w:asciiTheme="minorEastAsia" w:hAnsiTheme="minorEastAsia"/>
          <w:color w:val="000000"/>
          <w:kern w:val="0"/>
          <w:sz w:val="32"/>
          <w:szCs w:val="32"/>
        </w:rPr>
        <w:t>20</w:t>
      </w:r>
      <w:r>
        <w:rPr>
          <w:rFonts w:cs="黑体" w:asciiTheme="minorEastAsia" w:hAnsiTheme="minorEastAsia"/>
          <w:color w:val="000000"/>
          <w:kern w:val="0"/>
          <w:sz w:val="32"/>
          <w:szCs w:val="32"/>
        </w:rPr>
        <w:t>年度“三公”经费财政拨款支出决算中，公务接待费支出决算</w:t>
      </w:r>
      <w:r>
        <w:rPr>
          <w:rFonts w:hint="eastAsia" w:cs="黑体" w:asciiTheme="minorEastAsia" w:hAnsiTheme="minorEastAsia"/>
          <w:color w:val="000000"/>
          <w:kern w:val="0"/>
          <w:sz w:val="32"/>
          <w:szCs w:val="32"/>
        </w:rPr>
        <w:t>0</w:t>
      </w:r>
      <w:r>
        <w:rPr>
          <w:rFonts w:cs="黑体" w:asciiTheme="minorEastAsia" w:hAnsiTheme="minorEastAsia"/>
          <w:color w:val="000000"/>
          <w:kern w:val="0"/>
          <w:sz w:val="32"/>
          <w:szCs w:val="32"/>
        </w:rPr>
        <w:t>万元，因公出国（境）费支出决算</w:t>
      </w:r>
      <w:r>
        <w:rPr>
          <w:rFonts w:hint="eastAsia" w:cs="黑体" w:asciiTheme="minorEastAsia" w:hAnsiTheme="minorEastAsia"/>
          <w:color w:val="000000"/>
          <w:kern w:val="0"/>
          <w:sz w:val="32"/>
          <w:szCs w:val="32"/>
        </w:rPr>
        <w:t>0</w:t>
      </w:r>
      <w:r>
        <w:rPr>
          <w:rFonts w:cs="黑体" w:asciiTheme="minorEastAsia" w:hAnsiTheme="minorEastAsia"/>
          <w:color w:val="000000"/>
          <w:kern w:val="0"/>
          <w:sz w:val="32"/>
          <w:szCs w:val="32"/>
        </w:rPr>
        <w:t>万元，公务用车购置费及运行维护费支出决算</w:t>
      </w:r>
      <w:r>
        <w:rPr>
          <w:rFonts w:hint="eastAsia" w:cs="黑体" w:asciiTheme="minorEastAsia" w:hAnsiTheme="minorEastAsia"/>
          <w:color w:val="000000"/>
          <w:kern w:val="0"/>
          <w:sz w:val="32"/>
          <w:szCs w:val="32"/>
        </w:rPr>
        <w:t>1.15</w:t>
      </w:r>
      <w:r>
        <w:rPr>
          <w:rFonts w:cs="黑体" w:asciiTheme="minorEastAsia" w:hAnsiTheme="minorEastAsia"/>
          <w:color w:val="000000"/>
          <w:kern w:val="0"/>
          <w:sz w:val="32"/>
          <w:szCs w:val="32"/>
        </w:rPr>
        <w:t>万元，占</w:t>
      </w:r>
      <w:r>
        <w:rPr>
          <w:rFonts w:hint="eastAsia" w:cs="黑体" w:asciiTheme="minorEastAsia" w:hAnsiTheme="minorEastAsia"/>
          <w:color w:val="000000"/>
          <w:kern w:val="0"/>
          <w:sz w:val="32"/>
          <w:szCs w:val="32"/>
        </w:rPr>
        <w:t>100</w:t>
      </w:r>
      <w:r>
        <w:rPr>
          <w:rFonts w:cs="黑体" w:asciiTheme="minorEastAsia" w:hAnsiTheme="minorEastAsia"/>
          <w:color w:val="000000"/>
          <w:kern w:val="0"/>
          <w:sz w:val="32"/>
          <w:szCs w:val="32"/>
        </w:rPr>
        <w:t>%。其中：</w:t>
      </w:r>
    </w:p>
    <w:p>
      <w:pPr>
        <w:rPr>
          <w:rFonts w:hint="eastAsia" w:asciiTheme="minorEastAsia" w:hAnsiTheme="minorEastAsia"/>
          <w:sz w:val="32"/>
          <w:szCs w:val="32"/>
        </w:rPr>
      </w:pPr>
      <w:r>
        <w:rPr>
          <w:rFonts w:hint="eastAsia" w:cs="黑体" w:asciiTheme="minorEastAsia" w:hAnsiTheme="minorEastAsia"/>
          <w:color w:val="000000"/>
          <w:kern w:val="0"/>
          <w:sz w:val="32"/>
          <w:szCs w:val="32"/>
        </w:rPr>
        <w:t xml:space="preserve">    </w:t>
      </w:r>
      <w:r>
        <w:rPr>
          <w:rFonts w:hint="eastAsia" w:asciiTheme="minorEastAsia" w:hAnsiTheme="minorEastAsia"/>
          <w:sz w:val="32"/>
          <w:szCs w:val="32"/>
        </w:rPr>
        <w:t>1、因公出国（境）费支出决算为0万元，全年安排因公出国（境）团组0个，累计0人次,无开支内容。</w:t>
      </w:r>
    </w:p>
    <w:p>
      <w:pPr>
        <w:rPr>
          <w:rFonts w:hint="eastAsia" w:asciiTheme="minorEastAsia" w:hAnsiTheme="minorEastAsia"/>
          <w:sz w:val="32"/>
          <w:szCs w:val="32"/>
        </w:rPr>
      </w:pPr>
      <w:r>
        <w:rPr>
          <w:rFonts w:hint="eastAsia" w:asciiTheme="minorEastAsia" w:hAnsiTheme="minorEastAsia"/>
          <w:sz w:val="32"/>
          <w:szCs w:val="32"/>
        </w:rPr>
        <w:t xml:space="preserve">    2、公务接待费支出决算为0万元，全年共接待来访团组0个、来宾0人次，无开支内容。</w:t>
      </w:r>
    </w:p>
    <w:p>
      <w:pPr>
        <w:rPr>
          <w:rFonts w:hint="eastAsia" w:cs="黑体" w:asciiTheme="minorEastAsia" w:hAnsiTheme="minorEastAsia"/>
          <w:color w:val="000000"/>
          <w:kern w:val="0"/>
          <w:sz w:val="32"/>
          <w:szCs w:val="32"/>
        </w:rPr>
      </w:pPr>
      <w:r>
        <w:rPr>
          <w:rFonts w:hint="eastAsia" w:asciiTheme="minorEastAsia" w:hAnsiTheme="minorEastAsia"/>
          <w:sz w:val="32"/>
          <w:szCs w:val="32"/>
        </w:rPr>
        <w:t xml:space="preserve">    3</w:t>
      </w:r>
      <w:r>
        <w:rPr>
          <w:rFonts w:hint="eastAsia" w:cs="黑体" w:asciiTheme="minorEastAsia" w:hAnsiTheme="minorEastAsia"/>
          <w:color w:val="000000"/>
          <w:kern w:val="0"/>
          <w:sz w:val="32"/>
          <w:szCs w:val="32"/>
        </w:rPr>
        <w:t>、</w:t>
      </w:r>
      <w:r>
        <w:rPr>
          <w:rFonts w:cs="黑体" w:asciiTheme="minorEastAsia" w:hAnsiTheme="minorEastAsia"/>
          <w:color w:val="000000"/>
          <w:kern w:val="0"/>
          <w:sz w:val="32"/>
          <w:szCs w:val="32"/>
        </w:rPr>
        <w:t>公务用车购置费0万元</w:t>
      </w:r>
      <w:r>
        <w:rPr>
          <w:rFonts w:hint="eastAsia" w:cs="黑体" w:asciiTheme="minorEastAsia" w:hAnsiTheme="minorEastAsia"/>
          <w:color w:val="000000"/>
          <w:kern w:val="0"/>
          <w:sz w:val="32"/>
          <w:szCs w:val="32"/>
        </w:rPr>
        <w:t>；</w:t>
      </w:r>
      <w:r>
        <w:rPr>
          <w:rFonts w:cs="黑体" w:asciiTheme="minorEastAsia" w:hAnsiTheme="minorEastAsia"/>
          <w:color w:val="000000"/>
          <w:kern w:val="0"/>
          <w:sz w:val="32"/>
          <w:szCs w:val="32"/>
        </w:rPr>
        <w:t>公务用车运行维护费</w:t>
      </w:r>
      <w:r>
        <w:rPr>
          <w:rFonts w:hint="eastAsia" w:cs="黑体" w:asciiTheme="minorEastAsia" w:hAnsiTheme="minorEastAsia"/>
          <w:color w:val="000000"/>
          <w:kern w:val="0"/>
          <w:sz w:val="32"/>
          <w:szCs w:val="32"/>
        </w:rPr>
        <w:t>1.15</w:t>
      </w:r>
      <w:r>
        <w:rPr>
          <w:rFonts w:cs="黑体" w:asciiTheme="minorEastAsia" w:hAnsiTheme="minorEastAsia"/>
          <w:color w:val="000000"/>
          <w:kern w:val="0"/>
          <w:sz w:val="32"/>
          <w:szCs w:val="32"/>
        </w:rPr>
        <w:t>万元，主要是</w:t>
      </w:r>
      <w:r>
        <w:rPr>
          <w:rFonts w:asciiTheme="minorEastAsia" w:hAnsiTheme="minorEastAsia"/>
          <w:sz w:val="32"/>
          <w:szCs w:val="32"/>
        </w:rPr>
        <w:t>一般公务用车</w:t>
      </w:r>
      <w:r>
        <w:rPr>
          <w:rFonts w:cs="黑体" w:asciiTheme="minorEastAsia" w:hAnsiTheme="minorEastAsia"/>
          <w:color w:val="000000"/>
          <w:kern w:val="0"/>
          <w:sz w:val="32"/>
          <w:szCs w:val="32"/>
        </w:rPr>
        <w:t>车辆油料费、维修费、保险费及年检费用等支出，截止20</w:t>
      </w:r>
      <w:r>
        <w:rPr>
          <w:rFonts w:hint="eastAsia" w:cs="黑体" w:asciiTheme="minorEastAsia" w:hAnsiTheme="minorEastAsia"/>
          <w:color w:val="000000"/>
          <w:kern w:val="0"/>
          <w:sz w:val="32"/>
          <w:szCs w:val="32"/>
        </w:rPr>
        <w:t>20</w:t>
      </w:r>
      <w:r>
        <w:rPr>
          <w:rFonts w:cs="黑体" w:asciiTheme="minorEastAsia" w:hAnsiTheme="minorEastAsia"/>
          <w:color w:val="000000"/>
          <w:kern w:val="0"/>
          <w:sz w:val="32"/>
          <w:szCs w:val="32"/>
        </w:rPr>
        <w:t>年12月31日，我单位开支财政拨款的公务用车保有量为</w:t>
      </w:r>
      <w:r>
        <w:rPr>
          <w:rFonts w:hint="eastAsia" w:cs="黑体" w:asciiTheme="minorEastAsia" w:hAnsiTheme="minorEastAsia"/>
          <w:color w:val="000000"/>
          <w:kern w:val="0"/>
          <w:sz w:val="32"/>
          <w:szCs w:val="32"/>
        </w:rPr>
        <w:t>23</w:t>
      </w:r>
      <w:r>
        <w:rPr>
          <w:rFonts w:cs="黑体" w:asciiTheme="minorEastAsia" w:hAnsiTheme="minorEastAsia"/>
          <w:color w:val="000000"/>
          <w:kern w:val="0"/>
          <w:sz w:val="32"/>
          <w:szCs w:val="32"/>
        </w:rPr>
        <w:t>辆。</w:t>
      </w:r>
    </w:p>
    <w:p>
      <w:pPr>
        <w:pStyle w:val="9"/>
        <w:rPr>
          <w:rFonts w:hAnsi="黑体"/>
          <w:b/>
          <w:sz w:val="32"/>
          <w:szCs w:val="32"/>
        </w:rPr>
      </w:pPr>
      <w:r>
        <w:rPr>
          <w:rFonts w:hint="eastAsia" w:hAnsi="黑体"/>
          <w:b/>
          <w:sz w:val="32"/>
          <w:szCs w:val="32"/>
        </w:rPr>
        <w:t>八、政府性基金预算收入支出决算情况</w:t>
      </w:r>
    </w:p>
    <w:p>
      <w:pPr>
        <w:pStyle w:val="9"/>
        <w:rPr>
          <w:rFonts w:asciiTheme="minorEastAsia" w:hAnsiTheme="minorEastAsia" w:eastAsiaTheme="minorEastAsia"/>
          <w:i/>
          <w:color w:val="FF0000"/>
          <w:sz w:val="32"/>
          <w:szCs w:val="32"/>
        </w:rPr>
      </w:pPr>
      <w:r>
        <w:rPr>
          <w:rFonts w:hint="eastAsia" w:asciiTheme="minorEastAsia" w:hAnsiTheme="minorEastAsia" w:eastAsiaTheme="minorEastAsia"/>
          <w:sz w:val="32"/>
          <w:szCs w:val="32"/>
        </w:rPr>
        <w:t xml:space="preserve">     2020年度本</w:t>
      </w:r>
      <w:r>
        <w:rPr>
          <w:rFonts w:hint="eastAsia" w:asciiTheme="minorEastAsia" w:hAnsiTheme="minorEastAsia" w:eastAsiaTheme="minorEastAsia"/>
          <w:sz w:val="32"/>
          <w:szCs w:val="32"/>
          <w:lang w:val="en-US" w:eastAsia="zh-CN"/>
        </w:rPr>
        <w:t>单位</w:t>
      </w:r>
      <w:r>
        <w:rPr>
          <w:rFonts w:hint="eastAsia" w:asciiTheme="minorEastAsia" w:hAnsiTheme="minorEastAsia" w:eastAsiaTheme="minorEastAsia"/>
          <w:sz w:val="32"/>
          <w:szCs w:val="32"/>
        </w:rPr>
        <w:t>无政府性基金预算财政拨款收入。</w:t>
      </w:r>
    </w:p>
    <w:p>
      <w:pPr>
        <w:pStyle w:val="9"/>
        <w:rPr>
          <w:rFonts w:hAnsi="黑体"/>
          <w:b/>
          <w:sz w:val="32"/>
          <w:szCs w:val="32"/>
        </w:rPr>
      </w:pPr>
      <w:r>
        <w:rPr>
          <w:rFonts w:hint="eastAsia" w:hAnsi="黑体"/>
          <w:b/>
          <w:sz w:val="32"/>
          <w:szCs w:val="32"/>
        </w:rPr>
        <w:t>九、国有资本经营预算财政拨款支出决算情况</w:t>
      </w:r>
    </w:p>
    <w:p>
      <w:pPr>
        <w:pStyle w:val="9"/>
        <w:rPr>
          <w:rFonts w:hAnsi="黑体"/>
          <w:b/>
          <w:sz w:val="32"/>
          <w:szCs w:val="32"/>
        </w:rPr>
      </w:pPr>
      <w:r>
        <w:rPr>
          <w:rFonts w:hint="eastAsia" w:asciiTheme="minorEastAsia" w:hAnsiTheme="minorEastAsia" w:eastAsiaTheme="minorEastAsia"/>
          <w:sz w:val="32"/>
          <w:szCs w:val="32"/>
        </w:rPr>
        <w:t xml:space="preserve">    2020年度本</w:t>
      </w:r>
      <w:r>
        <w:rPr>
          <w:rFonts w:hint="eastAsia" w:asciiTheme="minorEastAsia" w:hAnsiTheme="minorEastAsia" w:eastAsiaTheme="minorEastAsia"/>
          <w:sz w:val="32"/>
          <w:szCs w:val="32"/>
          <w:lang w:val="en-US" w:eastAsia="zh-CN"/>
        </w:rPr>
        <w:t>单位</w:t>
      </w:r>
      <w:r>
        <w:rPr>
          <w:rFonts w:hint="eastAsia" w:asciiTheme="minorEastAsia" w:hAnsiTheme="minorEastAsia" w:eastAsiaTheme="minorEastAsia"/>
          <w:sz w:val="32"/>
          <w:szCs w:val="32"/>
        </w:rPr>
        <w:t>无国有资本经营预算财政拨款支出。</w:t>
      </w:r>
    </w:p>
    <w:p>
      <w:pPr>
        <w:pStyle w:val="9"/>
        <w:rPr>
          <w:rFonts w:hAnsi="黑体"/>
          <w:b/>
          <w:sz w:val="32"/>
          <w:szCs w:val="32"/>
        </w:rPr>
      </w:pPr>
      <w:r>
        <w:rPr>
          <w:rFonts w:hint="eastAsia" w:hAnsi="黑体"/>
          <w:b/>
          <w:sz w:val="32"/>
          <w:szCs w:val="32"/>
        </w:rPr>
        <w:t>十、关于机关运行经费支出说明</w:t>
      </w:r>
    </w:p>
    <w:p>
      <w:pPr>
        <w:rPr>
          <w:rFonts w:cs="黑体" w:asciiTheme="minorEastAsia" w:hAnsiTheme="minorEastAsia"/>
          <w:color w:val="000000"/>
          <w:kern w:val="0"/>
          <w:sz w:val="32"/>
          <w:szCs w:val="32"/>
        </w:rPr>
      </w:pPr>
      <w:r>
        <w:rPr>
          <w:rFonts w:hint="eastAsia" w:cs="黑体" w:asciiTheme="minorEastAsia" w:hAnsiTheme="minorEastAsia"/>
          <w:color w:val="000000"/>
          <w:kern w:val="0"/>
          <w:sz w:val="32"/>
          <w:szCs w:val="32"/>
        </w:rPr>
        <w:t xml:space="preserve">    </w:t>
      </w:r>
      <w:r>
        <w:rPr>
          <w:rFonts w:cs="黑体" w:asciiTheme="minorEastAsia" w:hAnsiTheme="minorEastAsia"/>
          <w:color w:val="000000"/>
          <w:kern w:val="0"/>
          <w:sz w:val="32"/>
          <w:szCs w:val="32"/>
        </w:rPr>
        <w:t>20</w:t>
      </w:r>
      <w:r>
        <w:rPr>
          <w:rFonts w:hint="eastAsia" w:cs="黑体" w:asciiTheme="minorEastAsia" w:hAnsiTheme="minorEastAsia"/>
          <w:color w:val="000000"/>
          <w:kern w:val="0"/>
          <w:sz w:val="32"/>
          <w:szCs w:val="32"/>
        </w:rPr>
        <w:t>20</w:t>
      </w:r>
      <w:r>
        <w:rPr>
          <w:rFonts w:cs="黑体" w:asciiTheme="minorEastAsia" w:hAnsiTheme="minorEastAsia"/>
          <w:color w:val="000000"/>
          <w:kern w:val="0"/>
          <w:sz w:val="32"/>
          <w:szCs w:val="32"/>
        </w:rPr>
        <w:t xml:space="preserve"> 年度</w:t>
      </w:r>
      <w:r>
        <w:rPr>
          <w:rFonts w:hint="eastAsia" w:cs="黑体" w:asciiTheme="minorEastAsia" w:hAnsiTheme="minorEastAsia"/>
          <w:color w:val="000000"/>
          <w:kern w:val="0"/>
          <w:sz w:val="32"/>
          <w:szCs w:val="32"/>
        </w:rPr>
        <w:t>本</w:t>
      </w:r>
      <w:r>
        <w:rPr>
          <w:rFonts w:hint="eastAsia" w:cs="黑体" w:asciiTheme="minorEastAsia" w:hAnsiTheme="minorEastAsia"/>
          <w:color w:val="000000"/>
          <w:kern w:val="0"/>
          <w:sz w:val="32"/>
          <w:szCs w:val="32"/>
          <w:lang w:val="en-US" w:eastAsia="zh-CN"/>
        </w:rPr>
        <w:t>单位</w:t>
      </w:r>
      <w:r>
        <w:rPr>
          <w:rFonts w:hint="eastAsia" w:cs="黑体" w:asciiTheme="minorEastAsia" w:hAnsiTheme="minorEastAsia"/>
          <w:color w:val="000000"/>
          <w:kern w:val="0"/>
          <w:sz w:val="32"/>
          <w:szCs w:val="32"/>
        </w:rPr>
        <w:t>无</w:t>
      </w:r>
      <w:r>
        <w:rPr>
          <w:rFonts w:cs="黑体" w:asciiTheme="minorEastAsia" w:hAnsiTheme="minorEastAsia"/>
          <w:color w:val="000000"/>
          <w:kern w:val="0"/>
          <w:sz w:val="32"/>
          <w:szCs w:val="32"/>
        </w:rPr>
        <w:t>机关行政运行经费支出。</w:t>
      </w:r>
    </w:p>
    <w:p>
      <w:pPr>
        <w:pStyle w:val="9"/>
        <w:rPr>
          <w:rFonts w:hAnsi="黑体"/>
          <w:b/>
          <w:sz w:val="32"/>
          <w:szCs w:val="32"/>
        </w:rPr>
      </w:pPr>
      <w:r>
        <w:rPr>
          <w:rFonts w:hint="eastAsia" w:hAnsi="黑体"/>
          <w:b/>
          <w:sz w:val="32"/>
          <w:szCs w:val="32"/>
        </w:rPr>
        <w:t>十一、一般性支出情况</w:t>
      </w:r>
    </w:p>
    <w:p>
      <w:pPr>
        <w:rPr>
          <w:rFonts w:cs="黑体" w:asciiTheme="minorEastAsia" w:hAnsiTheme="minorEastAsia"/>
          <w:color w:val="000000"/>
          <w:kern w:val="0"/>
          <w:sz w:val="32"/>
          <w:szCs w:val="32"/>
        </w:rPr>
      </w:pPr>
      <w:r>
        <w:rPr>
          <w:rFonts w:hint="eastAsia" w:cs="黑体" w:asciiTheme="minorEastAsia" w:hAnsiTheme="minorEastAsia"/>
          <w:color w:val="000000"/>
          <w:kern w:val="0"/>
          <w:sz w:val="32"/>
          <w:szCs w:val="32"/>
        </w:rPr>
        <w:t xml:space="preserve">    </w:t>
      </w:r>
      <w:r>
        <w:rPr>
          <w:rFonts w:cs="黑体" w:asciiTheme="minorEastAsia" w:hAnsiTheme="minorEastAsia"/>
          <w:color w:val="000000"/>
          <w:kern w:val="0"/>
          <w:sz w:val="32"/>
          <w:szCs w:val="32"/>
        </w:rPr>
        <w:t>2020年度本</w:t>
      </w:r>
      <w:r>
        <w:rPr>
          <w:rFonts w:hint="eastAsia" w:cs="黑体" w:asciiTheme="minorEastAsia" w:hAnsiTheme="minorEastAsia"/>
          <w:color w:val="000000"/>
          <w:kern w:val="0"/>
          <w:sz w:val="32"/>
          <w:szCs w:val="32"/>
          <w:lang w:val="en-US" w:eastAsia="zh-CN"/>
        </w:rPr>
        <w:t>单位</w:t>
      </w:r>
      <w:r>
        <w:rPr>
          <w:rFonts w:hint="eastAsia" w:cs="黑体" w:asciiTheme="minorEastAsia" w:hAnsiTheme="minorEastAsia"/>
          <w:color w:val="000000"/>
          <w:kern w:val="0"/>
          <w:sz w:val="32"/>
          <w:szCs w:val="32"/>
        </w:rPr>
        <w:t>培训费开支</w:t>
      </w:r>
      <w:r>
        <w:rPr>
          <w:rFonts w:cs="黑体" w:asciiTheme="minorEastAsia" w:hAnsiTheme="minorEastAsia"/>
          <w:color w:val="000000"/>
          <w:kern w:val="0"/>
          <w:sz w:val="32"/>
          <w:szCs w:val="32"/>
        </w:rPr>
        <w:t>0万元</w:t>
      </w:r>
      <w:r>
        <w:rPr>
          <w:rFonts w:hint="eastAsia" w:cs="黑体" w:asciiTheme="minorEastAsia" w:hAnsiTheme="minorEastAsia"/>
          <w:color w:val="000000"/>
          <w:kern w:val="0"/>
          <w:sz w:val="32"/>
          <w:szCs w:val="32"/>
        </w:rPr>
        <w:t>，</w:t>
      </w:r>
      <w:r>
        <w:rPr>
          <w:rFonts w:hint="eastAsia" w:cs="黑体" w:asciiTheme="minorEastAsia" w:hAnsiTheme="minorEastAsia"/>
          <w:color w:val="000000"/>
          <w:kern w:val="0"/>
          <w:sz w:val="32"/>
          <w:szCs w:val="32"/>
          <w:lang w:eastAsia="zh-CN"/>
        </w:rPr>
        <w:t>会议费开支</w:t>
      </w:r>
      <w:r>
        <w:rPr>
          <w:rFonts w:hint="eastAsia" w:cs="黑体" w:asciiTheme="minorEastAsia" w:hAnsiTheme="minorEastAsia"/>
          <w:color w:val="000000"/>
          <w:kern w:val="0"/>
          <w:sz w:val="32"/>
          <w:szCs w:val="32"/>
          <w:lang w:val="en-US" w:eastAsia="zh-CN"/>
        </w:rPr>
        <w:t>0万元，</w:t>
      </w:r>
      <w:r>
        <w:rPr>
          <w:rFonts w:hint="eastAsia" w:cs="黑体" w:asciiTheme="minorEastAsia" w:hAnsiTheme="minorEastAsia"/>
          <w:color w:val="000000"/>
          <w:kern w:val="0"/>
          <w:sz w:val="32"/>
          <w:szCs w:val="32"/>
        </w:rPr>
        <w:t>未举办节庆、晚会、论坛、赛事活动，</w:t>
      </w:r>
      <w:r>
        <w:rPr>
          <w:rFonts w:cs="黑体" w:asciiTheme="minorEastAsia" w:hAnsiTheme="minorEastAsia"/>
          <w:color w:val="000000"/>
          <w:kern w:val="0"/>
          <w:sz w:val="32"/>
          <w:szCs w:val="32"/>
        </w:rPr>
        <w:t>开支0万元</w:t>
      </w:r>
      <w:r>
        <w:rPr>
          <w:rFonts w:hint="eastAsia" w:cs="黑体" w:asciiTheme="minorEastAsia" w:hAnsiTheme="minorEastAsia"/>
          <w:color w:val="000000"/>
          <w:kern w:val="0"/>
          <w:sz w:val="32"/>
          <w:szCs w:val="32"/>
        </w:rPr>
        <w:t>。</w:t>
      </w:r>
    </w:p>
    <w:p>
      <w:pPr>
        <w:pStyle w:val="9"/>
        <w:rPr>
          <w:rFonts w:hAnsi="黑体"/>
          <w:b/>
          <w:sz w:val="32"/>
          <w:szCs w:val="32"/>
        </w:rPr>
      </w:pPr>
      <w:r>
        <w:rPr>
          <w:rFonts w:hint="eastAsia" w:hAnsi="黑体"/>
          <w:b/>
          <w:sz w:val="32"/>
          <w:szCs w:val="32"/>
        </w:rPr>
        <w:t>十二、关于政府采购支出说明</w:t>
      </w:r>
      <w:bookmarkStart w:id="0" w:name="_GoBack"/>
      <w:bookmarkEnd w:id="0"/>
    </w:p>
    <w:p>
      <w:pPr>
        <w:rPr>
          <w:rFonts w:cs="黑体" w:asciiTheme="minorEastAsia" w:hAnsiTheme="minorEastAsia"/>
          <w:color w:val="000000"/>
          <w:kern w:val="0"/>
          <w:sz w:val="32"/>
          <w:szCs w:val="32"/>
        </w:rPr>
      </w:pPr>
      <w:r>
        <w:rPr>
          <w:rFonts w:hint="eastAsia" w:cs="黑体" w:asciiTheme="minorEastAsia" w:hAnsiTheme="minorEastAsia"/>
          <w:color w:val="000000"/>
          <w:kern w:val="0"/>
          <w:sz w:val="32"/>
          <w:szCs w:val="32"/>
        </w:rPr>
        <w:t xml:space="preserve">    </w:t>
      </w:r>
      <w:r>
        <w:rPr>
          <w:rFonts w:cs="黑体" w:asciiTheme="minorEastAsia" w:hAnsiTheme="minorEastAsia"/>
          <w:color w:val="000000"/>
          <w:kern w:val="0"/>
          <w:sz w:val="32"/>
          <w:szCs w:val="32"/>
        </w:rPr>
        <w:t>本部门20</w:t>
      </w:r>
      <w:r>
        <w:rPr>
          <w:rFonts w:hint="eastAsia" w:cs="黑体" w:asciiTheme="minorEastAsia" w:hAnsiTheme="minorEastAsia"/>
          <w:color w:val="000000"/>
          <w:kern w:val="0"/>
          <w:sz w:val="32"/>
          <w:szCs w:val="32"/>
        </w:rPr>
        <w:t>20</w:t>
      </w:r>
      <w:r>
        <w:rPr>
          <w:rFonts w:cs="黑体" w:asciiTheme="minorEastAsia" w:hAnsiTheme="minorEastAsia"/>
          <w:color w:val="000000"/>
          <w:kern w:val="0"/>
          <w:sz w:val="32"/>
          <w:szCs w:val="32"/>
        </w:rPr>
        <w:t>年度政府采购支出总额</w:t>
      </w:r>
      <w:r>
        <w:rPr>
          <w:rFonts w:hint="eastAsia" w:cs="黑体" w:asciiTheme="minorEastAsia" w:hAnsiTheme="minorEastAsia"/>
          <w:color w:val="000000"/>
          <w:kern w:val="0"/>
          <w:sz w:val="32"/>
          <w:szCs w:val="32"/>
        </w:rPr>
        <w:t>1608.57</w:t>
      </w:r>
      <w:r>
        <w:rPr>
          <w:rFonts w:cs="黑体" w:asciiTheme="minorEastAsia" w:hAnsiTheme="minorEastAsia"/>
          <w:color w:val="000000"/>
          <w:kern w:val="0"/>
          <w:sz w:val="32"/>
          <w:szCs w:val="32"/>
        </w:rPr>
        <w:t>万元，其中：政府采购货物支出</w:t>
      </w:r>
      <w:r>
        <w:rPr>
          <w:rFonts w:hint="eastAsia" w:cs="黑体" w:asciiTheme="minorEastAsia" w:hAnsiTheme="minorEastAsia"/>
          <w:color w:val="000000"/>
          <w:kern w:val="0"/>
          <w:sz w:val="32"/>
          <w:szCs w:val="32"/>
        </w:rPr>
        <w:t>1520</w:t>
      </w:r>
      <w:r>
        <w:rPr>
          <w:rFonts w:cs="黑体" w:asciiTheme="minorEastAsia" w:hAnsiTheme="minorEastAsia"/>
          <w:color w:val="000000"/>
          <w:kern w:val="0"/>
          <w:sz w:val="32"/>
          <w:szCs w:val="32"/>
        </w:rPr>
        <w:t>万元、政府采购工程支出</w:t>
      </w:r>
      <w:r>
        <w:rPr>
          <w:rFonts w:hint="eastAsia" w:cs="黑体" w:asciiTheme="minorEastAsia" w:hAnsiTheme="minorEastAsia"/>
          <w:color w:val="000000"/>
          <w:kern w:val="0"/>
          <w:sz w:val="32"/>
          <w:szCs w:val="32"/>
        </w:rPr>
        <w:t>88.57</w:t>
      </w:r>
      <w:r>
        <w:rPr>
          <w:rFonts w:cs="黑体" w:asciiTheme="minorEastAsia" w:hAnsiTheme="minorEastAsia"/>
          <w:color w:val="000000"/>
          <w:kern w:val="0"/>
          <w:sz w:val="32"/>
          <w:szCs w:val="32"/>
        </w:rPr>
        <w:t>万元。授予中小企业合同金额</w:t>
      </w:r>
      <w:r>
        <w:rPr>
          <w:rFonts w:hint="eastAsia" w:cs="黑体" w:asciiTheme="minorEastAsia" w:hAnsiTheme="minorEastAsia"/>
          <w:color w:val="000000"/>
          <w:kern w:val="0"/>
          <w:sz w:val="32"/>
          <w:szCs w:val="32"/>
        </w:rPr>
        <w:t>1608.57</w:t>
      </w:r>
      <w:r>
        <w:rPr>
          <w:rFonts w:cs="黑体" w:asciiTheme="minorEastAsia" w:hAnsiTheme="minorEastAsia"/>
          <w:color w:val="000000"/>
          <w:kern w:val="0"/>
          <w:sz w:val="32"/>
          <w:szCs w:val="32"/>
        </w:rPr>
        <w:t>万元，占政府采购支出总额的100%</w:t>
      </w:r>
      <w:r>
        <w:rPr>
          <w:rFonts w:hint="eastAsia" w:cs="黑体" w:asciiTheme="minorEastAsia" w:hAnsiTheme="minorEastAsia"/>
          <w:color w:val="000000"/>
          <w:kern w:val="0"/>
          <w:sz w:val="32"/>
          <w:szCs w:val="32"/>
        </w:rPr>
        <w:t>,其中：</w:t>
      </w:r>
      <w:r>
        <w:rPr>
          <w:rFonts w:cs="黑体" w:asciiTheme="minorEastAsia" w:hAnsiTheme="minorEastAsia"/>
          <w:color w:val="000000"/>
          <w:kern w:val="0"/>
          <w:sz w:val="32"/>
          <w:szCs w:val="32"/>
        </w:rPr>
        <w:t>授予小</w:t>
      </w:r>
      <w:r>
        <w:rPr>
          <w:rFonts w:hint="eastAsia" w:cs="黑体" w:asciiTheme="minorEastAsia" w:hAnsiTheme="minorEastAsia"/>
          <w:color w:val="000000"/>
          <w:kern w:val="0"/>
          <w:sz w:val="32"/>
          <w:szCs w:val="32"/>
        </w:rPr>
        <w:t>微</w:t>
      </w:r>
      <w:r>
        <w:rPr>
          <w:rFonts w:cs="黑体" w:asciiTheme="minorEastAsia" w:hAnsiTheme="minorEastAsia"/>
          <w:color w:val="000000"/>
          <w:kern w:val="0"/>
          <w:sz w:val="32"/>
          <w:szCs w:val="32"/>
        </w:rPr>
        <w:t>企业合同金额</w:t>
      </w:r>
      <w:r>
        <w:rPr>
          <w:rFonts w:hint="eastAsia" w:cs="黑体" w:asciiTheme="minorEastAsia" w:hAnsiTheme="minorEastAsia"/>
          <w:color w:val="000000"/>
          <w:kern w:val="0"/>
          <w:sz w:val="32"/>
          <w:szCs w:val="32"/>
        </w:rPr>
        <w:t>1608.57</w:t>
      </w:r>
      <w:r>
        <w:rPr>
          <w:rFonts w:cs="黑体" w:asciiTheme="minorEastAsia" w:hAnsiTheme="minorEastAsia"/>
          <w:color w:val="000000"/>
          <w:kern w:val="0"/>
          <w:sz w:val="32"/>
          <w:szCs w:val="32"/>
        </w:rPr>
        <w:t>万元，占政府采购支出总额的100%。</w:t>
      </w:r>
    </w:p>
    <w:p>
      <w:pPr>
        <w:pStyle w:val="9"/>
        <w:rPr>
          <w:rFonts w:hAnsi="黑体"/>
          <w:b/>
          <w:sz w:val="32"/>
          <w:szCs w:val="32"/>
        </w:rPr>
      </w:pPr>
      <w:r>
        <w:rPr>
          <w:rFonts w:hint="eastAsia" w:hAnsi="黑体"/>
          <w:b/>
          <w:sz w:val="32"/>
          <w:szCs w:val="32"/>
        </w:rPr>
        <w:t>十三、关于国有资产占用情况说明</w:t>
      </w:r>
    </w:p>
    <w:p>
      <w:pPr>
        <w:pStyle w:val="9"/>
        <w:ind w:firstLine="640" w:firstLineChars="200"/>
        <w:rPr>
          <w:rFonts w:asciiTheme="minorEastAsia" w:hAnsiTheme="minorEastAsia" w:eastAsiaTheme="minorEastAsia"/>
          <w:sz w:val="32"/>
          <w:szCs w:val="32"/>
        </w:rPr>
      </w:pPr>
      <w:r>
        <w:rPr>
          <w:rFonts w:asciiTheme="minorEastAsia" w:hAnsiTheme="minorEastAsia" w:eastAsiaTheme="minorEastAsia"/>
          <w:sz w:val="32"/>
          <w:szCs w:val="32"/>
        </w:rPr>
        <w:t>截至20</w:t>
      </w:r>
      <w:r>
        <w:rPr>
          <w:rFonts w:hint="eastAsia" w:asciiTheme="minorEastAsia" w:hAnsiTheme="minorEastAsia" w:eastAsiaTheme="minorEastAsia"/>
          <w:sz w:val="32"/>
          <w:szCs w:val="32"/>
        </w:rPr>
        <w:t>20</w:t>
      </w:r>
      <w:r>
        <w:rPr>
          <w:rFonts w:asciiTheme="minorEastAsia" w:hAnsiTheme="minorEastAsia" w:eastAsiaTheme="minorEastAsia"/>
          <w:sz w:val="32"/>
          <w:szCs w:val="32"/>
        </w:rPr>
        <w:t>年12月31日，本单位共有车辆</w:t>
      </w:r>
      <w:r>
        <w:rPr>
          <w:rFonts w:hint="eastAsia" w:asciiTheme="minorEastAsia" w:hAnsiTheme="minorEastAsia" w:eastAsiaTheme="minorEastAsia"/>
          <w:sz w:val="32"/>
          <w:szCs w:val="32"/>
        </w:rPr>
        <w:t xml:space="preserve"> 23 </w:t>
      </w:r>
      <w:r>
        <w:rPr>
          <w:rFonts w:asciiTheme="minorEastAsia" w:hAnsiTheme="minorEastAsia" w:eastAsiaTheme="minorEastAsia"/>
          <w:sz w:val="32"/>
          <w:szCs w:val="32"/>
        </w:rPr>
        <w:t>辆，其中，一般公务用车</w:t>
      </w:r>
      <w:r>
        <w:rPr>
          <w:rFonts w:hint="eastAsia" w:asciiTheme="minorEastAsia" w:hAnsiTheme="minorEastAsia" w:eastAsiaTheme="minorEastAsia"/>
          <w:sz w:val="32"/>
          <w:szCs w:val="32"/>
        </w:rPr>
        <w:t xml:space="preserve"> 1</w:t>
      </w:r>
      <w:r>
        <w:rPr>
          <w:rFonts w:asciiTheme="minorEastAsia" w:hAnsiTheme="minorEastAsia" w:eastAsiaTheme="minorEastAsia"/>
          <w:sz w:val="32"/>
          <w:szCs w:val="32"/>
        </w:rPr>
        <w:t>辆、其他用车</w:t>
      </w:r>
      <w:r>
        <w:rPr>
          <w:rFonts w:hint="eastAsia" w:asciiTheme="minorEastAsia" w:hAnsiTheme="minorEastAsia" w:eastAsiaTheme="minorEastAsia"/>
          <w:sz w:val="32"/>
          <w:szCs w:val="32"/>
        </w:rPr>
        <w:t xml:space="preserve"> 22 </w:t>
      </w:r>
      <w:r>
        <w:rPr>
          <w:rFonts w:asciiTheme="minorEastAsia" w:hAnsiTheme="minorEastAsia" w:eastAsiaTheme="minorEastAsia"/>
          <w:sz w:val="32"/>
          <w:szCs w:val="32"/>
        </w:rPr>
        <w:t>辆，其他用车主要是工程施工车</w:t>
      </w:r>
      <w:r>
        <w:rPr>
          <w:rFonts w:hint="eastAsia" w:asciiTheme="minorEastAsia" w:hAnsiTheme="minorEastAsia" w:eastAsiaTheme="minorEastAsia"/>
          <w:sz w:val="32"/>
          <w:szCs w:val="32"/>
        </w:rPr>
        <w:t>辆</w:t>
      </w:r>
      <w:r>
        <w:rPr>
          <w:rFonts w:asciiTheme="minorEastAsia" w:hAnsiTheme="minorEastAsia" w:eastAsiaTheme="minorEastAsia"/>
          <w:sz w:val="32"/>
          <w:szCs w:val="32"/>
        </w:rPr>
        <w:t>等；单位价值</w:t>
      </w:r>
      <w:r>
        <w:rPr>
          <w:rFonts w:hint="eastAsia" w:asciiTheme="minorEastAsia" w:hAnsiTheme="minorEastAsia" w:eastAsiaTheme="minorEastAsia"/>
          <w:sz w:val="32"/>
          <w:szCs w:val="32"/>
        </w:rPr>
        <w:t xml:space="preserve"> </w:t>
      </w:r>
      <w:r>
        <w:rPr>
          <w:rFonts w:asciiTheme="minorEastAsia" w:hAnsiTheme="minorEastAsia" w:eastAsiaTheme="minorEastAsia"/>
          <w:sz w:val="32"/>
          <w:szCs w:val="32"/>
        </w:rPr>
        <w:t>50万元以上通用设备</w:t>
      </w:r>
      <w:r>
        <w:rPr>
          <w:rFonts w:hint="eastAsia" w:asciiTheme="minorEastAsia" w:hAnsiTheme="minorEastAsia" w:eastAsiaTheme="minorEastAsia"/>
          <w:sz w:val="32"/>
          <w:szCs w:val="32"/>
        </w:rPr>
        <w:t xml:space="preserve"> </w:t>
      </w:r>
      <w:r>
        <w:rPr>
          <w:rFonts w:asciiTheme="minorEastAsia" w:hAnsiTheme="minorEastAsia" w:eastAsiaTheme="minorEastAsia"/>
          <w:sz w:val="32"/>
          <w:szCs w:val="32"/>
        </w:rPr>
        <w:t>0台（套）；单位价值100万元以上专用设备</w:t>
      </w:r>
      <w:r>
        <w:rPr>
          <w:rFonts w:hint="eastAsia" w:asciiTheme="minorEastAsia" w:hAnsiTheme="minorEastAsia" w:eastAsiaTheme="minorEastAsia"/>
          <w:sz w:val="32"/>
          <w:szCs w:val="32"/>
        </w:rPr>
        <w:t xml:space="preserve"> 4</w:t>
      </w:r>
      <w:r>
        <w:rPr>
          <w:rFonts w:asciiTheme="minorEastAsia" w:hAnsiTheme="minorEastAsia" w:eastAsiaTheme="minorEastAsia"/>
          <w:sz w:val="32"/>
          <w:szCs w:val="32"/>
        </w:rPr>
        <w:t>台（套）。 </w:t>
      </w:r>
    </w:p>
    <w:p>
      <w:pPr>
        <w:pStyle w:val="9"/>
        <w:rPr>
          <w:rFonts w:hAnsi="黑体"/>
          <w:b/>
          <w:sz w:val="32"/>
          <w:szCs w:val="32"/>
        </w:rPr>
      </w:pPr>
      <w:r>
        <w:rPr>
          <w:rFonts w:hint="eastAsia" w:hAnsi="黑体"/>
          <w:b/>
          <w:sz w:val="32"/>
          <w:szCs w:val="32"/>
        </w:rPr>
        <w:t>十四、关于2020年度预算绩效情况的说明</w:t>
      </w:r>
    </w:p>
    <w:p>
      <w:pPr>
        <w:pStyle w:val="9"/>
        <w:ind w:firstLine="640" w:firstLineChars="200"/>
        <w:rPr>
          <w:sz w:val="72"/>
          <w:szCs w:val="72"/>
        </w:rPr>
      </w:pPr>
      <w:r>
        <w:rPr>
          <w:rFonts w:asciiTheme="minorEastAsia" w:hAnsiTheme="minorEastAsia" w:eastAsiaTheme="minorEastAsia"/>
          <w:sz w:val="32"/>
          <w:szCs w:val="32"/>
        </w:rPr>
        <w:t>按照岳阳市财政局《关于全面开展20</w:t>
      </w:r>
      <w:r>
        <w:rPr>
          <w:rFonts w:hint="eastAsia" w:asciiTheme="minorEastAsia" w:hAnsiTheme="minorEastAsia" w:eastAsiaTheme="minorEastAsia"/>
          <w:sz w:val="32"/>
          <w:szCs w:val="32"/>
        </w:rPr>
        <w:t>20</w:t>
      </w:r>
      <w:r>
        <w:rPr>
          <w:rFonts w:asciiTheme="minorEastAsia" w:hAnsiTheme="minorEastAsia" w:eastAsiaTheme="minorEastAsia"/>
          <w:sz w:val="32"/>
          <w:szCs w:val="32"/>
        </w:rPr>
        <w:t>年财政支出绩效自评工作的通知》《关于全面开展20</w:t>
      </w:r>
      <w:r>
        <w:rPr>
          <w:rFonts w:hint="eastAsia" w:asciiTheme="minorEastAsia" w:hAnsiTheme="minorEastAsia" w:eastAsiaTheme="minorEastAsia"/>
          <w:sz w:val="32"/>
          <w:szCs w:val="32"/>
        </w:rPr>
        <w:t>20</w:t>
      </w:r>
      <w:r>
        <w:rPr>
          <w:rFonts w:asciiTheme="minorEastAsia" w:hAnsiTheme="minorEastAsia" w:eastAsiaTheme="minorEastAsia"/>
          <w:sz w:val="32"/>
          <w:szCs w:val="32"/>
        </w:rPr>
        <w:t>年度财政资金绩效运行跟踪监控的通知》等文件要求，相继完成了绩效自评、绩效监控和绩效目标申报工作。</w:t>
      </w:r>
    </w:p>
    <w:p>
      <w:pPr>
        <w:pStyle w:val="9"/>
        <w:jc w:val="center"/>
        <w:rPr>
          <w:sz w:val="72"/>
          <w:szCs w:val="72"/>
        </w:rPr>
      </w:pPr>
    </w:p>
    <w:p>
      <w:pPr>
        <w:pStyle w:val="9"/>
        <w:jc w:val="center"/>
        <w:rPr>
          <w:sz w:val="72"/>
          <w:szCs w:val="72"/>
        </w:rPr>
      </w:pPr>
    </w:p>
    <w:p>
      <w:pPr>
        <w:pStyle w:val="9"/>
        <w:jc w:val="center"/>
        <w:rPr>
          <w:sz w:val="72"/>
          <w:szCs w:val="72"/>
        </w:rPr>
      </w:pPr>
    </w:p>
    <w:p>
      <w:pPr>
        <w:pStyle w:val="9"/>
        <w:jc w:val="center"/>
        <w:rPr>
          <w:sz w:val="72"/>
          <w:szCs w:val="72"/>
        </w:rPr>
      </w:pPr>
    </w:p>
    <w:p>
      <w:pPr>
        <w:pStyle w:val="9"/>
        <w:jc w:val="center"/>
        <w:rPr>
          <w:sz w:val="72"/>
          <w:szCs w:val="72"/>
        </w:rPr>
      </w:pPr>
    </w:p>
    <w:p>
      <w:pPr>
        <w:pStyle w:val="9"/>
        <w:jc w:val="center"/>
        <w:rPr>
          <w:sz w:val="72"/>
          <w:szCs w:val="72"/>
        </w:rPr>
      </w:pPr>
    </w:p>
    <w:p>
      <w:pPr>
        <w:pStyle w:val="9"/>
        <w:jc w:val="center"/>
        <w:rPr>
          <w:sz w:val="72"/>
          <w:szCs w:val="72"/>
        </w:rPr>
      </w:pPr>
    </w:p>
    <w:p>
      <w:pPr>
        <w:pStyle w:val="9"/>
        <w:jc w:val="center"/>
        <w:rPr>
          <w:sz w:val="72"/>
          <w:szCs w:val="72"/>
        </w:rPr>
      </w:pPr>
    </w:p>
    <w:p>
      <w:pPr>
        <w:pStyle w:val="9"/>
        <w:jc w:val="center"/>
        <w:rPr>
          <w:sz w:val="72"/>
          <w:szCs w:val="72"/>
        </w:rPr>
      </w:pPr>
    </w:p>
    <w:p>
      <w:pPr>
        <w:pStyle w:val="9"/>
        <w:jc w:val="center"/>
        <w:rPr>
          <w:sz w:val="72"/>
          <w:szCs w:val="72"/>
        </w:rPr>
      </w:pPr>
      <w:r>
        <w:rPr>
          <w:rFonts w:hint="eastAsia"/>
          <w:sz w:val="72"/>
          <w:szCs w:val="72"/>
        </w:rPr>
        <w:t>第四部分</w:t>
      </w:r>
    </w:p>
    <w:p>
      <w:pPr>
        <w:jc w:val="center"/>
        <w:rPr>
          <w:rFonts w:ascii="黑体" w:eastAsia="黑体" w:cs="黑体"/>
          <w:color w:val="000000"/>
          <w:kern w:val="0"/>
          <w:sz w:val="70"/>
          <w:szCs w:val="70"/>
        </w:rPr>
      </w:pPr>
    </w:p>
    <w:p>
      <w:pPr>
        <w:jc w:val="center"/>
        <w:rPr>
          <w:rFonts w:ascii="黑体" w:eastAsia="黑体" w:cs="黑体"/>
          <w:color w:val="000000"/>
          <w:kern w:val="0"/>
          <w:sz w:val="70"/>
          <w:szCs w:val="70"/>
        </w:rPr>
      </w:pPr>
      <w:r>
        <w:rPr>
          <w:rFonts w:hint="eastAsia" w:ascii="黑体" w:eastAsia="黑体" w:cs="黑体"/>
          <w:color w:val="000000"/>
          <w:kern w:val="0"/>
          <w:sz w:val="70"/>
          <w:szCs w:val="70"/>
        </w:rPr>
        <w:t>名词解释</w:t>
      </w:r>
    </w:p>
    <w:p>
      <w:pPr>
        <w:widowControl/>
        <w:jc w:val="left"/>
        <w:rPr>
          <w:rFonts w:ascii="黑体" w:eastAsia="黑体" w:cs="黑体"/>
          <w:color w:val="000000"/>
          <w:kern w:val="0"/>
          <w:sz w:val="70"/>
          <w:szCs w:val="70"/>
        </w:rPr>
      </w:pPr>
      <w:r>
        <w:rPr>
          <w:rFonts w:ascii="黑体" w:eastAsia="黑体" w:cs="黑体"/>
          <w:color w:val="000000"/>
          <w:kern w:val="0"/>
          <w:sz w:val="70"/>
          <w:szCs w:val="70"/>
        </w:rPr>
        <w:br w:type="page"/>
      </w:r>
    </w:p>
    <w:p>
      <w:pPr>
        <w:pStyle w:val="9"/>
        <w:ind w:firstLine="640" w:firstLineChars="200"/>
        <w:rPr>
          <w:rFonts w:asciiTheme="minorEastAsia" w:hAnsiTheme="minorEastAsia" w:eastAsiaTheme="minorEastAsia"/>
          <w:sz w:val="32"/>
          <w:szCs w:val="32"/>
        </w:rPr>
      </w:pPr>
      <w:r>
        <w:rPr>
          <w:rFonts w:asciiTheme="minorEastAsia" w:hAnsiTheme="minorEastAsia" w:eastAsiaTheme="minorEastAsia"/>
          <w:sz w:val="32"/>
          <w:szCs w:val="32"/>
        </w:rPr>
        <w:t>财政拨款收入：指本级财政当年拨付的资金。</w:t>
      </w:r>
    </w:p>
    <w:p>
      <w:pPr>
        <w:pStyle w:val="9"/>
        <w:ind w:firstLine="640" w:firstLineChars="200"/>
        <w:rPr>
          <w:rFonts w:asciiTheme="minorEastAsia" w:hAnsiTheme="minorEastAsia" w:eastAsiaTheme="minorEastAsia"/>
          <w:sz w:val="32"/>
          <w:szCs w:val="32"/>
        </w:rPr>
      </w:pPr>
      <w:r>
        <w:rPr>
          <w:rFonts w:asciiTheme="minorEastAsia" w:hAnsiTheme="minorEastAsia" w:eastAsiaTheme="minorEastAsia"/>
          <w:sz w:val="32"/>
          <w:szCs w:val="32"/>
        </w:rPr>
        <w:t>其他收入：指除上述“财政拨款收入”、“上级补助收入”、“事业收入”、“经营收入”、“附属单位上缴收入”等以外的收入。</w:t>
      </w:r>
    </w:p>
    <w:p>
      <w:pPr>
        <w:pStyle w:val="9"/>
        <w:ind w:firstLine="640" w:firstLineChars="200"/>
        <w:rPr>
          <w:rFonts w:asciiTheme="minorEastAsia" w:hAnsiTheme="minorEastAsia" w:eastAsiaTheme="minorEastAsia"/>
          <w:sz w:val="32"/>
          <w:szCs w:val="32"/>
        </w:rPr>
      </w:pPr>
      <w:r>
        <w:rPr>
          <w:rFonts w:asciiTheme="minorEastAsia" w:hAnsiTheme="minorEastAsia" w:eastAsiaTheme="minorEastAsia"/>
          <w:sz w:val="32"/>
          <w:szCs w:val="32"/>
        </w:rPr>
        <w:t>上年结转和结余：指以前年度尚未完成、结转到本年按有关规定继续使用的资金。</w:t>
      </w:r>
    </w:p>
    <w:p>
      <w:pPr>
        <w:pStyle w:val="9"/>
        <w:ind w:firstLine="640" w:firstLineChars="200"/>
        <w:rPr>
          <w:rFonts w:asciiTheme="minorEastAsia" w:hAnsiTheme="minorEastAsia" w:eastAsiaTheme="minorEastAsia"/>
          <w:sz w:val="32"/>
          <w:szCs w:val="32"/>
        </w:rPr>
      </w:pPr>
      <w:r>
        <w:rPr>
          <w:rFonts w:asciiTheme="minorEastAsia" w:hAnsiTheme="minorEastAsia" w:eastAsiaTheme="minorEastAsia"/>
          <w:sz w:val="32"/>
          <w:szCs w:val="32"/>
        </w:rPr>
        <w:t>年末结转和结余资金：指本年度或以前年度预算安排、因客观条件发生变化无法按原计划实施，需要延迟到以后年度按有关规定继续使用的资金。</w:t>
      </w:r>
    </w:p>
    <w:p>
      <w:pPr>
        <w:pStyle w:val="9"/>
        <w:ind w:firstLine="640" w:firstLineChars="200"/>
        <w:rPr>
          <w:rFonts w:asciiTheme="minorEastAsia" w:hAnsiTheme="minorEastAsia" w:eastAsiaTheme="minorEastAsia"/>
          <w:sz w:val="32"/>
          <w:szCs w:val="32"/>
        </w:rPr>
      </w:pPr>
      <w:r>
        <w:rPr>
          <w:rFonts w:asciiTheme="minorEastAsia" w:hAnsiTheme="minorEastAsia" w:eastAsiaTheme="minorEastAsia"/>
          <w:sz w:val="32"/>
          <w:szCs w:val="32"/>
        </w:rPr>
        <w:t>基本支出：指保障机构正常运转、完成支日常工作任务而发生的人员支出和公用支出。</w:t>
      </w:r>
    </w:p>
    <w:p>
      <w:pPr>
        <w:pStyle w:val="9"/>
        <w:ind w:firstLine="640" w:firstLineChars="200"/>
        <w:rPr>
          <w:rFonts w:asciiTheme="minorEastAsia" w:hAnsiTheme="minorEastAsia" w:eastAsiaTheme="minorEastAsia"/>
          <w:sz w:val="32"/>
          <w:szCs w:val="32"/>
        </w:rPr>
      </w:pPr>
      <w:r>
        <w:rPr>
          <w:rFonts w:asciiTheme="minorEastAsia" w:hAnsiTheme="minorEastAsia" w:eastAsiaTheme="minorEastAsia"/>
          <w:sz w:val="32"/>
          <w:szCs w:val="32"/>
        </w:rPr>
        <w:t>项目支出：指在基本支出之外为完成特定行政任务和事业发展目标所发生的支出。</w:t>
      </w:r>
    </w:p>
    <w:p>
      <w:pPr>
        <w:pStyle w:val="9"/>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机关运行经费</w:t>
      </w:r>
      <w:r>
        <w:rPr>
          <w:rFonts w:asciiTheme="minorEastAsia" w:hAnsiTheme="minorEastAsia" w:eastAsiaTheme="minorEastAsia"/>
          <w:sz w:val="32"/>
          <w:szCs w:val="32"/>
        </w:rPr>
        <w:t>：</w:t>
      </w:r>
      <w:r>
        <w:rPr>
          <w:rFonts w:hint="eastAsia" w:asciiTheme="minorEastAsia" w:hAnsiTheme="minorEastAsia" w:eastAsiaTheme="minorEastAsia"/>
          <w:sz w:val="32"/>
          <w:szCs w:val="32"/>
        </w:rPr>
        <w:t>为保障行政单位（包括参照公务员法管理的事业单位）运行，用一般公共预算拨款安排用于购买货物和服务的各项资金，包括办公及印刷费、邮电费、差旅费、会议费、福利费、日常维修费、办公用房水电费、办公用房取暖费、办公用房物业管理费、公务用车运行维护费以及其他费用。</w:t>
      </w:r>
    </w:p>
    <w:p>
      <w:pPr>
        <w:pStyle w:val="9"/>
        <w:ind w:firstLine="640" w:firstLineChars="200"/>
        <w:rPr>
          <w:rFonts w:asciiTheme="minorEastAsia" w:hAnsiTheme="minorEastAsia" w:eastAsiaTheme="minorEastAsia"/>
          <w:sz w:val="32"/>
          <w:szCs w:val="32"/>
        </w:rPr>
      </w:pPr>
      <w:r>
        <w:rPr>
          <w:rFonts w:asciiTheme="minorEastAsia" w:hAnsiTheme="minorEastAsia" w:eastAsiaTheme="minorEastAsia"/>
          <w:sz w:val="32"/>
          <w:szCs w:val="32"/>
        </w:rPr>
        <w:t>“三公”经费：指用财政拨款安排的因公出国（境）费、公务用车购置及运行费和公务接待费。其中，因公出国（境）费反映出国（境）的住宿费、旅费、伙食补助费、杂费、培训费等支出；公务用车购置及运行费反映单位公务用车购置费及租用费、燃料费、维修费、过路过桥费、保险费。</w:t>
      </w:r>
    </w:p>
    <w:p>
      <w:pPr>
        <w:pStyle w:val="9"/>
        <w:ind w:firstLine="640" w:firstLineChars="200"/>
        <w:rPr>
          <w:rFonts w:asciiTheme="minorEastAsia" w:hAnsiTheme="minorEastAsia" w:eastAsiaTheme="minorEastAsia"/>
          <w:sz w:val="32"/>
          <w:szCs w:val="32"/>
        </w:rPr>
      </w:pPr>
      <w:r>
        <w:rPr>
          <w:rFonts w:asciiTheme="minorEastAsia" w:hAnsiTheme="minorEastAsia" w:eastAsiaTheme="minorEastAsia"/>
          <w:sz w:val="32"/>
          <w:szCs w:val="32"/>
        </w:rPr>
        <w:t>政府采购 ：就是指国家各级政府为从事日常的政务活动或为了满足公共服务的目的，利用国家财政性资金和政府借款购买货物、工程和服务的行为。政府采购不仅是指具体的采购过程，而且是采购政策、采购程序、采购过程及采购管理的总称，是一种对公共采购管理的制度。</w:t>
      </w:r>
    </w:p>
    <w:p>
      <w:pPr>
        <w:pStyle w:val="9"/>
        <w:ind w:firstLine="640" w:firstLineChars="200"/>
        <w:rPr>
          <w:rFonts w:asciiTheme="minorEastAsia" w:hAnsiTheme="minorEastAsia" w:eastAsiaTheme="minorEastAsia"/>
          <w:sz w:val="32"/>
          <w:szCs w:val="32"/>
        </w:rPr>
      </w:pPr>
      <w:r>
        <w:rPr>
          <w:rFonts w:asciiTheme="minorEastAsia" w:hAnsiTheme="minorEastAsia" w:eastAsiaTheme="minorEastAsia"/>
          <w:sz w:val="32"/>
          <w:szCs w:val="32"/>
        </w:rPr>
        <w:t>工资福利支出：反映单位开支的在职职工和编制外长期聘用人员的各类劳动报酬，以及为上述人员缴纳的各项社会保险费等。</w:t>
      </w:r>
    </w:p>
    <w:p>
      <w:pPr>
        <w:pStyle w:val="9"/>
        <w:ind w:firstLine="640" w:firstLineChars="200"/>
        <w:rPr>
          <w:rFonts w:asciiTheme="minorEastAsia" w:hAnsiTheme="minorEastAsia" w:eastAsiaTheme="minorEastAsia"/>
          <w:sz w:val="32"/>
          <w:szCs w:val="32"/>
        </w:rPr>
      </w:pPr>
      <w:r>
        <w:rPr>
          <w:rFonts w:asciiTheme="minorEastAsia" w:hAnsiTheme="minorEastAsia" w:eastAsiaTheme="minorEastAsia"/>
          <w:sz w:val="32"/>
          <w:szCs w:val="32"/>
        </w:rPr>
        <w:t>基本工资：反映按规定发放的基本工资，包括公务员的职务工资、级别工资；机关工人的岗位工资、技术等级工资；事业单位工作人员的岗位工资、薪级工资；各类学校毕业生试用期(见习期)工资、新参加工作工人学徒期、熟练期工资；军队（武警）军官、文职干部的职务（专业技术等级）工资。</w:t>
      </w:r>
    </w:p>
    <w:p>
      <w:pPr>
        <w:pStyle w:val="9"/>
        <w:ind w:firstLine="640" w:firstLineChars="200"/>
        <w:rPr>
          <w:rFonts w:asciiTheme="minorEastAsia" w:hAnsiTheme="minorEastAsia" w:eastAsiaTheme="minorEastAsia"/>
          <w:sz w:val="32"/>
          <w:szCs w:val="32"/>
        </w:rPr>
      </w:pPr>
      <w:r>
        <w:rPr>
          <w:rFonts w:asciiTheme="minorEastAsia" w:hAnsiTheme="minorEastAsia" w:eastAsiaTheme="minorEastAsia"/>
          <w:sz w:val="32"/>
          <w:szCs w:val="32"/>
        </w:rPr>
        <w:t>津贴补贴：反映经国家批准建立的机关事业单位艰苦边远地区津贴、机关工作人员地区附加津贴、机关工作人员岗位津贴、事业单位工作人员特殊岗位津贴补贴等。</w:t>
      </w:r>
    </w:p>
    <w:p>
      <w:pPr>
        <w:pStyle w:val="9"/>
        <w:ind w:firstLine="640" w:firstLineChars="200"/>
        <w:rPr>
          <w:rFonts w:asciiTheme="minorEastAsia" w:hAnsiTheme="minorEastAsia" w:eastAsiaTheme="minorEastAsia"/>
          <w:sz w:val="32"/>
          <w:szCs w:val="32"/>
        </w:rPr>
      </w:pPr>
      <w:r>
        <w:rPr>
          <w:rFonts w:asciiTheme="minorEastAsia" w:hAnsiTheme="minorEastAsia" w:eastAsiaTheme="minorEastAsia"/>
          <w:sz w:val="32"/>
          <w:szCs w:val="32"/>
        </w:rPr>
        <w:t>奖金：反映机关工作人员年终一次性奖金。</w:t>
      </w:r>
    </w:p>
    <w:p>
      <w:pPr>
        <w:pStyle w:val="9"/>
        <w:ind w:firstLine="640" w:firstLineChars="200"/>
        <w:rPr>
          <w:rFonts w:asciiTheme="minorEastAsia" w:hAnsiTheme="minorEastAsia" w:eastAsiaTheme="minorEastAsia"/>
          <w:sz w:val="32"/>
          <w:szCs w:val="32"/>
        </w:rPr>
      </w:pPr>
      <w:r>
        <w:rPr>
          <w:rFonts w:asciiTheme="minorEastAsia" w:hAnsiTheme="minorEastAsia" w:eastAsiaTheme="minorEastAsia"/>
          <w:sz w:val="32"/>
          <w:szCs w:val="32"/>
        </w:rPr>
        <w:t>其他社会保障缴费：反映单位为职工缴纳的基本医疗、失业、工伤、生育等社会保险费，残疾人就业保障金，军队（含武警）为军人缴纳的伤亡、退役医疗等社会保险费。</w:t>
      </w:r>
    </w:p>
    <w:p>
      <w:pPr>
        <w:pStyle w:val="9"/>
        <w:ind w:firstLine="640" w:firstLineChars="200"/>
        <w:rPr>
          <w:rFonts w:asciiTheme="minorEastAsia" w:hAnsiTheme="minorEastAsia" w:eastAsiaTheme="minorEastAsia"/>
          <w:sz w:val="32"/>
          <w:szCs w:val="32"/>
        </w:rPr>
      </w:pPr>
      <w:r>
        <w:rPr>
          <w:rFonts w:asciiTheme="minorEastAsia" w:hAnsiTheme="minorEastAsia" w:eastAsiaTheme="minorEastAsia"/>
          <w:sz w:val="32"/>
          <w:szCs w:val="32"/>
        </w:rPr>
        <w:t>伙食补助费：反映单位发给职工的伙食补助费，如误餐补助等。</w:t>
      </w:r>
    </w:p>
    <w:p>
      <w:pPr>
        <w:pStyle w:val="9"/>
        <w:ind w:firstLine="640" w:firstLineChars="200"/>
        <w:rPr>
          <w:rFonts w:asciiTheme="minorEastAsia" w:hAnsiTheme="minorEastAsia" w:eastAsiaTheme="minorEastAsia"/>
          <w:sz w:val="32"/>
          <w:szCs w:val="32"/>
        </w:rPr>
      </w:pPr>
      <w:r>
        <w:rPr>
          <w:rFonts w:asciiTheme="minorEastAsia" w:hAnsiTheme="minorEastAsia" w:eastAsiaTheme="minorEastAsia"/>
          <w:sz w:val="32"/>
          <w:szCs w:val="32"/>
        </w:rPr>
        <w:t>绩效工资：反映事业单位工作人员的绩效工资。</w:t>
      </w:r>
    </w:p>
    <w:p>
      <w:pPr>
        <w:pStyle w:val="9"/>
        <w:ind w:firstLine="640" w:firstLineChars="200"/>
        <w:rPr>
          <w:rFonts w:asciiTheme="minorEastAsia" w:hAnsiTheme="minorEastAsia" w:eastAsiaTheme="minorEastAsia"/>
          <w:sz w:val="32"/>
          <w:szCs w:val="32"/>
        </w:rPr>
      </w:pPr>
      <w:r>
        <w:rPr>
          <w:rFonts w:asciiTheme="minorEastAsia" w:hAnsiTheme="minorEastAsia" w:eastAsiaTheme="minorEastAsia"/>
          <w:sz w:val="32"/>
          <w:szCs w:val="32"/>
        </w:rPr>
        <w:t>机关事业单位基本养老保险缴费：反映机关事业单位缴纳的基本养老保险费。由单位代扣的工作人员基本养老保险缴费，不在此科目反映。</w:t>
      </w:r>
    </w:p>
    <w:p>
      <w:pPr>
        <w:pStyle w:val="9"/>
        <w:ind w:firstLine="640" w:firstLineChars="200"/>
        <w:rPr>
          <w:rFonts w:asciiTheme="minorEastAsia" w:hAnsiTheme="minorEastAsia" w:eastAsiaTheme="minorEastAsia"/>
          <w:sz w:val="32"/>
          <w:szCs w:val="32"/>
        </w:rPr>
      </w:pPr>
      <w:r>
        <w:rPr>
          <w:rFonts w:asciiTheme="minorEastAsia" w:hAnsiTheme="minorEastAsia" w:eastAsiaTheme="minorEastAsia"/>
          <w:sz w:val="32"/>
          <w:szCs w:val="32"/>
        </w:rPr>
        <w:t>职业年金缴费：反映机关事业单位实际缴纳的职业年金支出。由单位代扣的工作人员职业年金缴费，不在此科目反映。</w:t>
      </w:r>
    </w:p>
    <w:p>
      <w:pPr>
        <w:pStyle w:val="9"/>
        <w:ind w:firstLine="640" w:firstLineChars="200"/>
        <w:rPr>
          <w:rFonts w:asciiTheme="minorEastAsia" w:hAnsiTheme="minorEastAsia" w:eastAsiaTheme="minorEastAsia"/>
          <w:sz w:val="32"/>
          <w:szCs w:val="32"/>
        </w:rPr>
      </w:pPr>
      <w:r>
        <w:rPr>
          <w:rFonts w:asciiTheme="minorEastAsia" w:hAnsiTheme="minorEastAsia" w:eastAsiaTheme="minorEastAsia"/>
          <w:sz w:val="32"/>
          <w:szCs w:val="32"/>
        </w:rPr>
        <w:t>其他工资福利支出：反映上述项目未包括的人员支出，如各种加班工资、病假两个月以上期间的人员工资、编制外长期聘用人员，公务员及参照和依照公务员制度管理的单位工作人员转入企业工作并按规定参加企业职工基本养老保险后给予的一次性补贴等。</w:t>
      </w:r>
    </w:p>
    <w:p>
      <w:pPr>
        <w:pStyle w:val="9"/>
        <w:ind w:firstLine="640" w:firstLineChars="200"/>
        <w:rPr>
          <w:rFonts w:asciiTheme="minorEastAsia" w:hAnsiTheme="minorEastAsia" w:eastAsiaTheme="minorEastAsia"/>
          <w:sz w:val="32"/>
          <w:szCs w:val="32"/>
        </w:rPr>
      </w:pPr>
      <w:r>
        <w:rPr>
          <w:rFonts w:asciiTheme="minorEastAsia" w:hAnsiTheme="minorEastAsia" w:eastAsiaTheme="minorEastAsia"/>
          <w:sz w:val="32"/>
          <w:szCs w:val="32"/>
        </w:rPr>
        <w:t>商品和服务支出：反映单位购买商品和服务的支出（不包括用于购置固定资产的支出、战略性和应急储备支出）。</w:t>
      </w:r>
    </w:p>
    <w:p>
      <w:pPr>
        <w:pStyle w:val="9"/>
        <w:ind w:firstLine="640" w:firstLineChars="200"/>
        <w:rPr>
          <w:rFonts w:asciiTheme="minorEastAsia" w:hAnsiTheme="minorEastAsia" w:eastAsiaTheme="minorEastAsia"/>
          <w:sz w:val="32"/>
          <w:szCs w:val="32"/>
        </w:rPr>
      </w:pPr>
      <w:r>
        <w:rPr>
          <w:rFonts w:asciiTheme="minorEastAsia" w:hAnsiTheme="minorEastAsia" w:eastAsiaTheme="minorEastAsia"/>
          <w:sz w:val="32"/>
          <w:szCs w:val="32"/>
        </w:rPr>
        <w:t>办公费：反映单位购买按财务会计制度规定不符合固定资产确认标准的日常办公用品、书报杂志等支出。</w:t>
      </w:r>
    </w:p>
    <w:p>
      <w:pPr>
        <w:pStyle w:val="9"/>
        <w:ind w:firstLine="640" w:firstLineChars="200"/>
        <w:rPr>
          <w:rFonts w:asciiTheme="minorEastAsia" w:hAnsiTheme="minorEastAsia" w:eastAsiaTheme="minorEastAsia"/>
          <w:sz w:val="32"/>
          <w:szCs w:val="32"/>
        </w:rPr>
      </w:pPr>
      <w:r>
        <w:rPr>
          <w:rFonts w:asciiTheme="minorEastAsia" w:hAnsiTheme="minorEastAsia" w:eastAsiaTheme="minorEastAsia"/>
          <w:sz w:val="32"/>
          <w:szCs w:val="32"/>
        </w:rPr>
        <w:t>印刷费：反映单位的印刷费支出。</w:t>
      </w:r>
    </w:p>
    <w:p>
      <w:pPr>
        <w:pStyle w:val="9"/>
        <w:ind w:firstLine="640" w:firstLineChars="200"/>
        <w:rPr>
          <w:rFonts w:asciiTheme="minorEastAsia" w:hAnsiTheme="minorEastAsia" w:eastAsiaTheme="minorEastAsia"/>
          <w:sz w:val="32"/>
          <w:szCs w:val="32"/>
        </w:rPr>
      </w:pPr>
      <w:r>
        <w:rPr>
          <w:rFonts w:asciiTheme="minorEastAsia" w:hAnsiTheme="minorEastAsia" w:eastAsiaTheme="minorEastAsia"/>
          <w:sz w:val="32"/>
          <w:szCs w:val="32"/>
        </w:rPr>
        <w:t>咨询费：反映单位咨询方面的支出。</w:t>
      </w:r>
    </w:p>
    <w:p>
      <w:pPr>
        <w:pStyle w:val="9"/>
        <w:ind w:firstLine="640" w:firstLineChars="200"/>
        <w:rPr>
          <w:rFonts w:asciiTheme="minorEastAsia" w:hAnsiTheme="minorEastAsia" w:eastAsiaTheme="minorEastAsia"/>
          <w:sz w:val="32"/>
          <w:szCs w:val="32"/>
        </w:rPr>
      </w:pPr>
      <w:r>
        <w:rPr>
          <w:rFonts w:asciiTheme="minorEastAsia" w:hAnsiTheme="minorEastAsia" w:eastAsiaTheme="minorEastAsia"/>
          <w:sz w:val="32"/>
          <w:szCs w:val="32"/>
        </w:rPr>
        <w:t>手续费：反映单位支付的各类手续费支出。</w:t>
      </w:r>
    </w:p>
    <w:p>
      <w:pPr>
        <w:pStyle w:val="9"/>
        <w:ind w:firstLine="640" w:firstLineChars="200"/>
        <w:rPr>
          <w:rFonts w:asciiTheme="minorEastAsia" w:hAnsiTheme="minorEastAsia" w:eastAsiaTheme="minorEastAsia"/>
          <w:sz w:val="32"/>
          <w:szCs w:val="32"/>
        </w:rPr>
      </w:pPr>
      <w:r>
        <w:rPr>
          <w:rFonts w:asciiTheme="minorEastAsia" w:hAnsiTheme="minorEastAsia" w:eastAsiaTheme="minorEastAsia"/>
          <w:sz w:val="32"/>
          <w:szCs w:val="32"/>
        </w:rPr>
        <w:t>水费：反映单位支付的水费、污水处理费等支出。</w:t>
      </w:r>
    </w:p>
    <w:p>
      <w:pPr>
        <w:pStyle w:val="9"/>
        <w:ind w:firstLine="640" w:firstLineChars="200"/>
        <w:rPr>
          <w:rFonts w:asciiTheme="minorEastAsia" w:hAnsiTheme="minorEastAsia" w:eastAsiaTheme="minorEastAsia"/>
          <w:sz w:val="32"/>
          <w:szCs w:val="32"/>
        </w:rPr>
      </w:pPr>
      <w:r>
        <w:rPr>
          <w:rFonts w:asciiTheme="minorEastAsia" w:hAnsiTheme="minorEastAsia" w:eastAsiaTheme="minorEastAsia"/>
          <w:sz w:val="32"/>
          <w:szCs w:val="32"/>
        </w:rPr>
        <w:t>电费：反映单位的电费支出。</w:t>
      </w:r>
    </w:p>
    <w:p>
      <w:pPr>
        <w:pStyle w:val="9"/>
        <w:ind w:firstLine="640" w:firstLineChars="200"/>
        <w:rPr>
          <w:rFonts w:asciiTheme="minorEastAsia" w:hAnsiTheme="minorEastAsia" w:eastAsiaTheme="minorEastAsia"/>
          <w:sz w:val="32"/>
          <w:szCs w:val="32"/>
        </w:rPr>
      </w:pPr>
      <w:r>
        <w:rPr>
          <w:rFonts w:asciiTheme="minorEastAsia" w:hAnsiTheme="minorEastAsia" w:eastAsiaTheme="minorEastAsia"/>
          <w:sz w:val="32"/>
          <w:szCs w:val="32"/>
        </w:rPr>
        <w:t>邮电费：反映单位开支的信函、包裹、货物等物品的邮寄费及电话费、电报费、传真费、网络通讯费等。</w:t>
      </w:r>
    </w:p>
    <w:p>
      <w:pPr>
        <w:pStyle w:val="9"/>
        <w:ind w:firstLine="640" w:firstLineChars="200"/>
        <w:rPr>
          <w:rFonts w:asciiTheme="minorEastAsia" w:hAnsiTheme="minorEastAsia" w:eastAsiaTheme="minorEastAsia"/>
          <w:sz w:val="32"/>
          <w:szCs w:val="32"/>
        </w:rPr>
      </w:pPr>
      <w:r>
        <w:rPr>
          <w:rFonts w:asciiTheme="minorEastAsia" w:hAnsiTheme="minorEastAsia" w:eastAsiaTheme="minorEastAsia"/>
          <w:sz w:val="32"/>
          <w:szCs w:val="32"/>
        </w:rPr>
        <w:t>物业管理费：反映单位开支的办公用房以及未实行职工住宅物业服务改革的在职职工和离退休人员宿舍等的物业管理费，包括综合治理、绿化、卫生等方面的支出。</w:t>
      </w:r>
    </w:p>
    <w:p>
      <w:pPr>
        <w:pStyle w:val="9"/>
        <w:ind w:firstLine="640" w:firstLineChars="200"/>
        <w:rPr>
          <w:rFonts w:asciiTheme="minorEastAsia" w:hAnsiTheme="minorEastAsia" w:eastAsiaTheme="minorEastAsia"/>
          <w:sz w:val="32"/>
          <w:szCs w:val="32"/>
        </w:rPr>
      </w:pPr>
      <w:r>
        <w:rPr>
          <w:rFonts w:asciiTheme="minorEastAsia" w:hAnsiTheme="minorEastAsia" w:eastAsiaTheme="minorEastAsia"/>
          <w:sz w:val="32"/>
          <w:szCs w:val="32"/>
        </w:rPr>
        <w:t>差旅费：反映单位工作人员出差发生的城市间交通费、住宿费、伙食补贴费和市内交通费。</w:t>
      </w:r>
    </w:p>
    <w:p>
      <w:pPr>
        <w:pStyle w:val="9"/>
        <w:ind w:firstLine="640" w:firstLineChars="200"/>
        <w:rPr>
          <w:rFonts w:asciiTheme="minorEastAsia" w:hAnsiTheme="minorEastAsia" w:eastAsiaTheme="minorEastAsia"/>
          <w:sz w:val="32"/>
          <w:szCs w:val="32"/>
        </w:rPr>
      </w:pPr>
      <w:r>
        <w:rPr>
          <w:rFonts w:asciiTheme="minorEastAsia" w:hAnsiTheme="minorEastAsia" w:eastAsiaTheme="minorEastAsia"/>
          <w:sz w:val="32"/>
          <w:szCs w:val="32"/>
        </w:rPr>
        <w:t>维修(护)费：反映单位日常开支的固定资产（不包括车船等交通工具）修理和维护费用，网络信息系统运行与维护费用，以及按规定提取的修购基金。</w:t>
      </w:r>
    </w:p>
    <w:p>
      <w:pPr>
        <w:pStyle w:val="9"/>
        <w:ind w:firstLine="640" w:firstLineChars="200"/>
        <w:rPr>
          <w:rFonts w:asciiTheme="minorEastAsia" w:hAnsiTheme="minorEastAsia" w:eastAsiaTheme="minorEastAsia"/>
          <w:sz w:val="32"/>
          <w:szCs w:val="32"/>
        </w:rPr>
      </w:pPr>
      <w:r>
        <w:rPr>
          <w:rFonts w:asciiTheme="minorEastAsia" w:hAnsiTheme="minorEastAsia" w:eastAsiaTheme="minorEastAsia"/>
          <w:sz w:val="32"/>
          <w:szCs w:val="32"/>
        </w:rPr>
        <w:t>租赁费：反映租赁办公用房、宿舍、专用通讯网以及其他设备等方面的费用。</w:t>
      </w:r>
    </w:p>
    <w:p>
      <w:pPr>
        <w:pStyle w:val="9"/>
        <w:ind w:firstLine="640" w:firstLineChars="200"/>
        <w:rPr>
          <w:rFonts w:asciiTheme="minorEastAsia" w:hAnsiTheme="minorEastAsia" w:eastAsiaTheme="minorEastAsia"/>
          <w:sz w:val="32"/>
          <w:szCs w:val="32"/>
        </w:rPr>
      </w:pPr>
      <w:r>
        <w:rPr>
          <w:rFonts w:asciiTheme="minorEastAsia" w:hAnsiTheme="minorEastAsia" w:eastAsiaTheme="minorEastAsia"/>
          <w:sz w:val="32"/>
          <w:szCs w:val="32"/>
        </w:rPr>
        <w:t>会议费：反映会议中按规定开支的住宿费、伙食费、会议室租金、交通费、文件印刷费、医药费等。</w:t>
      </w:r>
    </w:p>
    <w:p>
      <w:pPr>
        <w:pStyle w:val="9"/>
        <w:ind w:firstLine="640" w:firstLineChars="200"/>
        <w:rPr>
          <w:rFonts w:asciiTheme="minorEastAsia" w:hAnsiTheme="minorEastAsia" w:eastAsiaTheme="minorEastAsia"/>
          <w:sz w:val="32"/>
          <w:szCs w:val="32"/>
        </w:rPr>
      </w:pPr>
      <w:r>
        <w:rPr>
          <w:rFonts w:asciiTheme="minorEastAsia" w:hAnsiTheme="minorEastAsia" w:eastAsiaTheme="minorEastAsia"/>
          <w:sz w:val="32"/>
          <w:szCs w:val="32"/>
        </w:rPr>
        <w:t>培训费：反映除因公出国（境）培训费以外的各类培训支出。</w:t>
      </w:r>
    </w:p>
    <w:p>
      <w:pPr>
        <w:pStyle w:val="9"/>
        <w:ind w:firstLine="640" w:firstLineChars="200"/>
        <w:rPr>
          <w:rFonts w:asciiTheme="minorEastAsia" w:hAnsiTheme="minorEastAsia" w:eastAsiaTheme="minorEastAsia"/>
          <w:sz w:val="32"/>
          <w:szCs w:val="32"/>
        </w:rPr>
      </w:pPr>
      <w:r>
        <w:rPr>
          <w:rFonts w:asciiTheme="minorEastAsia" w:hAnsiTheme="minorEastAsia" w:eastAsiaTheme="minorEastAsia"/>
          <w:sz w:val="32"/>
          <w:szCs w:val="32"/>
        </w:rPr>
        <w:t>公务接待费：反映单位按规定开支的各类公务接待（含外宾接待）费用。</w:t>
      </w:r>
    </w:p>
    <w:p>
      <w:pPr>
        <w:pStyle w:val="9"/>
        <w:ind w:firstLine="640" w:firstLineChars="200"/>
        <w:rPr>
          <w:rFonts w:asciiTheme="minorEastAsia" w:hAnsiTheme="minorEastAsia" w:eastAsiaTheme="minorEastAsia"/>
          <w:sz w:val="32"/>
          <w:szCs w:val="32"/>
        </w:rPr>
      </w:pPr>
      <w:r>
        <w:rPr>
          <w:rFonts w:asciiTheme="minorEastAsia" w:hAnsiTheme="minorEastAsia" w:eastAsiaTheme="minorEastAsia"/>
          <w:sz w:val="32"/>
          <w:szCs w:val="32"/>
        </w:rPr>
        <w:t>专用材料费：反映单位购买日常专用材料的支出。具体包括药品及医疗耗材，农用材料，兽医用品，实验室用品，专用服装，消耗性体育用品，专用工具和仪器，艺术部门专用材料和用品，广播电视台发射台发射机的电力、材料等方面的支出。</w:t>
      </w:r>
    </w:p>
    <w:p>
      <w:pPr>
        <w:pStyle w:val="9"/>
        <w:ind w:firstLine="640" w:firstLineChars="200"/>
        <w:rPr>
          <w:rFonts w:asciiTheme="minorEastAsia" w:hAnsiTheme="minorEastAsia" w:eastAsiaTheme="minorEastAsia"/>
          <w:sz w:val="32"/>
          <w:szCs w:val="32"/>
        </w:rPr>
      </w:pPr>
      <w:r>
        <w:rPr>
          <w:rFonts w:asciiTheme="minorEastAsia" w:hAnsiTheme="minorEastAsia" w:eastAsiaTheme="minorEastAsia"/>
          <w:sz w:val="32"/>
          <w:szCs w:val="32"/>
        </w:rPr>
        <w:t>劳务费：反映支付给单位和个人的劳务费用，如临时聘用人员、钟点工工资，稿费、翻译费，评审费等。</w:t>
      </w:r>
    </w:p>
    <w:p>
      <w:pPr>
        <w:pStyle w:val="9"/>
        <w:ind w:firstLine="640" w:firstLineChars="200"/>
        <w:rPr>
          <w:rFonts w:asciiTheme="minorEastAsia" w:hAnsiTheme="minorEastAsia" w:eastAsiaTheme="minorEastAsia"/>
          <w:sz w:val="32"/>
          <w:szCs w:val="32"/>
        </w:rPr>
      </w:pPr>
      <w:r>
        <w:rPr>
          <w:rFonts w:asciiTheme="minorEastAsia" w:hAnsiTheme="minorEastAsia" w:eastAsiaTheme="minorEastAsia"/>
          <w:sz w:val="32"/>
          <w:szCs w:val="32"/>
        </w:rPr>
        <w:t>委托业务费：反映因委托外单位办理业务而支付的委托业务费。</w:t>
      </w:r>
    </w:p>
    <w:p>
      <w:pPr>
        <w:pStyle w:val="9"/>
        <w:ind w:firstLine="640" w:firstLineChars="200"/>
        <w:rPr>
          <w:rFonts w:asciiTheme="minorEastAsia" w:hAnsiTheme="minorEastAsia" w:eastAsiaTheme="minorEastAsia"/>
          <w:sz w:val="32"/>
          <w:szCs w:val="32"/>
        </w:rPr>
      </w:pPr>
      <w:r>
        <w:rPr>
          <w:rFonts w:asciiTheme="minorEastAsia" w:hAnsiTheme="minorEastAsia" w:eastAsiaTheme="minorEastAsia"/>
          <w:sz w:val="32"/>
          <w:szCs w:val="32"/>
        </w:rPr>
        <w:t>工会经费：反映单位按规定提取的工会经费。</w:t>
      </w:r>
    </w:p>
    <w:p>
      <w:pPr>
        <w:pStyle w:val="9"/>
        <w:ind w:firstLine="640" w:firstLineChars="200"/>
        <w:rPr>
          <w:rFonts w:asciiTheme="minorEastAsia" w:hAnsiTheme="minorEastAsia" w:eastAsiaTheme="minorEastAsia"/>
          <w:sz w:val="32"/>
          <w:szCs w:val="32"/>
        </w:rPr>
      </w:pPr>
      <w:r>
        <w:rPr>
          <w:rFonts w:asciiTheme="minorEastAsia" w:hAnsiTheme="minorEastAsia" w:eastAsiaTheme="minorEastAsia"/>
          <w:sz w:val="32"/>
          <w:szCs w:val="32"/>
        </w:rPr>
        <w:t>福利费：反映单位按规定提取的福利费。</w:t>
      </w:r>
    </w:p>
    <w:p>
      <w:pPr>
        <w:pStyle w:val="9"/>
        <w:ind w:firstLine="640" w:firstLineChars="200"/>
        <w:rPr>
          <w:rFonts w:asciiTheme="minorEastAsia" w:hAnsiTheme="minorEastAsia" w:eastAsiaTheme="minorEastAsia"/>
          <w:sz w:val="32"/>
          <w:szCs w:val="32"/>
        </w:rPr>
      </w:pPr>
      <w:r>
        <w:rPr>
          <w:rFonts w:asciiTheme="minorEastAsia" w:hAnsiTheme="minorEastAsia" w:eastAsiaTheme="minorEastAsia"/>
          <w:sz w:val="32"/>
          <w:szCs w:val="32"/>
        </w:rPr>
        <w:t>公务用车运行维护费：反映单位按规定保留的公务用车燃料费、维修费、过桥过路费、保险费、安全奖励费用等支出。</w:t>
      </w:r>
    </w:p>
    <w:p>
      <w:pPr>
        <w:pStyle w:val="9"/>
        <w:ind w:firstLine="640" w:firstLineChars="200"/>
        <w:rPr>
          <w:rFonts w:asciiTheme="minorEastAsia" w:hAnsiTheme="minorEastAsia" w:eastAsiaTheme="minorEastAsia"/>
          <w:sz w:val="32"/>
          <w:szCs w:val="32"/>
        </w:rPr>
      </w:pPr>
      <w:r>
        <w:rPr>
          <w:rFonts w:asciiTheme="minorEastAsia" w:hAnsiTheme="minorEastAsia" w:eastAsiaTheme="minorEastAsia"/>
          <w:sz w:val="32"/>
          <w:szCs w:val="32"/>
        </w:rPr>
        <w:t>其他交通费用：反映单位除公务用车运行维护费以外的其他交通费用。如公务交通补贴，租车费用、出租车费用，飞机、船舶等的燃料费、维修费、保险费等。</w:t>
      </w:r>
    </w:p>
    <w:p>
      <w:pPr>
        <w:pStyle w:val="9"/>
        <w:ind w:firstLine="640" w:firstLineChars="200"/>
        <w:rPr>
          <w:rFonts w:asciiTheme="minorEastAsia" w:hAnsiTheme="minorEastAsia" w:eastAsiaTheme="minorEastAsia"/>
          <w:sz w:val="32"/>
          <w:szCs w:val="32"/>
        </w:rPr>
      </w:pPr>
      <w:r>
        <w:rPr>
          <w:rFonts w:asciiTheme="minorEastAsia" w:hAnsiTheme="minorEastAsia" w:eastAsiaTheme="minorEastAsia"/>
          <w:sz w:val="32"/>
          <w:szCs w:val="32"/>
        </w:rPr>
        <w:t>其他商品和服务支出：反映上述科目未包括的日常公用支出。如行政赔偿费和诉讼费、国内组织的会员费、来访费、广告宣传、其他劳务费及离休人员特需费、公用经费等。</w:t>
      </w:r>
    </w:p>
    <w:p>
      <w:pPr>
        <w:pStyle w:val="9"/>
        <w:ind w:firstLine="640" w:firstLineChars="200"/>
        <w:rPr>
          <w:rFonts w:asciiTheme="minorEastAsia" w:hAnsiTheme="minorEastAsia" w:eastAsiaTheme="minorEastAsia"/>
          <w:sz w:val="32"/>
          <w:szCs w:val="32"/>
        </w:rPr>
      </w:pPr>
      <w:r>
        <w:rPr>
          <w:rFonts w:asciiTheme="minorEastAsia" w:hAnsiTheme="minorEastAsia" w:eastAsiaTheme="minorEastAsia"/>
          <w:sz w:val="32"/>
          <w:szCs w:val="32"/>
        </w:rPr>
        <w:t>对个人和家庭的补助：反映政府用于对个人和家庭的补助支出。</w:t>
      </w:r>
    </w:p>
    <w:p>
      <w:pPr>
        <w:pStyle w:val="9"/>
        <w:ind w:firstLine="640" w:firstLineChars="200"/>
        <w:rPr>
          <w:rFonts w:asciiTheme="minorEastAsia" w:hAnsiTheme="minorEastAsia" w:eastAsiaTheme="minorEastAsia"/>
          <w:sz w:val="32"/>
          <w:szCs w:val="32"/>
        </w:rPr>
      </w:pPr>
      <w:r>
        <w:rPr>
          <w:rFonts w:asciiTheme="minorEastAsia" w:hAnsiTheme="minorEastAsia" w:eastAsiaTheme="minorEastAsia"/>
          <w:sz w:val="32"/>
          <w:szCs w:val="32"/>
        </w:rPr>
        <w:t>生活补助：反映按规定开支的优抚对象定期定量生活补助费，退役军人生活补助费，行政事业单位职工和遗属生活补助，因公负伤等住院治疗、住疗养院期间的伙食补助费，长期赡养人员补助费，由于国家实行退耕还林禁牧舍饲政策补偿给农牧民的现金、粮食支出，对农村党员、复员军人。</w:t>
      </w:r>
    </w:p>
    <w:p>
      <w:pPr>
        <w:pStyle w:val="9"/>
        <w:ind w:firstLine="640" w:firstLineChars="200"/>
        <w:rPr>
          <w:rFonts w:asciiTheme="minorEastAsia" w:hAnsiTheme="minorEastAsia" w:eastAsiaTheme="minorEastAsia"/>
          <w:sz w:val="32"/>
          <w:szCs w:val="32"/>
        </w:rPr>
      </w:pPr>
      <w:r>
        <w:rPr>
          <w:rFonts w:asciiTheme="minorEastAsia" w:hAnsiTheme="minorEastAsia" w:eastAsiaTheme="minorEastAsia"/>
          <w:sz w:val="32"/>
          <w:szCs w:val="32"/>
        </w:rPr>
        <w:t>救济费：反映按规定开支的城乡贫困人员、灾民、归侨、外侨及其他人员的生活救济费，包括城市居民的最低生活保障费，随同资源枯竭矿山破产但未参加养老保险统筹的矿山所属集体企业退休人员按最低生活保障标准发放的生活费，农村五保供养对象、贫困户、麻风病人的生活救济费。</w:t>
      </w:r>
    </w:p>
    <w:p>
      <w:pPr>
        <w:pStyle w:val="9"/>
        <w:ind w:firstLine="640" w:firstLineChars="200"/>
        <w:rPr>
          <w:rFonts w:asciiTheme="minorEastAsia" w:hAnsiTheme="minorEastAsia" w:eastAsiaTheme="minorEastAsia"/>
          <w:sz w:val="32"/>
          <w:szCs w:val="32"/>
        </w:rPr>
      </w:pPr>
      <w:r>
        <w:rPr>
          <w:rFonts w:asciiTheme="minorEastAsia" w:hAnsiTheme="minorEastAsia" w:eastAsiaTheme="minorEastAsia"/>
          <w:sz w:val="32"/>
          <w:szCs w:val="32"/>
        </w:rPr>
        <w:t>医疗费：反映行政事业单位在职职工、离退休人员的医疗费，军队移交政府安置的离退休人员的医疗费，学生医疗费，优抚对象医疗补助，以及按国家规定资助农民参加新型农村合作医疗和城镇居民参加城镇居民基本医疗保险的支出和对城乡贫困家庭的医疗救助支出。</w:t>
      </w:r>
    </w:p>
    <w:p>
      <w:pPr>
        <w:pStyle w:val="9"/>
        <w:ind w:firstLine="640" w:firstLineChars="200"/>
        <w:rPr>
          <w:rFonts w:asciiTheme="minorEastAsia" w:hAnsiTheme="minorEastAsia" w:eastAsiaTheme="minorEastAsia"/>
          <w:sz w:val="32"/>
          <w:szCs w:val="32"/>
        </w:rPr>
      </w:pPr>
      <w:r>
        <w:rPr>
          <w:rFonts w:asciiTheme="minorEastAsia" w:hAnsiTheme="minorEastAsia" w:eastAsiaTheme="minorEastAsia"/>
          <w:sz w:val="32"/>
          <w:szCs w:val="32"/>
        </w:rPr>
        <w:t>住房公积金：反映行政事业单位按人力资源和社会保障部、财政部规定的基本工资和津贴补贴以及规定比例为职工缴纳的住房公积金。</w:t>
      </w:r>
    </w:p>
    <w:p>
      <w:pPr>
        <w:pStyle w:val="9"/>
        <w:ind w:firstLine="640" w:firstLineChars="200"/>
        <w:rPr>
          <w:rFonts w:asciiTheme="minorEastAsia" w:hAnsiTheme="minorEastAsia" w:eastAsiaTheme="minorEastAsia"/>
          <w:sz w:val="32"/>
          <w:szCs w:val="32"/>
        </w:rPr>
      </w:pPr>
      <w:r>
        <w:rPr>
          <w:rFonts w:asciiTheme="minorEastAsia" w:hAnsiTheme="minorEastAsia" w:eastAsiaTheme="minorEastAsia"/>
          <w:sz w:val="32"/>
          <w:szCs w:val="32"/>
        </w:rPr>
        <w:t>其他对个人和家庭的补助支出：反映未包括在上述科目的对个人和家庭的补助支出，如婴幼儿补贴、职工探亲旅费、退职人员及随行家属路费、符合条件的退役回乡义务兵一次性建房补助、符合安置条件的城镇退役士兵自谋职业的一次性经济补助费、对农户的生产经营补贴、保障性住房租。</w:t>
      </w:r>
    </w:p>
    <w:p>
      <w:pPr>
        <w:pStyle w:val="9"/>
        <w:ind w:firstLine="640" w:firstLineChars="200"/>
        <w:rPr>
          <w:rFonts w:asciiTheme="minorEastAsia" w:hAnsiTheme="minorEastAsia" w:eastAsiaTheme="minorEastAsia"/>
          <w:sz w:val="32"/>
          <w:szCs w:val="32"/>
        </w:rPr>
      </w:pPr>
      <w:r>
        <w:rPr>
          <w:rFonts w:asciiTheme="minorEastAsia" w:hAnsiTheme="minorEastAsia" w:eastAsiaTheme="minorEastAsia"/>
          <w:sz w:val="32"/>
          <w:szCs w:val="32"/>
        </w:rPr>
        <w:t>其他资本性支出：反映发展与改革部门以外的其他部门安排的用于购置固定资产、战略性和应急性储备、土地和无形资产，以及购建基础设施、大型修缮和财政支持企业更新改造所发生的支出。</w:t>
      </w:r>
    </w:p>
    <w:p>
      <w:pPr>
        <w:pStyle w:val="9"/>
        <w:ind w:firstLine="640" w:firstLineChars="200"/>
        <w:rPr>
          <w:rFonts w:asciiTheme="minorEastAsia" w:hAnsiTheme="minorEastAsia" w:eastAsiaTheme="minorEastAsia"/>
          <w:sz w:val="32"/>
          <w:szCs w:val="32"/>
        </w:rPr>
      </w:pPr>
      <w:r>
        <w:rPr>
          <w:rFonts w:asciiTheme="minorEastAsia" w:hAnsiTheme="minorEastAsia" w:eastAsiaTheme="minorEastAsia"/>
          <w:sz w:val="32"/>
          <w:szCs w:val="32"/>
        </w:rPr>
        <w:t>办公设备购置：反映用于购置并按财务会计制度规定纳入固定资产核算范围的办公家具和办公设备的支出，以及按规定提取的修购基金。</w:t>
      </w:r>
    </w:p>
    <w:p>
      <w:pPr>
        <w:pStyle w:val="9"/>
        <w:ind w:firstLine="640" w:firstLineChars="200"/>
        <w:rPr>
          <w:rFonts w:asciiTheme="minorEastAsia" w:hAnsiTheme="minorEastAsia" w:eastAsiaTheme="minorEastAsia"/>
          <w:sz w:val="32"/>
          <w:szCs w:val="32"/>
        </w:rPr>
      </w:pPr>
      <w:r>
        <w:rPr>
          <w:rFonts w:asciiTheme="minorEastAsia" w:hAnsiTheme="minorEastAsia" w:eastAsiaTheme="minorEastAsia"/>
          <w:sz w:val="32"/>
          <w:szCs w:val="32"/>
        </w:rPr>
        <w:t>专用设备购置：反映用于购置具有专门用途、并按财务会计制度规定纳入固定资产核算范围的各类专用设备的支出。如通信设备、发电设备、交通监控设备、卫星转发器、气象设备、进出口监管设备等，以及按规定提取的修购基金。</w:t>
      </w:r>
    </w:p>
    <w:p>
      <w:pPr>
        <w:pStyle w:val="9"/>
        <w:ind w:firstLine="640" w:firstLineChars="200"/>
        <w:rPr>
          <w:rFonts w:asciiTheme="minorEastAsia" w:hAnsiTheme="minorEastAsia" w:eastAsiaTheme="minorEastAsia"/>
          <w:sz w:val="32"/>
          <w:szCs w:val="32"/>
        </w:rPr>
      </w:pPr>
      <w:r>
        <w:rPr>
          <w:rFonts w:asciiTheme="minorEastAsia" w:hAnsiTheme="minorEastAsia" w:eastAsiaTheme="minorEastAsia"/>
          <w:sz w:val="32"/>
          <w:szCs w:val="32"/>
        </w:rPr>
        <w:t>其他交通工具购置：反映单位除公务用车外的其他各类交通工具(如船舶、飞机等)购置支出（含车辆购置税）。</w:t>
      </w:r>
    </w:p>
    <w:p>
      <w:pPr>
        <w:pStyle w:val="9"/>
        <w:ind w:firstLine="640" w:firstLineChars="200"/>
        <w:rPr>
          <w:rFonts w:asciiTheme="minorEastAsia" w:hAnsiTheme="minorEastAsia" w:eastAsiaTheme="minorEastAsia"/>
          <w:sz w:val="32"/>
          <w:szCs w:val="32"/>
        </w:rPr>
      </w:pPr>
      <w:r>
        <w:rPr>
          <w:rFonts w:asciiTheme="minorEastAsia" w:hAnsiTheme="minorEastAsia" w:eastAsiaTheme="minorEastAsia"/>
          <w:sz w:val="32"/>
          <w:szCs w:val="32"/>
        </w:rPr>
        <w:t>其他资本性支出：反映著作权、商标权、专利权等无形资产购置支出，以及其他上述科目中未包括的资本性支出。如娱乐、文化和艺术原作的使用权、购买国内外影片播映权、购置图书等。</w:t>
      </w:r>
    </w:p>
    <w:p>
      <w:pPr>
        <w:pStyle w:val="9"/>
        <w:jc w:val="center"/>
        <w:rPr>
          <w:sz w:val="72"/>
          <w:szCs w:val="72"/>
        </w:rPr>
      </w:pPr>
    </w:p>
    <w:p>
      <w:pPr>
        <w:pStyle w:val="9"/>
        <w:jc w:val="center"/>
        <w:rPr>
          <w:sz w:val="72"/>
          <w:szCs w:val="72"/>
        </w:rPr>
      </w:pPr>
    </w:p>
    <w:p>
      <w:pPr>
        <w:pStyle w:val="9"/>
        <w:jc w:val="center"/>
        <w:rPr>
          <w:sz w:val="72"/>
          <w:szCs w:val="72"/>
        </w:rPr>
      </w:pPr>
    </w:p>
    <w:p>
      <w:pPr>
        <w:pStyle w:val="9"/>
        <w:jc w:val="center"/>
        <w:rPr>
          <w:sz w:val="72"/>
          <w:szCs w:val="72"/>
        </w:rPr>
      </w:pPr>
    </w:p>
    <w:p>
      <w:pPr>
        <w:pStyle w:val="9"/>
        <w:jc w:val="center"/>
        <w:rPr>
          <w:sz w:val="72"/>
          <w:szCs w:val="72"/>
        </w:rPr>
      </w:pPr>
    </w:p>
    <w:p>
      <w:pPr>
        <w:pStyle w:val="9"/>
        <w:jc w:val="center"/>
        <w:rPr>
          <w:sz w:val="72"/>
          <w:szCs w:val="72"/>
        </w:rPr>
      </w:pPr>
    </w:p>
    <w:p>
      <w:pPr>
        <w:pStyle w:val="9"/>
        <w:jc w:val="center"/>
        <w:rPr>
          <w:sz w:val="72"/>
          <w:szCs w:val="72"/>
        </w:rPr>
      </w:pPr>
      <w:r>
        <w:rPr>
          <w:rFonts w:hint="eastAsia"/>
          <w:sz w:val="72"/>
          <w:szCs w:val="72"/>
        </w:rPr>
        <w:t>第五部分</w:t>
      </w:r>
    </w:p>
    <w:p>
      <w:pPr>
        <w:jc w:val="center"/>
        <w:rPr>
          <w:rFonts w:ascii="黑体" w:eastAsia="黑体" w:cs="黑体"/>
          <w:color w:val="000000"/>
          <w:kern w:val="0"/>
          <w:sz w:val="70"/>
          <w:szCs w:val="70"/>
        </w:rPr>
      </w:pPr>
    </w:p>
    <w:p>
      <w:pPr>
        <w:jc w:val="center"/>
        <w:rPr>
          <w:rFonts w:ascii="黑体" w:eastAsia="黑体" w:cs="黑体"/>
          <w:color w:val="000000"/>
          <w:kern w:val="0"/>
          <w:sz w:val="70"/>
          <w:szCs w:val="70"/>
        </w:rPr>
      </w:pPr>
      <w:r>
        <w:rPr>
          <w:rFonts w:hint="eastAsia" w:ascii="黑体" w:eastAsia="黑体" w:cs="黑体"/>
          <w:color w:val="000000"/>
          <w:kern w:val="0"/>
          <w:sz w:val="70"/>
          <w:szCs w:val="70"/>
        </w:rPr>
        <w:t>附件</w:t>
      </w:r>
    </w:p>
    <w:p>
      <w:pPr>
        <w:widowControl/>
        <w:jc w:val="left"/>
        <w:rPr>
          <w:rFonts w:ascii="黑体" w:eastAsia="黑体" w:cs="黑体"/>
          <w:color w:val="000000"/>
          <w:kern w:val="0"/>
          <w:sz w:val="70"/>
          <w:szCs w:val="70"/>
        </w:rPr>
      </w:pPr>
      <w:r>
        <w:rPr>
          <w:rFonts w:ascii="黑体" w:eastAsia="黑体" w:cs="黑体"/>
          <w:color w:val="000000"/>
          <w:kern w:val="0"/>
          <w:sz w:val="70"/>
          <w:szCs w:val="70"/>
        </w:rPr>
        <w:br w:type="page"/>
      </w:r>
    </w:p>
    <w:p>
      <w:pPr>
        <w:spacing w:line="640" w:lineRule="exact"/>
        <w:jc w:val="center"/>
        <w:rPr>
          <w:rFonts w:cs="方正小标宋简体" w:asciiTheme="majorEastAsia" w:hAnsiTheme="majorEastAsia" w:eastAsiaTheme="majorEastAsia"/>
          <w:sz w:val="36"/>
          <w:szCs w:val="36"/>
        </w:rPr>
      </w:pPr>
      <w:r>
        <w:rPr>
          <w:rFonts w:hint="eastAsia" w:cs="方正小标宋简体" w:asciiTheme="majorEastAsia" w:hAnsiTheme="majorEastAsia" w:eastAsiaTheme="majorEastAsia"/>
          <w:sz w:val="36"/>
          <w:szCs w:val="36"/>
        </w:rPr>
        <w:t>岳阳市市政维护管理处</w:t>
      </w:r>
    </w:p>
    <w:p>
      <w:pPr>
        <w:spacing w:line="640" w:lineRule="exact"/>
        <w:jc w:val="center"/>
        <w:rPr>
          <w:rFonts w:cs="方正小标宋简体" w:asciiTheme="majorEastAsia" w:hAnsiTheme="majorEastAsia" w:eastAsiaTheme="majorEastAsia"/>
          <w:sz w:val="36"/>
          <w:szCs w:val="36"/>
        </w:rPr>
      </w:pPr>
      <w:r>
        <w:rPr>
          <w:rFonts w:hint="eastAsia" w:cs="方正小标宋简体" w:asciiTheme="majorEastAsia" w:hAnsiTheme="majorEastAsia" w:eastAsiaTheme="majorEastAsia"/>
          <w:sz w:val="36"/>
          <w:szCs w:val="36"/>
        </w:rPr>
        <w:t>2020年度部门整体支出绩效评价</w:t>
      </w:r>
    </w:p>
    <w:p>
      <w:pPr>
        <w:spacing w:line="640" w:lineRule="exact"/>
        <w:jc w:val="center"/>
        <w:rPr>
          <w:rFonts w:cs="方正小标宋简体" w:asciiTheme="majorEastAsia" w:hAnsiTheme="majorEastAsia" w:eastAsiaTheme="majorEastAsia"/>
          <w:sz w:val="36"/>
          <w:szCs w:val="36"/>
        </w:rPr>
      </w:pPr>
      <w:r>
        <w:rPr>
          <w:rFonts w:hint="eastAsia" w:cs="方正小标宋简体" w:asciiTheme="majorEastAsia" w:hAnsiTheme="majorEastAsia" w:eastAsiaTheme="majorEastAsia"/>
          <w:sz w:val="36"/>
          <w:szCs w:val="36"/>
        </w:rPr>
        <w:t>自评报告综述</w:t>
      </w:r>
    </w:p>
    <w:p>
      <w:pPr>
        <w:spacing w:line="560" w:lineRule="exact"/>
        <w:ind w:firstLine="560" w:firstLineChars="200"/>
        <w:rPr>
          <w:rFonts w:ascii="宋体" w:hAnsi="宋体" w:cs="仿宋_GB2312"/>
          <w:bCs/>
          <w:sz w:val="28"/>
          <w:szCs w:val="28"/>
        </w:rPr>
      </w:pPr>
      <w:r>
        <w:rPr>
          <w:rFonts w:hint="eastAsia" w:ascii="宋体" w:hAnsi="宋体" w:cs="仿宋_GB2312"/>
          <w:bCs/>
          <w:sz w:val="28"/>
          <w:szCs w:val="28"/>
        </w:rPr>
        <w:t>一、单位概况</w:t>
      </w:r>
    </w:p>
    <w:p>
      <w:pPr>
        <w:spacing w:line="560" w:lineRule="exact"/>
        <w:ind w:firstLine="560" w:firstLineChars="200"/>
        <w:rPr>
          <w:rFonts w:ascii="宋体" w:hAnsi="宋体" w:cs="仿宋_GB2312"/>
          <w:bCs/>
          <w:sz w:val="28"/>
          <w:szCs w:val="28"/>
        </w:rPr>
      </w:pPr>
      <w:r>
        <w:rPr>
          <w:rFonts w:hint="eastAsia" w:ascii="宋体" w:hAnsi="宋体" w:cs="仿宋_GB2312"/>
          <w:bCs/>
          <w:sz w:val="28"/>
          <w:szCs w:val="28"/>
        </w:rPr>
        <w:t>单位基本情况：</w:t>
      </w:r>
    </w:p>
    <w:p>
      <w:pPr>
        <w:spacing w:line="560" w:lineRule="exact"/>
        <w:ind w:firstLine="560" w:firstLineChars="200"/>
        <w:rPr>
          <w:rFonts w:ascii="宋体" w:hAnsi="宋体" w:cs="仿宋_GB2312"/>
          <w:bCs/>
          <w:sz w:val="28"/>
          <w:szCs w:val="28"/>
        </w:rPr>
      </w:pPr>
      <w:r>
        <w:rPr>
          <w:rFonts w:hint="eastAsia" w:ascii="宋体" w:hAnsi="宋体" w:cs="仿宋_GB2312"/>
          <w:bCs/>
          <w:sz w:val="28"/>
          <w:szCs w:val="28"/>
        </w:rPr>
        <w:t>岳阳市市政维护管理处为正科级公益一类事业单位，隶属市城市管理和综合执法局。</w:t>
      </w:r>
    </w:p>
    <w:p>
      <w:pPr>
        <w:spacing w:line="560" w:lineRule="exact"/>
        <w:ind w:firstLine="560" w:firstLineChars="200"/>
        <w:rPr>
          <w:rFonts w:ascii="宋体" w:hAnsi="宋体" w:cs="仿宋_GB2312"/>
          <w:bCs/>
          <w:sz w:val="28"/>
          <w:szCs w:val="28"/>
        </w:rPr>
      </w:pPr>
      <w:r>
        <w:rPr>
          <w:rFonts w:hint="eastAsia" w:ascii="宋体" w:hAnsi="宋体" w:cs="仿宋_GB2312"/>
          <w:bCs/>
          <w:sz w:val="28"/>
          <w:szCs w:val="28"/>
        </w:rPr>
        <w:t>主要职责：</w:t>
      </w:r>
    </w:p>
    <w:p>
      <w:pPr>
        <w:spacing w:line="560" w:lineRule="exact"/>
        <w:ind w:firstLine="560" w:firstLineChars="200"/>
        <w:rPr>
          <w:rFonts w:ascii="宋体" w:hAnsi="宋体" w:cs="仿宋_GB2312"/>
          <w:bCs/>
          <w:sz w:val="28"/>
          <w:szCs w:val="28"/>
        </w:rPr>
      </w:pPr>
      <w:r>
        <w:rPr>
          <w:rFonts w:hint="eastAsia" w:ascii="宋体" w:hAnsi="宋体" w:cs="仿宋_GB2312"/>
          <w:bCs/>
          <w:sz w:val="28"/>
          <w:szCs w:val="28"/>
        </w:rPr>
        <w:t>(一)负责宣传和贯彻执行国家、省有关城市市政设施维护管理的法律、法规和规章，参与本市市政设施管理和养护规范性文件的起草以及市政设施维护发展规划的制定。</w:t>
      </w:r>
    </w:p>
    <w:p>
      <w:pPr>
        <w:spacing w:line="560" w:lineRule="exact"/>
        <w:ind w:firstLine="560" w:firstLineChars="200"/>
        <w:rPr>
          <w:rFonts w:ascii="宋体" w:hAnsi="宋体" w:cs="仿宋_GB2312"/>
          <w:bCs/>
          <w:sz w:val="28"/>
          <w:szCs w:val="28"/>
        </w:rPr>
      </w:pPr>
      <w:r>
        <w:rPr>
          <w:rFonts w:hint="eastAsia" w:ascii="宋体" w:hAnsi="宋体" w:cs="仿宋_GB2312"/>
          <w:bCs/>
          <w:sz w:val="28"/>
          <w:szCs w:val="28"/>
        </w:rPr>
        <w:t>(二)负责组织与管理本城市市政基础设施(道路、桥梁、隧道、泵房、排水涵洞、人行道、人行天桥、人行地下通道等)的日常管理、设施监测、检测及维修与养护，确保市政设施整齐完好。</w:t>
      </w:r>
    </w:p>
    <w:p>
      <w:pPr>
        <w:spacing w:line="560" w:lineRule="exact"/>
        <w:ind w:firstLine="560" w:firstLineChars="200"/>
        <w:rPr>
          <w:rFonts w:ascii="宋体" w:hAnsi="宋体" w:cs="仿宋_GB2312"/>
          <w:bCs/>
          <w:sz w:val="28"/>
          <w:szCs w:val="28"/>
        </w:rPr>
      </w:pPr>
      <w:r>
        <w:rPr>
          <w:rFonts w:hint="eastAsia" w:ascii="宋体" w:hAnsi="宋体" w:cs="仿宋_GB2312"/>
          <w:bCs/>
          <w:sz w:val="28"/>
          <w:szCs w:val="28"/>
        </w:rPr>
        <w:t>(三)负责管理城市市政维护行业标准及其工程施工的质量、进度、安全和市政维护技术标准，并监督执行；负责市政工程质量检测；参与新建市政工程移交、接管工作；根据职责分工参与本城市环境综合整治、创建文明卫生城市和市容管理等工作。</w:t>
      </w:r>
    </w:p>
    <w:p>
      <w:pPr>
        <w:spacing w:line="560" w:lineRule="exact"/>
        <w:ind w:firstLine="560" w:firstLineChars="200"/>
        <w:rPr>
          <w:rFonts w:ascii="宋体" w:hAnsi="宋体" w:cs="仿宋_GB2312"/>
          <w:bCs/>
          <w:sz w:val="28"/>
          <w:szCs w:val="28"/>
        </w:rPr>
      </w:pPr>
      <w:r>
        <w:rPr>
          <w:rFonts w:hint="eastAsia" w:ascii="宋体" w:hAnsi="宋体" w:cs="仿宋_GB2312"/>
          <w:bCs/>
          <w:sz w:val="28"/>
          <w:szCs w:val="28"/>
        </w:rPr>
        <w:t>(四)负责本城市市政设施维修、改造计划及资金计划的编制；负责组织与管理本城市市政工程设施的大、中修和配套建设；负责破占道恢复工作。</w:t>
      </w:r>
    </w:p>
    <w:p>
      <w:pPr>
        <w:spacing w:line="560" w:lineRule="exact"/>
        <w:ind w:firstLine="560" w:firstLineChars="200"/>
        <w:rPr>
          <w:rFonts w:ascii="宋体" w:hAnsi="宋体" w:cs="仿宋_GB2312"/>
          <w:bCs/>
          <w:sz w:val="28"/>
          <w:szCs w:val="28"/>
        </w:rPr>
      </w:pPr>
      <w:r>
        <w:rPr>
          <w:rFonts w:hint="eastAsia" w:ascii="宋体" w:hAnsi="宋体" w:cs="仿宋_GB2312"/>
          <w:bCs/>
          <w:sz w:val="28"/>
          <w:szCs w:val="28"/>
        </w:rPr>
        <w:t>(五)参与本城市排涝、排渍;负责城区雨污水排放、水质、水量监测、监控。</w:t>
      </w:r>
    </w:p>
    <w:p>
      <w:pPr>
        <w:spacing w:line="560" w:lineRule="exact"/>
        <w:ind w:firstLine="560" w:firstLineChars="200"/>
        <w:rPr>
          <w:rFonts w:ascii="宋体" w:hAnsi="宋体" w:cs="仿宋_GB2312"/>
          <w:bCs/>
          <w:sz w:val="28"/>
          <w:szCs w:val="28"/>
        </w:rPr>
      </w:pPr>
      <w:r>
        <w:rPr>
          <w:rFonts w:hint="eastAsia" w:ascii="宋体" w:hAnsi="宋体" w:cs="仿宋_GB2312"/>
          <w:bCs/>
          <w:sz w:val="28"/>
          <w:szCs w:val="28"/>
        </w:rPr>
        <w:t>(六)负责本单位工程机械、车辆、设备的管理，确保安全运行。</w:t>
      </w:r>
    </w:p>
    <w:p>
      <w:pPr>
        <w:spacing w:line="560" w:lineRule="exact"/>
        <w:ind w:firstLine="560" w:firstLineChars="200"/>
        <w:rPr>
          <w:rFonts w:ascii="宋体" w:hAnsi="宋体" w:cs="仿宋_GB2312"/>
          <w:bCs/>
          <w:sz w:val="28"/>
          <w:szCs w:val="28"/>
        </w:rPr>
      </w:pPr>
      <w:r>
        <w:rPr>
          <w:rFonts w:hint="eastAsia" w:ascii="宋体" w:hAnsi="宋体" w:cs="仿宋_GB2312"/>
          <w:bCs/>
          <w:sz w:val="28"/>
          <w:szCs w:val="28"/>
        </w:rPr>
        <w:t>(七)负责市政应急指挥(处理)中心的日常工作；负责涉及市政设施方面的城市防汛、防台风、抗冰雪灾害等突发应急事件的组织和协调。</w:t>
      </w:r>
    </w:p>
    <w:p>
      <w:pPr>
        <w:spacing w:line="560" w:lineRule="exact"/>
        <w:ind w:firstLine="560" w:firstLineChars="200"/>
        <w:rPr>
          <w:rFonts w:ascii="宋体" w:hAnsi="宋体" w:cs="仿宋_GB2312"/>
          <w:bCs/>
          <w:sz w:val="28"/>
          <w:szCs w:val="28"/>
        </w:rPr>
      </w:pPr>
      <w:r>
        <w:rPr>
          <w:rFonts w:hint="eastAsia" w:ascii="宋体" w:hAnsi="宋体" w:cs="仿宋_GB2312"/>
          <w:bCs/>
          <w:sz w:val="28"/>
          <w:szCs w:val="28"/>
        </w:rPr>
        <w:t>(八)承办市委市政府和主管部门交办的其它工作。</w:t>
      </w:r>
    </w:p>
    <w:p>
      <w:pPr>
        <w:spacing w:line="560" w:lineRule="exact"/>
        <w:ind w:firstLine="560" w:firstLineChars="200"/>
        <w:rPr>
          <w:rFonts w:ascii="宋体" w:hAnsi="宋体" w:eastAsia="宋体" w:cs="仿宋_GB2312"/>
          <w:bCs/>
          <w:sz w:val="28"/>
          <w:szCs w:val="28"/>
        </w:rPr>
      </w:pPr>
      <w:r>
        <w:rPr>
          <w:rFonts w:hint="eastAsia" w:ascii="宋体" w:hAnsi="宋体" w:cs="仿宋_GB2312"/>
          <w:bCs/>
          <w:sz w:val="28"/>
          <w:szCs w:val="28"/>
        </w:rPr>
        <w:t>根据上述主要职责，岳阳市市政维护管理处设置6个职能股室：</w:t>
      </w:r>
      <w:r>
        <w:rPr>
          <w:rFonts w:hint="eastAsia" w:ascii="宋体" w:hAnsi="宋体" w:eastAsia="宋体" w:cs="仿宋_GB2312"/>
          <w:bCs/>
          <w:sz w:val="28"/>
          <w:szCs w:val="28"/>
        </w:rPr>
        <w:t>办公室、政工股、工程技术股、综合管理股、计财股、安全设备股。</w:t>
      </w:r>
    </w:p>
    <w:p>
      <w:pPr>
        <w:spacing w:line="560" w:lineRule="exact"/>
        <w:ind w:firstLine="560" w:firstLineChars="200"/>
        <w:rPr>
          <w:rFonts w:ascii="宋体" w:hAnsi="宋体" w:eastAsia="宋体" w:cs="仿宋_GB2312"/>
          <w:bCs/>
          <w:sz w:val="28"/>
          <w:szCs w:val="28"/>
        </w:rPr>
      </w:pPr>
      <w:r>
        <w:rPr>
          <w:rFonts w:hint="eastAsia" w:ascii="宋体" w:hAnsi="宋体" w:cs="仿宋_GB2312"/>
          <w:bCs/>
          <w:sz w:val="28"/>
          <w:szCs w:val="28"/>
        </w:rPr>
        <w:t>按职能分工，岳阳市市政维护管理处设立5个下属单位：市政道路桥梁管理所、市政排水泵站管理所、市政设备管理所、市政维护科研所、新港管理所</w:t>
      </w:r>
      <w:r>
        <w:rPr>
          <w:rFonts w:hint="eastAsia" w:ascii="宋体" w:hAnsi="宋体" w:eastAsia="宋体" w:cs="仿宋_GB2312"/>
          <w:bCs/>
          <w:sz w:val="28"/>
          <w:szCs w:val="28"/>
        </w:rPr>
        <w:t>。</w:t>
      </w:r>
    </w:p>
    <w:p>
      <w:pPr>
        <w:spacing w:line="560" w:lineRule="exact"/>
        <w:ind w:firstLine="560" w:firstLineChars="200"/>
        <w:rPr>
          <w:rFonts w:ascii="宋体" w:hAnsi="宋体" w:cs="仿宋_GB2312"/>
          <w:bCs/>
          <w:sz w:val="28"/>
          <w:szCs w:val="28"/>
        </w:rPr>
      </w:pPr>
      <w:r>
        <w:rPr>
          <w:rFonts w:hint="eastAsia" w:ascii="宋体" w:hAnsi="宋体" w:cs="仿宋_GB2312"/>
          <w:bCs/>
          <w:sz w:val="28"/>
          <w:szCs w:val="28"/>
        </w:rPr>
        <w:t>核定岳阳市市政维护管理处差额拨款事业编制</w:t>
      </w:r>
      <w:r>
        <w:rPr>
          <w:rFonts w:hint="eastAsia" w:ascii="宋体" w:hAnsi="宋体" w:cs="仿宋_GB2312"/>
          <w:bCs/>
          <w:color w:val="000000"/>
          <w:sz w:val="28"/>
          <w:szCs w:val="28"/>
        </w:rPr>
        <w:t>39</w:t>
      </w:r>
      <w:r>
        <w:rPr>
          <w:rFonts w:hint="eastAsia" w:ascii="宋体" w:hAnsi="宋体" w:cs="仿宋_GB2312"/>
          <w:bCs/>
          <w:sz w:val="28"/>
          <w:szCs w:val="28"/>
        </w:rPr>
        <w:t>名，另核定从事市维护作业的临时用工计划数100名。</w:t>
      </w:r>
    </w:p>
    <w:p>
      <w:pPr>
        <w:spacing w:line="560" w:lineRule="exact"/>
        <w:ind w:firstLine="140" w:firstLineChars="50"/>
        <w:rPr>
          <w:rFonts w:ascii="宋体" w:hAnsi="宋体" w:cs="仿宋_GB2312"/>
          <w:bCs/>
          <w:sz w:val="28"/>
          <w:szCs w:val="28"/>
        </w:rPr>
      </w:pPr>
      <w:r>
        <w:rPr>
          <w:rFonts w:hint="eastAsia" w:ascii="宋体" w:hAnsi="宋体" w:cs="仿宋_GB2312"/>
          <w:bCs/>
          <w:sz w:val="28"/>
          <w:szCs w:val="28"/>
        </w:rPr>
        <w:t>二、部门（单位）整体支出管理及使用情况</w:t>
      </w:r>
    </w:p>
    <w:p>
      <w:pPr>
        <w:spacing w:line="560" w:lineRule="exact"/>
        <w:ind w:firstLine="560" w:firstLineChars="200"/>
        <w:rPr>
          <w:rFonts w:ascii="宋体" w:hAnsi="宋体" w:cs="仿宋_GB2312"/>
          <w:bCs/>
          <w:sz w:val="28"/>
          <w:szCs w:val="28"/>
        </w:rPr>
      </w:pPr>
      <w:r>
        <w:rPr>
          <w:rFonts w:hint="eastAsia" w:ascii="宋体" w:hAnsi="宋体" w:cs="仿宋_GB2312"/>
          <w:bCs/>
          <w:sz w:val="28"/>
          <w:szCs w:val="28"/>
        </w:rPr>
        <w:t>（一）基本支出</w:t>
      </w:r>
    </w:p>
    <w:p>
      <w:pPr>
        <w:spacing w:line="560" w:lineRule="exact"/>
        <w:ind w:firstLine="560" w:firstLineChars="200"/>
        <w:rPr>
          <w:rFonts w:ascii="宋体" w:hAnsi="宋体" w:cs="仿宋_GB2312"/>
          <w:bCs/>
          <w:sz w:val="28"/>
          <w:szCs w:val="28"/>
        </w:rPr>
      </w:pPr>
      <w:r>
        <w:rPr>
          <w:rFonts w:hint="eastAsia" w:ascii="宋体" w:hAnsi="宋体" w:cs="仿宋_GB2312"/>
          <w:bCs/>
          <w:sz w:val="28"/>
          <w:szCs w:val="28"/>
        </w:rPr>
        <w:t>2020年度实际支出4567.69万元。其中：基本支出3267.69万元，项目支出1300万元。</w:t>
      </w:r>
    </w:p>
    <w:p>
      <w:pPr>
        <w:spacing w:line="560" w:lineRule="exact"/>
        <w:ind w:firstLine="560" w:firstLineChars="200"/>
        <w:rPr>
          <w:rFonts w:ascii="宋体" w:hAnsi="宋体" w:cs="仿宋_GB2312"/>
          <w:bCs/>
          <w:sz w:val="28"/>
          <w:szCs w:val="28"/>
        </w:rPr>
      </w:pPr>
      <w:r>
        <w:rPr>
          <w:rFonts w:hint="eastAsia" w:ascii="宋体" w:hAnsi="宋体" w:cs="仿宋_GB2312"/>
          <w:bCs/>
          <w:sz w:val="28"/>
          <w:szCs w:val="28"/>
        </w:rPr>
        <w:t>基本支出主要列支人员工资福利和公用工作经费，其中人员经费支出478.46万元、公用支出2789.23万。</w:t>
      </w:r>
    </w:p>
    <w:p>
      <w:pPr>
        <w:spacing w:line="560" w:lineRule="exact"/>
        <w:ind w:firstLine="560" w:firstLineChars="200"/>
        <w:rPr>
          <w:rFonts w:ascii="宋体" w:hAnsi="宋体" w:cs="仿宋_GB2312"/>
          <w:bCs/>
          <w:sz w:val="28"/>
          <w:szCs w:val="28"/>
        </w:rPr>
      </w:pPr>
      <w:r>
        <w:rPr>
          <w:rFonts w:hint="eastAsia" w:ascii="宋体" w:hAnsi="宋体" w:cs="仿宋_GB2312"/>
          <w:bCs/>
          <w:sz w:val="28"/>
          <w:szCs w:val="28"/>
        </w:rPr>
        <w:t>本年度公务接待费支出0万元，因公出国费用0万元。公务用车运行维护费支出1.15万元，预算金额3万元。三公经费均未超预算。</w:t>
      </w:r>
    </w:p>
    <w:p>
      <w:pPr>
        <w:spacing w:line="560" w:lineRule="exact"/>
        <w:ind w:firstLine="560" w:firstLineChars="200"/>
        <w:rPr>
          <w:rFonts w:ascii="宋体" w:hAnsi="宋体" w:cs="仿宋_GB2312"/>
          <w:bCs/>
          <w:sz w:val="28"/>
          <w:szCs w:val="28"/>
        </w:rPr>
      </w:pPr>
      <w:r>
        <w:rPr>
          <w:rFonts w:hint="eastAsia" w:ascii="宋体" w:hAnsi="宋体" w:cs="仿宋_GB2312"/>
          <w:bCs/>
          <w:sz w:val="28"/>
          <w:szCs w:val="28"/>
        </w:rPr>
        <w:t>（二）专项支出</w:t>
      </w:r>
    </w:p>
    <w:p>
      <w:pPr>
        <w:spacing w:line="560" w:lineRule="exact"/>
        <w:ind w:firstLine="560" w:firstLineChars="200"/>
        <w:rPr>
          <w:rFonts w:ascii="宋体" w:hAnsi="宋体" w:cs="仿宋_GB2312"/>
          <w:bCs/>
          <w:sz w:val="28"/>
          <w:szCs w:val="28"/>
        </w:rPr>
      </w:pPr>
      <w:r>
        <w:rPr>
          <w:rFonts w:hint="eastAsia" w:ascii="宋体" w:hAnsi="宋体" w:cs="仿宋_GB2312"/>
          <w:bCs/>
          <w:sz w:val="28"/>
          <w:szCs w:val="28"/>
        </w:rPr>
        <w:t>1、专项资金安排落实、总投入等情况分析</w:t>
      </w:r>
    </w:p>
    <w:p>
      <w:pPr>
        <w:spacing w:line="560" w:lineRule="exact"/>
        <w:ind w:firstLine="560" w:firstLineChars="200"/>
        <w:rPr>
          <w:rFonts w:ascii="宋体" w:hAnsi="宋体" w:cs="仿宋_GB2312"/>
          <w:bCs/>
          <w:sz w:val="28"/>
          <w:szCs w:val="28"/>
        </w:rPr>
      </w:pPr>
      <w:r>
        <w:rPr>
          <w:rFonts w:hint="eastAsia" w:ascii="宋体" w:hAnsi="宋体" w:cs="仿宋_GB2312"/>
          <w:bCs/>
          <w:sz w:val="28"/>
          <w:szCs w:val="28"/>
        </w:rPr>
        <w:t>专项资金项目名称“中心城区主次干道、桥梁、涵洞等基础设施急需整治项目”，预算安排资金1300万元。项目起止时间;2020年1月1日 -2020年12月31日。项目概况：对纳入2020年正常维护的中心城区主次干道、桥梁、涵洞等急需整治基础设施进行集中维修。</w:t>
      </w:r>
    </w:p>
    <w:p>
      <w:pPr>
        <w:spacing w:line="560" w:lineRule="exact"/>
        <w:ind w:firstLine="560" w:firstLineChars="200"/>
        <w:rPr>
          <w:rFonts w:ascii="宋体" w:hAnsi="宋体" w:cs="仿宋_GB2312"/>
          <w:bCs/>
          <w:sz w:val="28"/>
          <w:szCs w:val="28"/>
        </w:rPr>
      </w:pPr>
      <w:r>
        <w:rPr>
          <w:rFonts w:hint="eastAsia" w:ascii="宋体" w:hAnsi="宋体" w:cs="仿宋_GB2312"/>
          <w:bCs/>
          <w:sz w:val="28"/>
          <w:szCs w:val="28"/>
        </w:rPr>
        <w:t>2、专项资金实际使用情况分析</w:t>
      </w:r>
    </w:p>
    <w:p>
      <w:pPr>
        <w:spacing w:line="560" w:lineRule="exact"/>
        <w:ind w:firstLine="560" w:firstLineChars="200"/>
        <w:rPr>
          <w:rFonts w:ascii="宋体" w:hAnsi="宋体" w:cs="仿宋_GB2312"/>
          <w:bCs/>
          <w:sz w:val="28"/>
          <w:szCs w:val="28"/>
        </w:rPr>
      </w:pPr>
      <w:r>
        <w:rPr>
          <w:rFonts w:hint="eastAsia" w:ascii="宋体" w:hAnsi="宋体" w:cs="仿宋_GB2312"/>
          <w:bCs/>
          <w:sz w:val="28"/>
          <w:szCs w:val="28"/>
        </w:rPr>
        <w:t>项目支出1300万元中， 主要包括下列项目：各类道路维修劳务费、各类维修机械台班费、工资、机械培训、吊装和租赁费、混凝土、砂石等维修物资的购买、维修设计费等。</w:t>
      </w:r>
    </w:p>
    <w:p>
      <w:pPr>
        <w:spacing w:line="560" w:lineRule="exact"/>
        <w:ind w:firstLine="560" w:firstLineChars="200"/>
        <w:rPr>
          <w:rFonts w:ascii="宋体" w:hAnsi="宋体" w:cs="仿宋_GB2312"/>
          <w:bCs/>
          <w:sz w:val="28"/>
          <w:szCs w:val="28"/>
        </w:rPr>
      </w:pPr>
      <w:r>
        <w:rPr>
          <w:rFonts w:hint="eastAsia" w:ascii="宋体" w:hAnsi="宋体" w:cs="仿宋_GB2312"/>
          <w:bCs/>
          <w:sz w:val="28"/>
          <w:szCs w:val="28"/>
        </w:rPr>
        <w:t>3、专项资金管理情况分析：</w:t>
      </w:r>
    </w:p>
    <w:p>
      <w:pPr>
        <w:spacing w:line="560" w:lineRule="exact"/>
        <w:ind w:firstLine="560"/>
        <w:rPr>
          <w:rFonts w:ascii="宋体" w:hAnsi="宋体" w:cs="仿宋_GB2312"/>
          <w:bCs/>
          <w:sz w:val="28"/>
          <w:szCs w:val="28"/>
        </w:rPr>
      </w:pPr>
      <w:r>
        <w:rPr>
          <w:rFonts w:hint="eastAsia" w:ascii="宋体" w:hAnsi="宋体" w:cs="仿宋_GB2312"/>
          <w:bCs/>
          <w:sz w:val="28"/>
          <w:szCs w:val="28"/>
        </w:rPr>
        <w:t>我处结合实际情况，制订了《专项资金管理办法》、《专项资金绩效评价办法》、《项目实施管理办法》、《项目实施细则》、《岗位责任制度》，做到对专项资金预算编制有目标、预算执行有监控、预算完成有评价、评价结果有反馈、反馈结果有应用。</w:t>
      </w:r>
    </w:p>
    <w:p>
      <w:pPr>
        <w:spacing w:line="560" w:lineRule="exact"/>
        <w:ind w:firstLine="560" w:firstLineChars="200"/>
        <w:rPr>
          <w:rFonts w:ascii="宋体" w:hAnsi="宋体" w:cs="仿宋_GB2312"/>
          <w:bCs/>
          <w:sz w:val="28"/>
          <w:szCs w:val="28"/>
        </w:rPr>
      </w:pPr>
      <w:r>
        <w:rPr>
          <w:rFonts w:hint="eastAsia" w:ascii="宋体" w:hAnsi="宋体" w:cs="仿宋_GB2312"/>
          <w:bCs/>
          <w:sz w:val="28"/>
          <w:szCs w:val="28"/>
        </w:rPr>
        <w:t>三、部门（单位）专项组织实施情况</w:t>
      </w:r>
    </w:p>
    <w:p>
      <w:pPr>
        <w:spacing w:line="560" w:lineRule="exact"/>
        <w:ind w:firstLine="560" w:firstLineChars="200"/>
        <w:rPr>
          <w:rFonts w:ascii="宋体" w:hAnsi="宋体" w:cs="仿宋_GB2312"/>
          <w:bCs/>
          <w:sz w:val="28"/>
          <w:szCs w:val="28"/>
        </w:rPr>
      </w:pPr>
      <w:r>
        <w:rPr>
          <w:rFonts w:hint="eastAsia" w:ascii="宋体" w:hAnsi="宋体" w:cs="仿宋_GB2312"/>
          <w:bCs/>
          <w:sz w:val="28"/>
          <w:szCs w:val="28"/>
        </w:rPr>
        <w:t>专项组织管理情况分析：</w:t>
      </w:r>
    </w:p>
    <w:p>
      <w:pPr>
        <w:spacing w:line="560" w:lineRule="exact"/>
        <w:ind w:firstLine="560" w:firstLineChars="200"/>
        <w:rPr>
          <w:rFonts w:ascii="宋体" w:hAnsi="宋体" w:cs="仿宋_GB2312"/>
          <w:bCs/>
          <w:sz w:val="28"/>
          <w:szCs w:val="28"/>
        </w:rPr>
      </w:pPr>
      <w:r>
        <w:rPr>
          <w:rFonts w:hint="eastAsia" w:ascii="宋体" w:hAnsi="宋体" w:cs="仿宋_GB2312"/>
          <w:bCs/>
          <w:sz w:val="28"/>
          <w:szCs w:val="28"/>
        </w:rPr>
        <w:t>本单位主要专项资金支出主要是对中心城区主次干道、桥梁、涵洞等基础设施急需整治项目。</w:t>
      </w:r>
    </w:p>
    <w:p>
      <w:pPr>
        <w:spacing w:line="560" w:lineRule="exact"/>
        <w:ind w:firstLine="560" w:firstLineChars="200"/>
        <w:rPr>
          <w:rFonts w:ascii="宋体" w:hAnsi="宋体" w:cs="仿宋_GB2312"/>
          <w:bCs/>
          <w:sz w:val="28"/>
          <w:szCs w:val="28"/>
        </w:rPr>
      </w:pPr>
      <w:r>
        <w:rPr>
          <w:rFonts w:hint="eastAsia" w:ascii="宋体" w:hAnsi="宋体" w:cs="仿宋_GB2312"/>
          <w:bCs/>
          <w:sz w:val="28"/>
          <w:szCs w:val="28"/>
        </w:rPr>
        <w:t>1、我处领导非常重视专项资金使用的组织工作，开专题会布置工作或作重要指示。</w:t>
      </w:r>
    </w:p>
    <w:p>
      <w:pPr>
        <w:spacing w:line="560" w:lineRule="exact"/>
        <w:ind w:firstLine="560" w:firstLineChars="200"/>
        <w:rPr>
          <w:rFonts w:ascii="宋体" w:hAnsi="宋体" w:cs="仿宋_GB2312"/>
          <w:bCs/>
          <w:sz w:val="28"/>
          <w:szCs w:val="28"/>
        </w:rPr>
      </w:pPr>
      <w:r>
        <w:rPr>
          <w:rFonts w:hint="eastAsia" w:ascii="宋体" w:hAnsi="宋体" w:cs="仿宋_GB2312"/>
          <w:bCs/>
          <w:sz w:val="28"/>
          <w:szCs w:val="28"/>
        </w:rPr>
        <w:t>2、组织保障。专项支出有专门的组织机构负责，配备专门人员管理。</w:t>
      </w:r>
    </w:p>
    <w:p>
      <w:pPr>
        <w:spacing w:line="560" w:lineRule="exact"/>
        <w:ind w:firstLine="560" w:firstLineChars="200"/>
        <w:rPr>
          <w:rFonts w:ascii="宋体" w:hAnsi="宋体" w:cs="仿宋_GB2312"/>
          <w:bCs/>
          <w:sz w:val="28"/>
          <w:szCs w:val="28"/>
        </w:rPr>
      </w:pPr>
      <w:r>
        <w:rPr>
          <w:rFonts w:hint="eastAsia" w:ascii="宋体" w:hAnsi="宋体" w:cs="仿宋_GB2312"/>
          <w:bCs/>
          <w:sz w:val="28"/>
          <w:szCs w:val="28"/>
        </w:rPr>
        <w:t>3、各部门联动，确保专项支出从预算编制到结果应用，全程受控。</w:t>
      </w:r>
    </w:p>
    <w:p>
      <w:pPr>
        <w:spacing w:line="560" w:lineRule="exact"/>
        <w:ind w:firstLine="560" w:firstLineChars="200"/>
        <w:rPr>
          <w:rFonts w:ascii="宋体" w:hAnsi="宋体" w:cs="仿宋_GB2312"/>
          <w:bCs/>
          <w:sz w:val="28"/>
          <w:szCs w:val="28"/>
        </w:rPr>
      </w:pPr>
      <w:r>
        <w:rPr>
          <w:rFonts w:hint="eastAsia" w:ascii="宋体" w:hAnsi="宋体" w:cs="仿宋_GB2312"/>
          <w:bCs/>
          <w:sz w:val="28"/>
          <w:szCs w:val="28"/>
        </w:rPr>
        <w:t>四、部门（单位）整体支出绩效情况</w:t>
      </w:r>
    </w:p>
    <w:p>
      <w:pPr>
        <w:spacing w:line="560" w:lineRule="exact"/>
        <w:ind w:firstLine="560" w:firstLineChars="200"/>
        <w:rPr>
          <w:rFonts w:ascii="宋体" w:hAnsi="宋体" w:cs="仿宋_GB2312"/>
          <w:bCs/>
          <w:sz w:val="28"/>
          <w:szCs w:val="28"/>
        </w:rPr>
      </w:pPr>
      <w:r>
        <w:rPr>
          <w:rFonts w:hint="eastAsia" w:ascii="宋体" w:hAnsi="宋体" w:cs="仿宋_GB2312"/>
          <w:bCs/>
          <w:sz w:val="28"/>
          <w:szCs w:val="28"/>
        </w:rPr>
        <w:t>2020年我处圆满完成下列五部分重要任务：</w:t>
      </w:r>
    </w:p>
    <w:p>
      <w:pPr>
        <w:spacing w:line="560" w:lineRule="exact"/>
        <w:ind w:firstLine="560" w:firstLineChars="200"/>
        <w:rPr>
          <w:rFonts w:ascii="宋体" w:hAnsi="宋体" w:cs="仿宋_GB2312"/>
          <w:bCs/>
          <w:sz w:val="28"/>
          <w:szCs w:val="28"/>
        </w:rPr>
      </w:pPr>
      <w:r>
        <w:rPr>
          <w:rFonts w:hint="eastAsia" w:ascii="宋体" w:hAnsi="宋体" w:cs="仿宋_GB2312"/>
          <w:bCs/>
          <w:sz w:val="28"/>
          <w:szCs w:val="28"/>
        </w:rPr>
        <w:t>1、常规项目</w:t>
      </w:r>
    </w:p>
    <w:p>
      <w:pPr>
        <w:spacing w:line="560" w:lineRule="exact"/>
        <w:ind w:firstLine="560" w:firstLineChars="200"/>
        <w:rPr>
          <w:rFonts w:ascii="宋体" w:hAnsi="宋体" w:cs="仿宋_GB2312"/>
          <w:bCs/>
          <w:color w:val="000000"/>
          <w:sz w:val="28"/>
          <w:szCs w:val="28"/>
        </w:rPr>
      </w:pPr>
      <w:r>
        <w:rPr>
          <w:rFonts w:hint="eastAsia" w:ascii="宋体" w:hAnsi="宋体" w:cs="仿宋_GB2312"/>
          <w:bCs/>
          <w:sz w:val="28"/>
          <w:szCs w:val="28"/>
        </w:rPr>
        <w:t>① 道路维修。全</w:t>
      </w:r>
      <w:r>
        <w:rPr>
          <w:rFonts w:hint="eastAsia" w:ascii="宋体" w:hAnsi="宋体" w:cs="仿宋_GB2312"/>
          <w:bCs/>
          <w:color w:val="000000"/>
          <w:sz w:val="28"/>
          <w:szCs w:val="28"/>
        </w:rPr>
        <w:t>年完成路面集中维修约5.32万㎡，人行道集中维修0.1846万㎡，处置信息单任务14015件，主涵清淤8475m</w:t>
      </w:r>
      <w:r>
        <w:rPr>
          <w:rFonts w:hint="eastAsia" w:ascii="宋体" w:hAnsi="宋体" w:cs="仿宋_GB2312"/>
          <w:bCs/>
          <w:color w:val="000000"/>
          <w:sz w:val="28"/>
          <w:szCs w:val="28"/>
          <w:vertAlign w:val="superscript"/>
        </w:rPr>
        <w:t>3，</w:t>
      </w:r>
      <w:r>
        <w:rPr>
          <w:rFonts w:hint="eastAsia" w:ascii="宋体" w:hAnsi="宋体" w:cs="仿宋_GB2312"/>
          <w:bCs/>
          <w:color w:val="000000"/>
          <w:sz w:val="28"/>
          <w:szCs w:val="28"/>
        </w:rPr>
        <w:t>，城区窨井专项整治安装“五防”井盖326套。</w:t>
      </w:r>
    </w:p>
    <w:p>
      <w:pPr>
        <w:spacing w:line="560" w:lineRule="exact"/>
        <w:ind w:firstLine="560" w:firstLineChars="200"/>
        <w:rPr>
          <w:rFonts w:ascii="宋体" w:hAnsi="宋体" w:cs="仿宋_GB2312"/>
          <w:bCs/>
          <w:color w:val="000000"/>
          <w:sz w:val="28"/>
          <w:szCs w:val="28"/>
        </w:rPr>
      </w:pPr>
      <w:r>
        <w:rPr>
          <w:rFonts w:hint="eastAsia" w:ascii="宋体" w:hAnsi="宋体" w:cs="仿宋_GB2312"/>
          <w:bCs/>
          <w:color w:val="000000"/>
          <w:sz w:val="28"/>
          <w:szCs w:val="28"/>
        </w:rPr>
        <w:t>② 全面清理城市管网。排水泵站所集中对中心城区蛇皮套主涵、杨树塘主涵等排水主涵进行清理。</w:t>
      </w:r>
    </w:p>
    <w:p>
      <w:pPr>
        <w:spacing w:line="560" w:lineRule="exact"/>
        <w:ind w:firstLine="560" w:firstLineChars="200"/>
        <w:rPr>
          <w:rFonts w:ascii="宋体" w:hAnsi="宋体" w:cs="仿宋_GB2312"/>
          <w:bCs/>
          <w:sz w:val="28"/>
          <w:szCs w:val="28"/>
        </w:rPr>
      </w:pPr>
      <w:r>
        <w:rPr>
          <w:rFonts w:hint="eastAsia" w:ascii="宋体" w:hAnsi="宋体" w:cs="仿宋_GB2312"/>
          <w:bCs/>
          <w:sz w:val="28"/>
          <w:szCs w:val="28"/>
        </w:rPr>
        <w:t>③ 提高设备保障效率。设备管理所按照“一车一册”、“一站一册”对全处车辆分类建立了台账。目前，我处共有维护作业及应急设备43台、小型维护作业机具 23台套。全年累计解决泵站设备大小故障43次。全年机械作业台班累计达1400 个，较去年增幅17%。</w:t>
      </w:r>
    </w:p>
    <w:p>
      <w:pPr>
        <w:spacing w:line="560" w:lineRule="exact"/>
        <w:ind w:left="560"/>
        <w:rPr>
          <w:rFonts w:ascii="宋体" w:hAnsi="宋体" w:cs="仿宋_GB2312"/>
          <w:bCs/>
          <w:sz w:val="28"/>
          <w:szCs w:val="28"/>
        </w:rPr>
      </w:pPr>
      <w:r>
        <w:rPr>
          <w:rFonts w:hint="eastAsia" w:ascii="宋体" w:hAnsi="宋体" w:cs="仿宋_GB2312"/>
          <w:bCs/>
          <w:sz w:val="28"/>
          <w:szCs w:val="28"/>
        </w:rPr>
        <w:t>2、抓好重点项目建设</w:t>
      </w:r>
    </w:p>
    <w:p>
      <w:pPr>
        <w:spacing w:line="560" w:lineRule="exact"/>
        <w:ind w:firstLine="560" w:firstLineChars="200"/>
        <w:rPr>
          <w:rFonts w:ascii="宋体" w:hAnsi="宋体" w:cs="仿宋_GB2312"/>
          <w:bCs/>
          <w:sz w:val="28"/>
          <w:szCs w:val="28"/>
        </w:rPr>
      </w:pPr>
      <w:r>
        <w:rPr>
          <w:rFonts w:hint="eastAsia" w:ascii="宋体" w:hAnsi="宋体" w:cs="仿宋_GB2312"/>
          <w:bCs/>
          <w:sz w:val="28"/>
          <w:szCs w:val="28"/>
        </w:rPr>
        <w:t xml:space="preserve"> </w:t>
      </w:r>
      <w:r>
        <w:rPr>
          <w:rFonts w:hint="eastAsia" w:ascii="仿宋" w:hAnsi="仿宋" w:eastAsia="仿宋" w:cs="仿宋_GB2312"/>
          <w:color w:val="000000"/>
          <w:sz w:val="24"/>
        </w:rPr>
        <w:t xml:space="preserve"> </w:t>
      </w:r>
      <w:r>
        <w:rPr>
          <w:rFonts w:hint="eastAsia" w:ascii="宋体" w:hAnsi="宋体" w:cs="仿宋_GB2312"/>
          <w:bCs/>
          <w:color w:val="000000"/>
          <w:sz w:val="28"/>
          <w:szCs w:val="28"/>
        </w:rPr>
        <w:t>2020年完成蛇皮套主涵十中地段主涵，首尔小区地段主涵、桃树山路桃花源小区垮塌主涵维修工程460米主涵修复，我处</w:t>
      </w:r>
      <w:r>
        <w:rPr>
          <w:rFonts w:hint="eastAsia" w:ascii="宋体" w:hAnsi="宋体" w:cs="仿宋_GB2312"/>
          <w:bCs/>
          <w:sz w:val="28"/>
          <w:szCs w:val="28"/>
        </w:rPr>
        <w:t>对城区岳阳大道、南湖大道、巴陵路、青年路、得胜路、洞庭大道、等15条主干道、30条次干道进行了地毯式巡查，根据轻重缓急安排专业技术人员进行督查处理。为全力配合我市的全国文明城市复查工作。我处对全城路面人行道破损处进行查漏补缺快速修复。重点对建湘路、花板桥红绿灯、桃树山路、南湖广场喇叭口、城区破占道进行紧急修复。创建期间破占道恢复2577㎡、修补路面2400㎡、人行道1760㎡，更换维修排水设施150余套，为我市复查工作提供了有力保障。</w:t>
      </w:r>
    </w:p>
    <w:p>
      <w:pPr>
        <w:spacing w:line="560" w:lineRule="exact"/>
        <w:ind w:left="560"/>
        <w:rPr>
          <w:rFonts w:ascii="宋体" w:hAnsi="宋体" w:cs="仿宋_GB2312"/>
          <w:bCs/>
          <w:sz w:val="28"/>
          <w:szCs w:val="28"/>
        </w:rPr>
      </w:pPr>
      <w:r>
        <w:rPr>
          <w:rFonts w:hint="eastAsia" w:ascii="宋体" w:hAnsi="宋体" w:cs="仿宋_GB2312"/>
          <w:bCs/>
          <w:sz w:val="28"/>
          <w:szCs w:val="28"/>
        </w:rPr>
        <w:t>3、城市排涝和渍水整治</w:t>
      </w:r>
    </w:p>
    <w:p>
      <w:pPr>
        <w:spacing w:line="560" w:lineRule="exact"/>
        <w:ind w:firstLine="560" w:firstLineChars="200"/>
        <w:rPr>
          <w:rFonts w:ascii="宋体" w:hAnsi="宋体" w:cs="仿宋_GB2312"/>
          <w:bCs/>
          <w:sz w:val="28"/>
          <w:szCs w:val="28"/>
        </w:rPr>
      </w:pPr>
      <w:r>
        <w:rPr>
          <w:rFonts w:hint="eastAsia" w:ascii="宋体" w:hAnsi="宋体" w:cs="仿宋_GB2312"/>
          <w:bCs/>
          <w:sz w:val="28"/>
          <w:szCs w:val="28"/>
        </w:rPr>
        <w:t>2020年雨季来临早，降雨时间长雨量大。我处严格按照防汛排涝应急预案要求，做好前期排查、现场处置、事后完善工作。防汛期间，出动专业防汛车辆20余台套，专业抢险人员1000余人次，第一时间对城区德胜路、蓝天足浴、龙腾华府、二医院门口等45处易积水路面，金东门、下王组、梅溪桥等城区低洼地段进行抢险排渍，及时恢复受损设施。并加强城区11座泵站抽排力度，确保了城市道路在暴雨期间畅通。</w:t>
      </w:r>
    </w:p>
    <w:p>
      <w:pPr>
        <w:spacing w:line="560" w:lineRule="exact"/>
        <w:ind w:firstLine="560" w:firstLineChars="200"/>
        <w:rPr>
          <w:rFonts w:ascii="宋体" w:hAnsi="宋体" w:cs="仿宋_GB2312"/>
          <w:bCs/>
          <w:sz w:val="28"/>
          <w:szCs w:val="28"/>
        </w:rPr>
      </w:pPr>
      <w:r>
        <w:rPr>
          <w:rFonts w:hint="eastAsia" w:ascii="宋体" w:hAnsi="宋体" w:cs="仿宋_GB2312"/>
          <w:bCs/>
          <w:sz w:val="28"/>
          <w:szCs w:val="28"/>
        </w:rPr>
        <w:t>2020年</w:t>
      </w:r>
      <w:r>
        <w:rPr>
          <w:rFonts w:hint="eastAsia" w:ascii="宋体" w:hAnsi="宋体" w:cs="仿宋_GB2312"/>
          <w:bCs/>
          <w:color w:val="000000"/>
          <w:sz w:val="28"/>
          <w:szCs w:val="28"/>
        </w:rPr>
        <w:t>5月开始，我处对求索路沿线，岳阳大道沿线、巴陵路沿线、洞庭大道沿线、沿湖路沿线等2019年渍水整治项目未完成的五条城市主干道沿线及周边的易涝点及渍水地段进行管网改造扫尾，对第十中学至政府段、螺丝港至龙腾华府段、金鹗西路至力力渔馆段、南津港片区主涵清淤8478立方米</w:t>
      </w:r>
      <w:r>
        <w:rPr>
          <w:rFonts w:hint="eastAsia" w:ascii="仿宋" w:hAnsi="仿宋" w:eastAsia="仿宋" w:cs="仿宋_GB2312"/>
          <w:color w:val="000000"/>
          <w:sz w:val="24"/>
        </w:rPr>
        <w:t>，</w:t>
      </w:r>
      <w:r>
        <w:rPr>
          <w:rFonts w:hint="eastAsia" w:ascii="宋体" w:hAnsi="宋体" w:cs="仿宋_GB2312"/>
          <w:bCs/>
          <w:color w:val="000000"/>
          <w:sz w:val="28"/>
          <w:szCs w:val="28"/>
        </w:rPr>
        <w:t>同时加大对南湖污水收集泵站外</w:t>
      </w:r>
      <w:r>
        <w:rPr>
          <w:rFonts w:hint="eastAsia" w:ascii="宋体" w:hAnsi="宋体" w:cs="仿宋_GB2312"/>
          <w:bCs/>
          <w:sz w:val="28"/>
          <w:szCs w:val="28"/>
        </w:rPr>
        <w:t>围的南湖大道等地排污主涵的清於，确保了排水管网的通畅。</w:t>
      </w:r>
    </w:p>
    <w:p>
      <w:pPr>
        <w:spacing w:line="560" w:lineRule="exact"/>
        <w:ind w:left="560"/>
        <w:rPr>
          <w:rFonts w:ascii="宋体" w:hAnsi="宋体" w:cs="仿宋_GB2312"/>
          <w:bCs/>
          <w:sz w:val="28"/>
          <w:szCs w:val="28"/>
        </w:rPr>
      </w:pPr>
      <w:r>
        <w:rPr>
          <w:rFonts w:hint="eastAsia" w:ascii="宋体" w:hAnsi="宋体" w:cs="仿宋_GB2312"/>
          <w:bCs/>
          <w:sz w:val="28"/>
          <w:szCs w:val="28"/>
        </w:rPr>
        <w:t>4、各项高效管理办法的推行</w:t>
      </w:r>
    </w:p>
    <w:p>
      <w:pPr>
        <w:spacing w:line="560" w:lineRule="exact"/>
        <w:ind w:firstLine="560" w:firstLineChars="200"/>
        <w:rPr>
          <w:rFonts w:ascii="宋体" w:hAnsi="宋体" w:cs="仿宋_GB2312"/>
          <w:bCs/>
          <w:sz w:val="28"/>
          <w:szCs w:val="28"/>
        </w:rPr>
      </w:pPr>
      <w:r>
        <w:rPr>
          <w:rFonts w:hint="eastAsia" w:ascii="宋体" w:hAnsi="宋体" w:cs="仿宋_GB2312"/>
          <w:bCs/>
          <w:sz w:val="28"/>
          <w:szCs w:val="28"/>
        </w:rPr>
        <w:t>① 我处细化量化工作标准、提高工作效率。积极推进“一线工作法”</w:t>
      </w:r>
    </w:p>
    <w:p>
      <w:pPr>
        <w:spacing w:line="560" w:lineRule="exact"/>
        <w:ind w:firstLine="560" w:firstLineChars="200"/>
        <w:rPr>
          <w:rFonts w:ascii="宋体" w:hAnsi="宋体" w:cs="仿宋_GB2312"/>
          <w:bCs/>
          <w:sz w:val="28"/>
          <w:szCs w:val="28"/>
        </w:rPr>
      </w:pPr>
      <w:r>
        <w:rPr>
          <w:rFonts w:hint="eastAsia" w:ascii="宋体" w:hAnsi="宋体" w:cs="仿宋_GB2312"/>
          <w:bCs/>
          <w:sz w:val="28"/>
          <w:szCs w:val="28"/>
        </w:rPr>
        <w:t>② 平台处置及时。我处认真迅速处理局数字城管信息平台任务共计13567条，声讯任务总计469条，局考评办任务519条，处置率均为100%。</w:t>
      </w:r>
    </w:p>
    <w:p>
      <w:pPr>
        <w:spacing w:line="560" w:lineRule="exact"/>
        <w:ind w:firstLine="560" w:firstLineChars="200"/>
        <w:rPr>
          <w:rFonts w:ascii="宋体" w:hAnsi="宋体" w:cs="仿宋_GB2312"/>
          <w:bCs/>
          <w:sz w:val="28"/>
          <w:szCs w:val="28"/>
        </w:rPr>
      </w:pPr>
      <w:r>
        <w:rPr>
          <w:rFonts w:hint="eastAsia" w:ascii="宋体" w:hAnsi="宋体" w:cs="仿宋_GB2312"/>
          <w:bCs/>
          <w:sz w:val="28"/>
          <w:szCs w:val="28"/>
        </w:rPr>
        <w:t>③ 安全生产零事故。</w:t>
      </w:r>
    </w:p>
    <w:p>
      <w:pPr>
        <w:spacing w:line="560" w:lineRule="exact"/>
        <w:ind w:firstLine="560" w:firstLineChars="200"/>
        <w:rPr>
          <w:rFonts w:ascii="宋体" w:hAnsi="宋体" w:cs="仿宋_GB2312"/>
          <w:bCs/>
          <w:sz w:val="28"/>
          <w:szCs w:val="28"/>
        </w:rPr>
      </w:pPr>
      <w:r>
        <w:rPr>
          <w:rFonts w:hint="eastAsia" w:ascii="宋体" w:hAnsi="宋体" w:cs="仿宋_GB2312"/>
          <w:bCs/>
          <w:sz w:val="28"/>
          <w:szCs w:val="28"/>
        </w:rPr>
        <w:t xml:space="preserve">5、2020年我处以创建文明单位为抓手，全员联动，各部门齐心协力，营造较好的机关工作环境、人文环境、政治环境。改善了硬件设施配备，增加了职工活动室、图书室。同时积极开展各类有益职工身心健康的文明创建活动，有计划有安排有效率，通过丰富多彩的各类文明创建和工会活动，激发并传播职工爱岗敬业、热爱单位、热爱学习、热爱生活的正能量、新风尚。 </w:t>
      </w:r>
    </w:p>
    <w:p>
      <w:pPr>
        <w:spacing w:line="560" w:lineRule="exact"/>
        <w:ind w:firstLine="560" w:firstLineChars="200"/>
        <w:rPr>
          <w:rFonts w:ascii="宋体" w:hAnsi="宋体" w:cs="仿宋_GB2312"/>
          <w:bCs/>
          <w:sz w:val="28"/>
          <w:szCs w:val="28"/>
        </w:rPr>
      </w:pPr>
      <w:r>
        <w:rPr>
          <w:rFonts w:hint="eastAsia" w:ascii="宋体" w:hAnsi="宋体" w:cs="仿宋_GB2312"/>
          <w:bCs/>
          <w:sz w:val="28"/>
          <w:szCs w:val="28"/>
        </w:rPr>
        <w:t>我处坚持党建工作与业务工作同谋划、同部署、同推进、同考核，全面推进党的政治、思想、组织、作风和制度建设，积极创建“三表率一模范”政治机关和基层党建示范单位。通过全处党员的共同努力，今年我处排水泵站所党支部获得市城管局系统“先锋党支部”荣誉称号，我处获得岳阳市市直“基层党建示范单位”荣誉称号。</w:t>
      </w:r>
    </w:p>
    <w:p>
      <w:pPr>
        <w:spacing w:line="560" w:lineRule="exact"/>
        <w:ind w:firstLine="560" w:firstLineChars="200"/>
        <w:rPr>
          <w:rFonts w:ascii="宋体" w:hAnsi="宋体" w:cs="仿宋_GB2312"/>
          <w:bCs/>
          <w:sz w:val="28"/>
          <w:szCs w:val="28"/>
        </w:rPr>
      </w:pPr>
      <w:r>
        <w:rPr>
          <w:rFonts w:hint="eastAsia" w:ascii="宋体" w:hAnsi="宋体" w:cs="仿宋_GB2312"/>
          <w:bCs/>
          <w:sz w:val="28"/>
          <w:szCs w:val="28"/>
        </w:rPr>
        <w:t>2020年1月份我处获局系统标准化考评第一名；在2020年度城区市容和环境卫生考评工作中获得组织奖，同年被评为2020年度市直机关行政事业单位二级机构平安建设考评合格单位。</w:t>
      </w:r>
    </w:p>
    <w:p>
      <w:pPr>
        <w:spacing w:line="560" w:lineRule="exact"/>
        <w:rPr>
          <w:rFonts w:ascii="宋体" w:hAnsi="宋体" w:cs="仿宋_GB2312"/>
          <w:bCs/>
          <w:sz w:val="28"/>
          <w:szCs w:val="28"/>
        </w:rPr>
      </w:pPr>
      <w:r>
        <w:rPr>
          <w:rFonts w:hint="eastAsia" w:ascii="宋体" w:hAnsi="宋体" w:cs="仿宋_GB2312"/>
          <w:bCs/>
          <w:sz w:val="28"/>
          <w:szCs w:val="28"/>
        </w:rPr>
        <w:t xml:space="preserve">    存在的主要问题：</w:t>
      </w:r>
    </w:p>
    <w:p>
      <w:pPr>
        <w:spacing w:line="560" w:lineRule="exact"/>
        <w:ind w:firstLine="560" w:firstLineChars="200"/>
        <w:rPr>
          <w:rFonts w:ascii="宋体" w:hAnsi="宋体" w:cs="仿宋_GB2312"/>
          <w:bCs/>
          <w:sz w:val="28"/>
          <w:szCs w:val="28"/>
        </w:rPr>
      </w:pPr>
      <w:r>
        <w:rPr>
          <w:rFonts w:hint="eastAsia" w:ascii="宋体" w:hAnsi="宋体" w:cs="仿宋_GB2312"/>
          <w:bCs/>
          <w:sz w:val="28"/>
          <w:szCs w:val="28"/>
        </w:rPr>
        <w:t>1、因维护经费不足，急需整治的道路还有多处，对市民的出行造成一定影响，离领导和市民的要求还有一定差距。</w:t>
      </w:r>
    </w:p>
    <w:p>
      <w:pPr>
        <w:spacing w:line="560" w:lineRule="exact"/>
        <w:ind w:firstLine="560" w:firstLineChars="200"/>
        <w:rPr>
          <w:rFonts w:ascii="宋体" w:hAnsi="宋体" w:cs="仿宋_GB2312"/>
          <w:bCs/>
          <w:sz w:val="28"/>
          <w:szCs w:val="28"/>
        </w:rPr>
      </w:pPr>
      <w:r>
        <w:rPr>
          <w:rFonts w:hint="eastAsia" w:ascii="宋体" w:hAnsi="宋体" w:cs="仿宋_GB2312"/>
          <w:bCs/>
          <w:sz w:val="28"/>
          <w:szCs w:val="28"/>
        </w:rPr>
        <w:t>2、施工周期长，施工时对道路交通造成一定影响。</w:t>
      </w:r>
    </w:p>
    <w:p>
      <w:pPr>
        <w:spacing w:line="560" w:lineRule="exact"/>
        <w:ind w:firstLine="560" w:firstLineChars="200"/>
        <w:rPr>
          <w:rFonts w:ascii="宋体" w:hAnsi="宋体" w:cs="仿宋_GB2312"/>
          <w:bCs/>
          <w:sz w:val="28"/>
          <w:szCs w:val="28"/>
        </w:rPr>
      </w:pPr>
      <w:r>
        <w:rPr>
          <w:rFonts w:hint="eastAsia" w:ascii="宋体" w:hAnsi="宋体" w:cs="仿宋_GB2312"/>
          <w:bCs/>
          <w:sz w:val="28"/>
          <w:szCs w:val="28"/>
        </w:rPr>
        <w:t>3、旧料（沥青料）的回收利用率低，不利于环保和节能减排。</w:t>
      </w:r>
    </w:p>
    <w:p>
      <w:pPr>
        <w:spacing w:line="560" w:lineRule="exact"/>
        <w:ind w:firstLine="560" w:firstLineChars="200"/>
        <w:rPr>
          <w:rFonts w:ascii="宋体" w:hAnsi="宋体" w:cs="仿宋_GB2312"/>
          <w:bCs/>
          <w:sz w:val="28"/>
          <w:szCs w:val="28"/>
        </w:rPr>
      </w:pPr>
      <w:r>
        <w:rPr>
          <w:rFonts w:hint="eastAsia" w:ascii="宋体" w:hAnsi="宋体" w:cs="仿宋_GB2312"/>
          <w:bCs/>
          <w:sz w:val="28"/>
          <w:szCs w:val="28"/>
        </w:rPr>
        <w:t>六、改进措施和有关建议</w:t>
      </w:r>
    </w:p>
    <w:p>
      <w:pPr>
        <w:spacing w:line="560" w:lineRule="exact"/>
        <w:ind w:firstLine="560" w:firstLineChars="200"/>
        <w:rPr>
          <w:rFonts w:ascii="宋体" w:hAnsi="宋体" w:cs="仿宋_GB2312"/>
          <w:bCs/>
          <w:sz w:val="28"/>
          <w:szCs w:val="28"/>
        </w:rPr>
      </w:pPr>
      <w:r>
        <w:rPr>
          <w:rFonts w:hint="eastAsia" w:ascii="宋体" w:hAnsi="宋体" w:cs="仿宋_GB2312"/>
          <w:bCs/>
          <w:sz w:val="28"/>
          <w:szCs w:val="28"/>
        </w:rPr>
        <w:t>1、加大市政维护经费的投入，全面提升道路完好水平和城市形象。</w:t>
      </w:r>
    </w:p>
    <w:p>
      <w:pPr>
        <w:spacing w:line="560" w:lineRule="exact"/>
        <w:ind w:firstLine="560" w:firstLineChars="200"/>
        <w:rPr>
          <w:rFonts w:ascii="宋体" w:hAnsi="宋体" w:cs="仿宋_GB2312"/>
          <w:bCs/>
          <w:sz w:val="28"/>
          <w:szCs w:val="28"/>
        </w:rPr>
      </w:pPr>
      <w:r>
        <w:rPr>
          <w:rFonts w:hint="eastAsia" w:ascii="宋体" w:hAnsi="宋体" w:cs="仿宋_GB2312"/>
          <w:bCs/>
          <w:sz w:val="28"/>
          <w:szCs w:val="28"/>
        </w:rPr>
        <w:t>2、进一步推广应用新材料和新工艺，实现“快进快出”（快速进场，快速施工，快速撤场），以减少对交通的影响，为广大市民创造良好的出行环境。</w:t>
      </w:r>
    </w:p>
    <w:p>
      <w:pPr>
        <w:ind w:firstLine="560" w:firstLineChars="200"/>
        <w:jc w:val="left"/>
        <w:rPr>
          <w:rFonts w:ascii="宋体" w:hAnsi="宋体" w:cs="仿宋_GB2312"/>
          <w:bCs/>
          <w:sz w:val="28"/>
          <w:szCs w:val="28"/>
        </w:rPr>
      </w:pPr>
      <w:r>
        <w:rPr>
          <w:rFonts w:hint="eastAsia" w:ascii="宋体" w:hAnsi="宋体" w:cs="仿宋_GB2312"/>
          <w:bCs/>
          <w:sz w:val="28"/>
          <w:szCs w:val="28"/>
        </w:rPr>
        <w:t>3、加强新设备、新产品和新技术的推广应用，提高沥青道路就地热再生水平，以实现节能环保。</w:t>
      </w:r>
    </w:p>
    <w:p>
      <w:pPr>
        <w:ind w:firstLine="560" w:firstLineChars="200"/>
        <w:jc w:val="left"/>
        <w:rPr>
          <w:rFonts w:ascii="宋体" w:hAnsi="宋体" w:cs="仿宋_GB2312"/>
          <w:bCs/>
          <w:sz w:val="28"/>
          <w:szCs w:val="28"/>
        </w:rPr>
      </w:pPr>
    </w:p>
    <w:p>
      <w:pPr>
        <w:ind w:firstLine="560" w:firstLineChars="200"/>
        <w:jc w:val="left"/>
        <w:rPr>
          <w:rFonts w:ascii="宋体" w:hAnsi="宋体" w:cs="仿宋_GB2312"/>
          <w:bCs/>
          <w:sz w:val="28"/>
          <w:szCs w:val="28"/>
        </w:rPr>
      </w:pPr>
    </w:p>
    <w:p>
      <w:pPr>
        <w:ind w:firstLine="560" w:firstLineChars="200"/>
        <w:jc w:val="left"/>
        <w:rPr>
          <w:rFonts w:ascii="宋体" w:hAnsi="宋体" w:cs="仿宋_GB2312"/>
          <w:bCs/>
          <w:sz w:val="28"/>
          <w:szCs w:val="28"/>
        </w:rPr>
      </w:pPr>
    </w:p>
    <w:p>
      <w:pPr>
        <w:ind w:firstLine="560" w:firstLineChars="200"/>
        <w:jc w:val="left"/>
        <w:rPr>
          <w:rFonts w:ascii="宋体" w:hAnsi="宋体" w:cs="仿宋_GB2312"/>
          <w:bCs/>
          <w:sz w:val="28"/>
          <w:szCs w:val="28"/>
        </w:rPr>
      </w:pPr>
    </w:p>
    <w:p>
      <w:pPr>
        <w:ind w:firstLine="560" w:firstLineChars="200"/>
        <w:jc w:val="left"/>
        <w:rPr>
          <w:rFonts w:ascii="宋体" w:hAnsi="宋体" w:cs="仿宋_GB2312"/>
          <w:bCs/>
          <w:sz w:val="28"/>
          <w:szCs w:val="28"/>
        </w:rPr>
      </w:pPr>
      <w:r>
        <w:rPr>
          <w:rFonts w:hint="eastAsia" w:ascii="宋体" w:hAnsi="宋体" w:cs="仿宋_GB2312"/>
          <w:bCs/>
          <w:sz w:val="28"/>
          <w:szCs w:val="28"/>
        </w:rPr>
        <w:t xml:space="preserve">                                      岳阳市市政维护管理处</w:t>
      </w:r>
    </w:p>
    <w:p>
      <w:pPr>
        <w:ind w:firstLine="560" w:firstLineChars="200"/>
        <w:jc w:val="left"/>
        <w:rPr>
          <w:rFonts w:ascii="宋体" w:hAnsi="宋体" w:cs="仿宋_GB2312"/>
          <w:bCs/>
          <w:sz w:val="28"/>
          <w:szCs w:val="28"/>
        </w:rPr>
      </w:pPr>
      <w:r>
        <w:rPr>
          <w:rFonts w:hint="eastAsia" w:ascii="宋体" w:hAnsi="宋体" w:cs="仿宋_GB2312"/>
          <w:bCs/>
          <w:sz w:val="28"/>
          <w:szCs w:val="28"/>
        </w:rPr>
        <w:t xml:space="preserve">                                         2021年5月31日</w:t>
      </w:r>
    </w:p>
    <w:p>
      <w:pPr>
        <w:ind w:firstLine="640" w:firstLineChars="200"/>
        <w:jc w:val="left"/>
        <w:rPr>
          <w:rFonts w:cs="黑体" w:asciiTheme="minorEastAsia" w:hAnsiTheme="minorEastAsia"/>
          <w:color w:val="000000"/>
          <w:kern w:val="0"/>
          <w:sz w:val="32"/>
          <w:szCs w:val="32"/>
        </w:rPr>
      </w:pPr>
    </w:p>
    <w:sectPr>
      <w:pgSz w:w="11906" w:h="16838"/>
      <w:pgMar w:top="720" w:right="720" w:bottom="720" w:left="720"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华文中宋">
    <w:altName w:val="宋体"/>
    <w:panose1 w:val="02010600040101010101"/>
    <w:charset w:val="86"/>
    <w:family w:val="auto"/>
    <w:pitch w:val="default"/>
    <w:sig w:usb0="00000000" w:usb1="00000000" w:usb2="00000000" w:usb3="00000000" w:csb0="0004009F" w:csb1="DFD70000"/>
  </w:font>
  <w:font w:name="方正小标宋简体">
    <w:altName w:val="黑体"/>
    <w:panose1 w:val="03000509000000000000"/>
    <w:charset w:val="86"/>
    <w:family w:val="script"/>
    <w:pitch w:val="default"/>
    <w:sig w:usb0="00000000" w:usb1="00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73518C1"/>
    <w:multiLevelType w:val="multilevel"/>
    <w:tmpl w:val="373518C1"/>
    <w:lvl w:ilvl="0" w:tentative="0">
      <w:start w:val="1"/>
      <w:numFmt w:val="none"/>
      <w:lvlText w:val="一、"/>
      <w:lvlJc w:val="left"/>
      <w:pPr>
        <w:ind w:left="720" w:hanging="720"/>
      </w:pPr>
      <w:rPr>
        <w:rFonts w:hint="default"/>
        <w:lang w:val="en-US"/>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ZTIwYjE2NzhkNDM2Y2Y5NzI2YzFkODFmZGY5MzM4MWUifQ=="/>
  </w:docVars>
  <w:rsids>
    <w:rsidRoot w:val="004506F9"/>
    <w:rsid w:val="00004F87"/>
    <w:rsid w:val="0002229B"/>
    <w:rsid w:val="000273BD"/>
    <w:rsid w:val="000351D9"/>
    <w:rsid w:val="000415B7"/>
    <w:rsid w:val="00041E3F"/>
    <w:rsid w:val="00055DAA"/>
    <w:rsid w:val="00061555"/>
    <w:rsid w:val="00061F7B"/>
    <w:rsid w:val="0006563F"/>
    <w:rsid w:val="000658A3"/>
    <w:rsid w:val="00074155"/>
    <w:rsid w:val="000833E3"/>
    <w:rsid w:val="000A18EC"/>
    <w:rsid w:val="000A3F69"/>
    <w:rsid w:val="000E3EB2"/>
    <w:rsid w:val="00103957"/>
    <w:rsid w:val="00152C6D"/>
    <w:rsid w:val="00162D39"/>
    <w:rsid w:val="00163CE6"/>
    <w:rsid w:val="001652B9"/>
    <w:rsid w:val="001678BD"/>
    <w:rsid w:val="00177845"/>
    <w:rsid w:val="00180E01"/>
    <w:rsid w:val="00181A0A"/>
    <w:rsid w:val="00182B0B"/>
    <w:rsid w:val="00185DB4"/>
    <w:rsid w:val="00186B27"/>
    <w:rsid w:val="001A5C78"/>
    <w:rsid w:val="001A67DB"/>
    <w:rsid w:val="001B0D40"/>
    <w:rsid w:val="001C3C29"/>
    <w:rsid w:val="001D4F1A"/>
    <w:rsid w:val="001D51E5"/>
    <w:rsid w:val="001E080D"/>
    <w:rsid w:val="001E3A8F"/>
    <w:rsid w:val="001E53D0"/>
    <w:rsid w:val="001F0C3B"/>
    <w:rsid w:val="00202C82"/>
    <w:rsid w:val="00210B4D"/>
    <w:rsid w:val="00214427"/>
    <w:rsid w:val="00226CB7"/>
    <w:rsid w:val="00244E0E"/>
    <w:rsid w:val="002450B0"/>
    <w:rsid w:val="00252D11"/>
    <w:rsid w:val="00262E37"/>
    <w:rsid w:val="00263641"/>
    <w:rsid w:val="00264552"/>
    <w:rsid w:val="00264EF9"/>
    <w:rsid w:val="00265724"/>
    <w:rsid w:val="00266750"/>
    <w:rsid w:val="0027426B"/>
    <w:rsid w:val="002D7169"/>
    <w:rsid w:val="002E0A30"/>
    <w:rsid w:val="003130C4"/>
    <w:rsid w:val="00316C4B"/>
    <w:rsid w:val="0032192B"/>
    <w:rsid w:val="003337FC"/>
    <w:rsid w:val="003479BD"/>
    <w:rsid w:val="00353197"/>
    <w:rsid w:val="0037197D"/>
    <w:rsid w:val="003768D5"/>
    <w:rsid w:val="003A2CE0"/>
    <w:rsid w:val="003A6CA0"/>
    <w:rsid w:val="003C47E6"/>
    <w:rsid w:val="003C4FC2"/>
    <w:rsid w:val="00416E61"/>
    <w:rsid w:val="00422BDC"/>
    <w:rsid w:val="0042790C"/>
    <w:rsid w:val="00431E01"/>
    <w:rsid w:val="00437CBD"/>
    <w:rsid w:val="004506F9"/>
    <w:rsid w:val="00461693"/>
    <w:rsid w:val="004717A2"/>
    <w:rsid w:val="00473DF3"/>
    <w:rsid w:val="00487911"/>
    <w:rsid w:val="00491741"/>
    <w:rsid w:val="00497B54"/>
    <w:rsid w:val="004B785A"/>
    <w:rsid w:val="004C1F71"/>
    <w:rsid w:val="004E49EC"/>
    <w:rsid w:val="004F26BA"/>
    <w:rsid w:val="00500E5F"/>
    <w:rsid w:val="005122EF"/>
    <w:rsid w:val="00512CA0"/>
    <w:rsid w:val="0051441A"/>
    <w:rsid w:val="00515A3E"/>
    <w:rsid w:val="00517C33"/>
    <w:rsid w:val="00523644"/>
    <w:rsid w:val="0054069E"/>
    <w:rsid w:val="00542B6B"/>
    <w:rsid w:val="00544866"/>
    <w:rsid w:val="005474B9"/>
    <w:rsid w:val="00547E0F"/>
    <w:rsid w:val="005767CC"/>
    <w:rsid w:val="00582D23"/>
    <w:rsid w:val="00586F5D"/>
    <w:rsid w:val="00590D9F"/>
    <w:rsid w:val="00592F97"/>
    <w:rsid w:val="00595D26"/>
    <w:rsid w:val="005A2947"/>
    <w:rsid w:val="005A74E6"/>
    <w:rsid w:val="005B404E"/>
    <w:rsid w:val="005B74B2"/>
    <w:rsid w:val="005D4D55"/>
    <w:rsid w:val="005E2CFB"/>
    <w:rsid w:val="005F3D1C"/>
    <w:rsid w:val="005F60C9"/>
    <w:rsid w:val="006108D6"/>
    <w:rsid w:val="0062188A"/>
    <w:rsid w:val="0062378F"/>
    <w:rsid w:val="006407C9"/>
    <w:rsid w:val="00641842"/>
    <w:rsid w:val="00651EEC"/>
    <w:rsid w:val="0065269E"/>
    <w:rsid w:val="006527EB"/>
    <w:rsid w:val="00691E8C"/>
    <w:rsid w:val="006A22C4"/>
    <w:rsid w:val="006A351B"/>
    <w:rsid w:val="006B0422"/>
    <w:rsid w:val="006C1B53"/>
    <w:rsid w:val="006D7730"/>
    <w:rsid w:val="006E0949"/>
    <w:rsid w:val="006E5284"/>
    <w:rsid w:val="006F2C6B"/>
    <w:rsid w:val="006F3EB5"/>
    <w:rsid w:val="006F654D"/>
    <w:rsid w:val="00702E34"/>
    <w:rsid w:val="00704395"/>
    <w:rsid w:val="00717006"/>
    <w:rsid w:val="00717621"/>
    <w:rsid w:val="00720FF1"/>
    <w:rsid w:val="00727A53"/>
    <w:rsid w:val="007306C9"/>
    <w:rsid w:val="007307A3"/>
    <w:rsid w:val="00770C9A"/>
    <w:rsid w:val="007760CD"/>
    <w:rsid w:val="00780606"/>
    <w:rsid w:val="00780A32"/>
    <w:rsid w:val="00787B42"/>
    <w:rsid w:val="00791A81"/>
    <w:rsid w:val="007B0806"/>
    <w:rsid w:val="007C4539"/>
    <w:rsid w:val="007E464C"/>
    <w:rsid w:val="007F2AAC"/>
    <w:rsid w:val="007F3657"/>
    <w:rsid w:val="007F4838"/>
    <w:rsid w:val="007F757D"/>
    <w:rsid w:val="00812ED5"/>
    <w:rsid w:val="00817B51"/>
    <w:rsid w:val="00821DD5"/>
    <w:rsid w:val="008277D9"/>
    <w:rsid w:val="0084478C"/>
    <w:rsid w:val="00864324"/>
    <w:rsid w:val="0086638C"/>
    <w:rsid w:val="00871397"/>
    <w:rsid w:val="008867BC"/>
    <w:rsid w:val="008961C7"/>
    <w:rsid w:val="008A3E8D"/>
    <w:rsid w:val="008B613D"/>
    <w:rsid w:val="008B6F72"/>
    <w:rsid w:val="008B713F"/>
    <w:rsid w:val="008F6D4D"/>
    <w:rsid w:val="009237C4"/>
    <w:rsid w:val="00943B82"/>
    <w:rsid w:val="00944C48"/>
    <w:rsid w:val="00950252"/>
    <w:rsid w:val="00953D48"/>
    <w:rsid w:val="00967F5D"/>
    <w:rsid w:val="00985582"/>
    <w:rsid w:val="009A0D50"/>
    <w:rsid w:val="009A0F95"/>
    <w:rsid w:val="009A68E6"/>
    <w:rsid w:val="009B3ADF"/>
    <w:rsid w:val="009C3B52"/>
    <w:rsid w:val="009C6E6C"/>
    <w:rsid w:val="009D3146"/>
    <w:rsid w:val="009E3020"/>
    <w:rsid w:val="009E6817"/>
    <w:rsid w:val="009E6E9A"/>
    <w:rsid w:val="00A01D2B"/>
    <w:rsid w:val="00A30772"/>
    <w:rsid w:val="00A3128B"/>
    <w:rsid w:val="00A369C5"/>
    <w:rsid w:val="00A42218"/>
    <w:rsid w:val="00A70249"/>
    <w:rsid w:val="00A70B02"/>
    <w:rsid w:val="00A71D9F"/>
    <w:rsid w:val="00A759DE"/>
    <w:rsid w:val="00A92E9F"/>
    <w:rsid w:val="00AE212D"/>
    <w:rsid w:val="00AE48AE"/>
    <w:rsid w:val="00B22AB9"/>
    <w:rsid w:val="00B230B6"/>
    <w:rsid w:val="00B2750F"/>
    <w:rsid w:val="00B307A0"/>
    <w:rsid w:val="00B33BEA"/>
    <w:rsid w:val="00B36D53"/>
    <w:rsid w:val="00B57C9F"/>
    <w:rsid w:val="00B63572"/>
    <w:rsid w:val="00B67DFE"/>
    <w:rsid w:val="00B8135B"/>
    <w:rsid w:val="00B845B3"/>
    <w:rsid w:val="00B85D8B"/>
    <w:rsid w:val="00BB4A40"/>
    <w:rsid w:val="00BD694B"/>
    <w:rsid w:val="00BD6C3E"/>
    <w:rsid w:val="00BE3674"/>
    <w:rsid w:val="00C05F9A"/>
    <w:rsid w:val="00C064F1"/>
    <w:rsid w:val="00C10681"/>
    <w:rsid w:val="00C3049A"/>
    <w:rsid w:val="00C31B1E"/>
    <w:rsid w:val="00C341C2"/>
    <w:rsid w:val="00C7102E"/>
    <w:rsid w:val="00C77645"/>
    <w:rsid w:val="00CA223F"/>
    <w:rsid w:val="00CE04C3"/>
    <w:rsid w:val="00CE76A0"/>
    <w:rsid w:val="00CF5813"/>
    <w:rsid w:val="00D05F0E"/>
    <w:rsid w:val="00D148C6"/>
    <w:rsid w:val="00D17A8A"/>
    <w:rsid w:val="00D22446"/>
    <w:rsid w:val="00D415BA"/>
    <w:rsid w:val="00D509AE"/>
    <w:rsid w:val="00D644EE"/>
    <w:rsid w:val="00D751ED"/>
    <w:rsid w:val="00DA6361"/>
    <w:rsid w:val="00DD06FF"/>
    <w:rsid w:val="00DD5FE9"/>
    <w:rsid w:val="00DE3D42"/>
    <w:rsid w:val="00E00C7A"/>
    <w:rsid w:val="00E21593"/>
    <w:rsid w:val="00E37D6C"/>
    <w:rsid w:val="00E55B68"/>
    <w:rsid w:val="00E67BE6"/>
    <w:rsid w:val="00E8683C"/>
    <w:rsid w:val="00EA2B72"/>
    <w:rsid w:val="00ED67BD"/>
    <w:rsid w:val="00EF4A1A"/>
    <w:rsid w:val="00F419D3"/>
    <w:rsid w:val="00F54AA1"/>
    <w:rsid w:val="00F6732D"/>
    <w:rsid w:val="00F74360"/>
    <w:rsid w:val="00FB462F"/>
    <w:rsid w:val="00FE16FA"/>
    <w:rsid w:val="00FE328A"/>
    <w:rsid w:val="00FE6269"/>
    <w:rsid w:val="3E1E2E01"/>
    <w:rsid w:val="503524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1"/>
    <w:semiHidden/>
    <w:unhideWhenUsed/>
    <w:qFormat/>
    <w:uiPriority w:val="99"/>
    <w:rPr>
      <w:sz w:val="18"/>
      <w:szCs w:val="18"/>
    </w:rPr>
  </w:style>
  <w:style w:type="paragraph" w:styleId="3">
    <w:name w:val="footer"/>
    <w:basedOn w:val="1"/>
    <w:link w:val="8"/>
    <w:unhideWhenUsed/>
    <w:qFormat/>
    <w:uiPriority w:val="99"/>
    <w:pPr>
      <w:tabs>
        <w:tab w:val="center" w:pos="4153"/>
        <w:tab w:val="right" w:pos="8306"/>
      </w:tabs>
      <w:snapToGrid w:val="0"/>
      <w:jc w:val="left"/>
    </w:pPr>
    <w:rPr>
      <w:sz w:val="18"/>
      <w:szCs w:val="18"/>
    </w:rPr>
  </w:style>
  <w:style w:type="paragraph" w:styleId="4">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qFormat/>
    <w:uiPriority w:val="99"/>
    <w:rPr>
      <w:sz w:val="18"/>
      <w:szCs w:val="18"/>
    </w:rPr>
  </w:style>
  <w:style w:type="character" w:customStyle="1" w:styleId="8">
    <w:name w:val="页脚 Char"/>
    <w:basedOn w:val="6"/>
    <w:link w:val="3"/>
    <w:qFormat/>
    <w:uiPriority w:val="99"/>
    <w:rPr>
      <w:sz w:val="18"/>
      <w:szCs w:val="18"/>
    </w:rPr>
  </w:style>
  <w:style w:type="paragraph" w:customStyle="1" w:styleId="9">
    <w:name w:val="Default"/>
    <w:qFormat/>
    <w:uiPriority w:val="0"/>
    <w:pPr>
      <w:widowControl w:val="0"/>
      <w:autoSpaceDE w:val="0"/>
      <w:autoSpaceDN w:val="0"/>
      <w:adjustRightInd w:val="0"/>
    </w:pPr>
    <w:rPr>
      <w:rFonts w:ascii="黑体" w:eastAsia="黑体" w:cs="黑体" w:hAnsiTheme="minorHAnsi"/>
      <w:color w:val="000000"/>
      <w:kern w:val="0"/>
      <w:sz w:val="24"/>
      <w:szCs w:val="24"/>
      <w:lang w:val="en-US" w:eastAsia="zh-CN" w:bidi="ar-SA"/>
    </w:rPr>
  </w:style>
  <w:style w:type="paragraph" w:styleId="10">
    <w:name w:val="List Paragraph"/>
    <w:basedOn w:val="1"/>
    <w:qFormat/>
    <w:uiPriority w:val="34"/>
    <w:pPr>
      <w:ind w:firstLine="420" w:firstLineChars="200"/>
    </w:pPr>
  </w:style>
  <w:style w:type="character" w:customStyle="1" w:styleId="11">
    <w:name w:val="批注框文本 Char"/>
    <w:basedOn w:val="6"/>
    <w:link w:val="2"/>
    <w:semiHidden/>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783442-B9FC-476F-83C9-27EA0B9F67C2}">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25</Pages>
  <Words>9663</Words>
  <Characters>10185</Characters>
  <Lines>76</Lines>
  <Paragraphs>21</Paragraphs>
  <TotalTime>1036</TotalTime>
  <ScaleCrop>false</ScaleCrop>
  <LinksUpToDate>false</LinksUpToDate>
  <CharactersWithSpaces>10438</CharactersWithSpaces>
  <Application>WPS Office_11.1.0.12313_F1E327BC-269C-435d-A152-05C5408002CA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2021-09-08T01:50:00Z</dcterms:created>
  <dc:creator>李航 null</dc:creator>
  <cp:lastModifiedBy>AOC</cp:lastModifiedBy>
  <cp:lastPrinted>2021-07-28T00:12:00Z</cp:lastPrinted>
  <dcterms:modified xsi:type="dcterms:W3CDTF">2022-08-25T03:35:10Z</dcterms:modified>
  <cp:revision>64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2052-11.1.0.12313</vt:lpwstr>
  </property>
  <property fmtid="{D5CDD505-2E9C-101B-9397-08002B2CF9AE}" pid="3" name="ICV">
    <vt:lpwstr>0E5FC31D7764465BBA3FD7EAA7E6AE0A</vt:lpwstr>
  </property>
</Properties>
</file>