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9962"/>
      </w:tblGrid>
      <w:tr w:rsidR="00861D75">
        <w:trPr>
          <w:trHeight w:val="4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 w:rsidP="0059448C">
            <w:pPr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sz w:val="36"/>
                <w:szCs w:val="36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6"/>
                <w:szCs w:val="36"/>
              </w:rPr>
              <w:t>岳阳市国有土地</w:t>
            </w:r>
            <w:r w:rsidR="0059448C">
              <w:rPr>
                <w:rFonts w:ascii="方正小标宋简体" w:eastAsia="方正小标宋简体" w:hAnsi="方正小标宋简体" w:cs="方正小标宋简体" w:hint="eastAsia"/>
                <w:kern w:val="0"/>
                <w:sz w:val="36"/>
                <w:szCs w:val="36"/>
              </w:rPr>
              <w:t>房屋征收</w:t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6"/>
                <w:szCs w:val="36"/>
              </w:rPr>
              <w:t>中心2021年度单位预算公开</w:t>
            </w:r>
            <w:bookmarkEnd w:id="0"/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861D75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61D75">
        <w:trPr>
          <w:trHeight w:val="4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center"/>
              <w:textAlignment w:val="center"/>
              <w:rPr>
                <w:rFonts w:ascii="黑体" w:eastAsia="黑体" w:hAnsi="宋体" w:cs="黑体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kern w:val="0"/>
                <w:sz w:val="36"/>
                <w:szCs w:val="36"/>
              </w:rPr>
              <w:t>目录</w:t>
            </w:r>
          </w:p>
        </w:tc>
      </w:tr>
      <w:tr w:rsidR="00861D75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第一部分  2021年单位预算说明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第二部分  单位预算公开表格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一、收支总表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二、收入总表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三、支出总表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四、支出预算分类汇总表（按政府预算经济分类）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五、支出预算分类汇总表（按部门预算经济分类）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六、财政拨款收支总表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七、一般公共预算支出表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八、一般公共预算基本支出表--人员经费(工资福利支出)(按政府预算经济分类)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九、一般公共预算基本支出表--人员经费(工资福利支出)(按部门预算经济分类)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十、一般公共预算基本支出表--人员经费(对个人和家庭的补助)(按政府预算经济分类)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十一、一般公共预算基本支出表--人员经费(对个人和家庭的补助)（按部门预算经济分类）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十二、一般公共预算基本支出表--公用经费(商品和服务支出)（按政府预算经济分类）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十三、一般公共预算基本支出表--公用经费(商品和服务支出)(按部门预算经济分类)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十四、一般公共预算“三公”经费支出表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十五、政府性基金预算支出表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lastRenderedPageBreak/>
              <w:t>十六、政府性基金预算支出分类汇总表（按政府预算经济分类）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十七、政府性基金预算支出分类汇总表（按部门预算经济分类）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十八、国有资产经营预算支出表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十九、纳入专户管理的非税收入拨款支出预算表(按政府预算经济分类)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二十、纳入专户管理的非税收入拨款支出预算表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二十一、支出预算项目明细表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二十二、财政支出项目预算绩效目标申报表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二十三、部门(单位)整体支出预算绩效目标申报表</w:t>
            </w:r>
          </w:p>
          <w:p w:rsidR="009D7F9F" w:rsidRDefault="009D7F9F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二十四、一般公共预算基本支出总表</w:t>
            </w:r>
          </w:p>
          <w:p w:rsidR="00465EA8" w:rsidRDefault="00465EA8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注：以上单位预算公开报表中，空表表示本单位无相关收支情况。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861D75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861D75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61D75">
        <w:trPr>
          <w:trHeight w:val="4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center"/>
              <w:textAlignment w:val="center"/>
              <w:rPr>
                <w:rFonts w:ascii="黑体" w:eastAsia="黑体" w:hAnsi="宋体" w:cs="黑体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kern w:val="0"/>
                <w:sz w:val="36"/>
                <w:szCs w:val="36"/>
              </w:rPr>
              <w:t>第一部分    2021年单位预算说明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</w:rPr>
              <w:t xml:space="preserve">    一、单位基本概况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（一）职能职责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</w:t>
            </w:r>
            <w:r>
              <w:rPr>
                <w:rFonts w:hint="eastAsia"/>
              </w:rPr>
              <w:t>我中心为市住建局专门负责市国有土地房屋征收日常工作的机构。按市政府《岳阳市国有土地上房屋征收与补偿实施办法》（岳政发</w:t>
            </w:r>
            <w:r>
              <w:rPr>
                <w:rFonts w:hint="eastAsia"/>
              </w:rPr>
              <w:t>[2019]6</w:t>
            </w:r>
            <w:r>
              <w:rPr>
                <w:rFonts w:hint="eastAsia"/>
              </w:rPr>
              <w:t>号）第五条规定“市住建局为市政府国有土地上房屋征收部门，其设立的房屋征收机构负责房屋征收与补偿的日常工作。”日常工作即为履行征收部门职责、管理征收公共事</w:t>
            </w:r>
            <w:r>
              <w:rPr>
                <w:rFonts w:hint="eastAsia"/>
              </w:rPr>
              <w:lastRenderedPageBreak/>
              <w:t>务的工作，包括对县（市）、区征收行为的监督、管理和指导等。</w:t>
            </w:r>
          </w:p>
          <w:p w:rsidR="00861D75" w:rsidRDefault="0024320C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宣传贯彻《国有土地上房屋征收与补偿条例》及相关法律法规政策；拟制和报批房屋征收补助和奖励等相关配套政策</w:t>
            </w:r>
            <w:r>
              <w:rPr>
                <w:rFonts w:hint="eastAsia"/>
              </w:rPr>
              <w:t>;</w:t>
            </w:r>
          </w:p>
          <w:p w:rsidR="00861D75" w:rsidRDefault="0024320C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负责房屋征收（收购）项目补偿安置方案、房地产评估报告及补偿协议的备案和项目成本审核工作，并对征购补偿资金实行专户存储、专款专用</w:t>
            </w:r>
            <w:r>
              <w:rPr>
                <w:rFonts w:hint="eastAsia"/>
              </w:rPr>
              <w:t>;</w:t>
            </w:r>
          </w:p>
          <w:p w:rsidR="00861D75" w:rsidRDefault="0024320C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建立健全房屋征收（收购）项目房地产价格评估机构备选库并报请向社会公布；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接受实施房屋征收（收购）委托，组织房屋征收（收购）项目调查登记和社会稳定风险评估，拟制并报批房屋征收（收购）具体项目补偿安置方案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组织签订和履行征收（收购）补偿协议，公布分户补偿结果，编制实施项目的成本报告，建立房屋征收（收购）补偿档案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/>
              </w:rPr>
              <w:t>组织拆除被征收（收购）房屋并办理相关权证注销。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lastRenderedPageBreak/>
              <w:t xml:space="preserve">    （二）机构设置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</w:t>
            </w:r>
            <w:r>
              <w:rPr>
                <w:rFonts w:hint="eastAsia"/>
              </w:rPr>
              <w:t>因机构改革暂未设置科室，原设办公室、财务股、业务股、征收事务所。</w:t>
            </w:r>
          </w:p>
          <w:p w:rsidR="00861D75" w:rsidRDefault="0024320C">
            <w:pPr>
              <w:rPr>
                <w:rFonts w:ascii="仿宋_GB2312" w:hAnsi="宋体" w:cs="仿宋_GB2312"/>
                <w:szCs w:val="28"/>
              </w:rPr>
            </w:pPr>
            <w:r>
              <w:rPr>
                <w:rFonts w:hint="eastAsia"/>
              </w:rPr>
              <w:t xml:space="preserve">　　截至上年年底，共有在编人员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人，退休人员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人。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Pr="008273A6" w:rsidRDefault="0024320C" w:rsidP="00FE6DD1">
            <w:pPr>
              <w:ind w:firstLineChars="200" w:firstLine="560"/>
              <w:jc w:val="left"/>
              <w:textAlignment w:val="center"/>
              <w:rPr>
                <w:rFonts w:ascii="黑体" w:eastAsia="黑体" w:hAnsi="宋体" w:cs="黑体"/>
                <w:kern w:val="0"/>
                <w:szCs w:val="28"/>
              </w:rPr>
            </w:pPr>
            <w:r w:rsidRPr="008273A6">
              <w:rPr>
                <w:rFonts w:ascii="黑体" w:eastAsia="黑体" w:hAnsi="宋体" w:cs="黑体" w:hint="eastAsia"/>
                <w:kern w:val="0"/>
                <w:szCs w:val="28"/>
              </w:rPr>
              <w:t>二、单位收支总体情况</w:t>
            </w:r>
          </w:p>
          <w:p w:rsidR="00641443" w:rsidRPr="008273A6" w:rsidRDefault="00641443" w:rsidP="008273A6">
            <w:pPr>
              <w:ind w:firstLineChars="200" w:firstLine="560"/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 w:rsidRPr="008273A6">
              <w:rPr>
                <w:rFonts w:ascii="仿宋_GB2312" w:hAnsi="宋体" w:cs="仿宋_GB2312" w:hint="eastAsia"/>
                <w:kern w:val="0"/>
                <w:szCs w:val="28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 w:rsidR="00861D7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（一）收入预算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 w:rsidR="00861D75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2021年本单位收入预算424.50万元，其中，一般公共预算拨款424.50万元，政府性基金预算拨款0.00万元（所以公开的附件15-17为空表），国有资本经营预算拨款0.00万元（所以公开的附件18为空表），财政专户管理资金0.00</w:t>
            </w:r>
            <w:r>
              <w:rPr>
                <w:rFonts w:ascii="仿宋_GB2312" w:hAnsi="宋体" w:cs="仿宋_GB2312" w:hint="eastAsia"/>
                <w:kern w:val="0"/>
                <w:szCs w:val="28"/>
              </w:rPr>
              <w:lastRenderedPageBreak/>
              <w:t>万元（所以公开的附件19-20为空表），上级补助收入0.00万元，事业单位经营收入0.00万元，其他收入0.00万元，上年结转0.00万元。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lastRenderedPageBreak/>
              <w:t xml:space="preserve">    收入较去年减少7.56万元，降幅-1.7%，原因是</w:t>
            </w:r>
            <w:r>
              <w:rPr>
                <w:rFonts w:hint="eastAsia"/>
              </w:rPr>
              <w:t>人员调整。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（二）支出预算</w:t>
            </w:r>
          </w:p>
        </w:tc>
      </w:tr>
      <w:tr w:rsidR="00861D7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2021年本单位支出预算424.50万元，其中，社会保障和就业支出14.09万元，卫生健康支出6.02万元，资源勘探信息等支出394.63万元，住房保障支出9.76万元。</w:t>
            </w:r>
          </w:p>
        </w:tc>
      </w:tr>
      <w:tr w:rsidR="00861D7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支出较去年减少7.56万元，其中基本支出较去年减少7.56万元，原因是人员调整和厉行节约；项目支出与去年持平。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</w:rPr>
              <w:t xml:space="preserve">    三、一般公共预算拨款支出预算</w:t>
            </w:r>
          </w:p>
        </w:tc>
      </w:tr>
      <w:tr w:rsidR="00861D7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2021年一般公共预算拨款支出预算424.50万元，其中，社会保障和就业支出14.09万元，占3.3%，卫生健康支出6.02万元，占1.4%，资源勘探工业信息等支出394.63万元，占93.0%，住房保障支出9.76万元，占2.3%。具体安排情况如下：</w:t>
            </w:r>
          </w:p>
        </w:tc>
      </w:tr>
      <w:tr w:rsidR="00861D7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（一）基本支出：2021年基本支出年初预算数为145.50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861D7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（二）项目支出：2021年项目支出年初预算数为279.00万元，是指单位为完成特定行政工作任务或事业发展目标而发生的支出，包括有关业务工作经费、运行维护经费等。其中包括非税收入征收成本279.00万元，主要用于单位为完成特定事业发展而发生的支出等方面，主要用于评估费、测绘费、房屋拆除等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</w:rPr>
              <w:t xml:space="preserve">    四、政府性基金预算支出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2021年度本单位无政府性基金安排的支出，所以公开的附件15-17为空。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</w:rPr>
              <w:lastRenderedPageBreak/>
              <w:t xml:space="preserve">    五、其他重要事项的情况说明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</w:rPr>
              <w:t xml:space="preserve">    （一）机关运行经费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本单位2021年机关运行经费当年一般公共预算拨款11.62万元。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较去年减少1.2万元，降幅-9.4%，原因是《岳阳市国有土地上房屋征收与补偿实施办法》已出台，减少印刷费。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</w:rPr>
              <w:t xml:space="preserve">    （二）“三公”经费预算</w:t>
            </w:r>
          </w:p>
        </w:tc>
      </w:tr>
      <w:tr w:rsidR="00861D7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本单位2021年“三公”经费预算数1.80万元，其中公务接待费1.80万元，因公出国（境）费0.00万元，公务用车购置及运行费0.00万元（其中公务用车购置费0.00万元，公务用车运行费0.00</w:t>
            </w:r>
            <w:r w:rsidR="00465EA8">
              <w:rPr>
                <w:rFonts w:ascii="仿宋_GB2312" w:hAnsi="宋体" w:cs="仿宋_GB2312" w:hint="eastAsia"/>
                <w:kern w:val="0"/>
                <w:szCs w:val="28"/>
              </w:rPr>
              <w:t>万元。</w:t>
            </w:r>
            <w:r>
              <w:rPr>
                <w:rFonts w:ascii="仿宋_GB2312" w:hAnsi="宋体" w:cs="仿宋_GB2312" w:hint="eastAsia"/>
                <w:kern w:val="0"/>
                <w:szCs w:val="28"/>
              </w:rPr>
              <w:t>）。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与上年持平。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</w:rPr>
              <w:t xml:space="preserve">    （三）一般性支出情况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2021年度本单位未计划召开会议；2021年度本单位未计划组织培训。</w:t>
            </w:r>
          </w:p>
        </w:tc>
      </w:tr>
      <w:tr w:rsidR="00861D7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2021年度本单位未计划举办节庆、晚会、论坛、赛事活动。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</w:rPr>
              <w:t xml:space="preserve">    （四）政府采购情况</w:t>
            </w:r>
          </w:p>
        </w:tc>
      </w:tr>
      <w:tr w:rsidR="00861D7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2021年度本单位未安排政府采购预算。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</w:rPr>
              <w:t xml:space="preserve">    （五）国有资产占有使用及新增资产配置情况</w:t>
            </w:r>
          </w:p>
        </w:tc>
      </w:tr>
      <w:tr w:rsidR="00861D7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截至上一年12月底，本单位共有车辆0辆，单位价值50万元以上通用设备0台，单位价值100万元以上专用设备0台。</w:t>
            </w:r>
          </w:p>
        </w:tc>
      </w:tr>
      <w:tr w:rsidR="00861D7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2021年度本单位未计划处置或新增车辆、设备等。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</w:rPr>
              <w:t xml:space="preserve">    （六）预算绩效目标说明</w:t>
            </w:r>
          </w:p>
        </w:tc>
      </w:tr>
      <w:tr w:rsidR="00861D7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本单位所有支出实行绩效目标管理。纳入2021年单位整体支出绩效目标的金额为424.50万元，其中，基本支出145.50万元，项目支出279.00万元，绩效目标详见文尾附表中预算公开表格的表22-23。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</w:rPr>
              <w:lastRenderedPageBreak/>
              <w:t xml:space="preserve">    六、名词解释</w:t>
            </w:r>
          </w:p>
        </w:tc>
      </w:tr>
      <w:tr w:rsidR="00861D75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861D75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61D7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861D75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61D75">
        <w:trPr>
          <w:trHeight w:val="4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center"/>
              <w:textAlignment w:val="center"/>
              <w:rPr>
                <w:rFonts w:ascii="黑体" w:eastAsia="黑体" w:hAnsi="宋体" w:cs="黑体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kern w:val="0"/>
                <w:sz w:val="36"/>
                <w:szCs w:val="36"/>
              </w:rPr>
              <w:t>第二部分  单位预算公开表格</w:t>
            </w:r>
          </w:p>
        </w:tc>
      </w:tr>
      <w:tr w:rsidR="00861D75">
        <w:trPr>
          <w:trHeight w:val="81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lastRenderedPageBreak/>
              <w:t>一、收支总表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二、收入总表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三、支出总表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四、支出预算分类汇总表（按政府预算经济分类）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五、支出预算分类汇总表（按部门预算经济分类）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六、财政拨款收支总表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七、一般公共预算支出表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八、一般公共预算基本支出表--人员经费(工资福利支出)(按政府预算经济分类)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九、一般公共预算基本支出表--人员经费(工资福利支出)(按部门预算经济分类)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十、一般公共预算基本支出表--人员经费(对个人和家庭的补助)(按政府预算经济分类)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十一、一般公共预算基本支出表--人员经费(对个人和家庭的补助)（按部门预算经济分类）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十二、一般公共预算基本支出表--公用经费(商品和服务支出)（按政府预算经济分类）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十三、一般公共预算基本支出表--公用经费(商品和服务支出)(按部门预算经济分类)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十四、一般公共预算“三公”经费支出表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十五、政府性基金预算支出表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十六、政府性基金预算支出分类汇总表（按政府预算经济分类）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十七、政府性基金预算支出分类汇总表（按部门预算经济分类）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十八、国有资产经营预算支出表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十九、纳入专户管理的非税收入拨款支出预算表(按政府预算经济分类)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二十、纳入专户管理的非税收入拨款支出预算表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lastRenderedPageBreak/>
              <w:t>二十一、支出预算项目明细表</w:t>
            </w: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二十二、财政支出项目预算绩效目标申报表</w:t>
            </w:r>
          </w:p>
          <w:p w:rsidR="006F1CC5" w:rsidRDefault="0024320C" w:rsidP="006F1CC5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二十三、部门(单位)整体支出预算绩效目标申报表</w:t>
            </w:r>
          </w:p>
          <w:p w:rsidR="006F1CC5" w:rsidRDefault="006F1CC5" w:rsidP="006F1CC5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二十四、一般公共预算基本支出总表</w:t>
            </w:r>
          </w:p>
          <w:p w:rsidR="00861D75" w:rsidRDefault="00861D75">
            <w:pPr>
              <w:jc w:val="left"/>
              <w:textAlignment w:val="center"/>
              <w:rPr>
                <w:rFonts w:ascii="仿宋_GB2312" w:hAnsi="宋体" w:cs="仿宋_GB2312"/>
                <w:kern w:val="0"/>
                <w:szCs w:val="28"/>
              </w:rPr>
            </w:pPr>
          </w:p>
          <w:p w:rsidR="00861D75" w:rsidRDefault="0024320C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</w:rPr>
              <w:t>注：以上单位预算公开报表中，空表表示本单位无相关收支情况。</w:t>
            </w:r>
          </w:p>
        </w:tc>
      </w:tr>
    </w:tbl>
    <w:p w:rsidR="00861D75" w:rsidRDefault="00861D75"/>
    <w:sectPr w:rsidR="00861D75" w:rsidSect="00861D7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C59" w:rsidRDefault="00957C59">
      <w:pPr>
        <w:spacing w:line="240" w:lineRule="auto"/>
      </w:pPr>
      <w:r>
        <w:separator/>
      </w:r>
    </w:p>
  </w:endnote>
  <w:endnote w:type="continuationSeparator" w:id="0">
    <w:p w:rsidR="00957C59" w:rsidRDefault="00957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C59" w:rsidRDefault="00957C59">
      <w:pPr>
        <w:spacing w:line="240" w:lineRule="auto"/>
      </w:pPr>
      <w:r>
        <w:separator/>
      </w:r>
    </w:p>
  </w:footnote>
  <w:footnote w:type="continuationSeparator" w:id="0">
    <w:p w:rsidR="00957C59" w:rsidRDefault="00957C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mIyMGFmMTJjZDc5MTY3YTY1N2I2YTE3ZGU3YTY2NDUifQ=="/>
  </w:docVars>
  <w:rsids>
    <w:rsidRoot w:val="48885009"/>
    <w:rsid w:val="0024320C"/>
    <w:rsid w:val="00465EA8"/>
    <w:rsid w:val="0059448C"/>
    <w:rsid w:val="005C4C32"/>
    <w:rsid w:val="00641443"/>
    <w:rsid w:val="006F1CC5"/>
    <w:rsid w:val="008273A6"/>
    <w:rsid w:val="00861D75"/>
    <w:rsid w:val="00957C59"/>
    <w:rsid w:val="009D7F9F"/>
    <w:rsid w:val="00D0165A"/>
    <w:rsid w:val="00E20C6B"/>
    <w:rsid w:val="00FE6DD1"/>
    <w:rsid w:val="01515A7E"/>
    <w:rsid w:val="03333B32"/>
    <w:rsid w:val="060F4036"/>
    <w:rsid w:val="0AA11F76"/>
    <w:rsid w:val="0ADF4C24"/>
    <w:rsid w:val="13F81F63"/>
    <w:rsid w:val="15253679"/>
    <w:rsid w:val="237C2E6E"/>
    <w:rsid w:val="2D4C05C5"/>
    <w:rsid w:val="312E36D8"/>
    <w:rsid w:val="3B51265F"/>
    <w:rsid w:val="3EEF0540"/>
    <w:rsid w:val="40BA6A38"/>
    <w:rsid w:val="48885009"/>
    <w:rsid w:val="4A233794"/>
    <w:rsid w:val="4AE66C9B"/>
    <w:rsid w:val="4BF8453E"/>
    <w:rsid w:val="4E542F0D"/>
    <w:rsid w:val="50B73E92"/>
    <w:rsid w:val="5B1634D4"/>
    <w:rsid w:val="6CAD0F6F"/>
    <w:rsid w:val="6F3707F1"/>
    <w:rsid w:val="707F6E1E"/>
    <w:rsid w:val="786731E2"/>
    <w:rsid w:val="7CA7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D75"/>
    <w:pPr>
      <w:spacing w:line="580" w:lineRule="exact"/>
      <w:jc w:val="both"/>
    </w:pPr>
    <w:rPr>
      <w:rFonts w:eastAsia="仿宋_GB2312" w:cstheme="minorBidi"/>
      <w:kern w:val="2"/>
      <w:sz w:val="28"/>
    </w:rPr>
  </w:style>
  <w:style w:type="paragraph" w:styleId="2">
    <w:name w:val="heading 2"/>
    <w:basedOn w:val="a"/>
    <w:next w:val="a"/>
    <w:semiHidden/>
    <w:unhideWhenUsed/>
    <w:qFormat/>
    <w:rsid w:val="00861D75"/>
    <w:pPr>
      <w:keepNext/>
      <w:keepLines/>
      <w:spacing w:line="413" w:lineRule="auto"/>
      <w:ind w:firstLineChars="200" w:firstLine="643"/>
      <w:outlineLvl w:val="1"/>
    </w:pPr>
    <w:rPr>
      <w:rFonts w:ascii="Arial" w:eastAsia="黑体" w:hAnsi="Arial" w:cs="Times New Roman"/>
      <w:b/>
      <w:sz w:val="32"/>
    </w:rPr>
  </w:style>
  <w:style w:type="paragraph" w:styleId="3">
    <w:name w:val="heading 3"/>
    <w:basedOn w:val="a"/>
    <w:next w:val="a"/>
    <w:link w:val="3Char"/>
    <w:semiHidden/>
    <w:unhideWhenUsed/>
    <w:qFormat/>
    <w:rsid w:val="00861D75"/>
    <w:pPr>
      <w:keepNext/>
      <w:keepLines/>
      <w:spacing w:line="413" w:lineRule="auto"/>
      <w:outlineLvl w:val="2"/>
    </w:pPr>
    <w:rPr>
      <w:rFonts w:ascii="Calibri" w:eastAsia="楷体_GB2312" w:hAnsi="Calibri" w:cs="Arial"/>
      <w:b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qFormat/>
    <w:rsid w:val="00861D75"/>
    <w:rPr>
      <w:rFonts w:ascii="Calibri" w:eastAsia="楷体_GB2312" w:hAnsi="Calibri" w:cs="Arial"/>
      <w:b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 Phillip</dc:creator>
  <cp:lastModifiedBy>Administrator</cp:lastModifiedBy>
  <cp:revision>10</cp:revision>
  <dcterms:created xsi:type="dcterms:W3CDTF">2022-06-06T11:01:00Z</dcterms:created>
  <dcterms:modified xsi:type="dcterms:W3CDTF">2022-09-05T07:20:00Z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BF60E363AAD44747A8968040D7ACA4EF</vt:lpwstr>
  </property>
</Properties>
</file>