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岳阳市委网信办2021年度部门预算公开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2021年部门预算说明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第二部分  部门预算公开表格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二、收入总表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四、支出预算分类汇总表（按政府预算经济分类）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五、支出预算分类汇总表（按部门预算经济分类）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六、财政拨款收支总表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七、一般公共预算支出表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八、一般公共预算基本支出表--人员经费(工资福利支出)(按政府预算经济分类)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九、一般公共预算基本支出表--人员经费(工资福利支出)(按部门预算经济分类)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十、一般公共预算基本支出表--人员经费(对个人和家庭的补助)(按政府预算经济分类)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十一、一般公共预算基本支出表--人员经费(对个人和家庭的补助)（按部门预算经济分类）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十二、一般公共预算基本支出表--公用经费(商品和服务支出)（按政府预算经济分类）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十三、一般公共预算基本支出表--公用经费(商品和服务支出)(按部门预算经济分类)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十四、一般公共预算“三公”经费支出表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十五、政府性基金预算支出表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十六、政府性基金预算支出分类汇总表（按政府预算经济分类）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十七、政府性基金预算支出分类汇总表（按部门预算经济分类）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十八、国有资产经营预算支出表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十九、纳入专户管理的非税收入拨款支出预算表(按政府预算经济分类)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二十、纳入专户管理的非税收入拨款支出预算表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二十一、支出预算项目明细表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二十二、财政支出项目预算绩效目标申报表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二十三、部门(单位)整体支出预算绩效目标申报表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、一般公共预算基本支出总表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注：以上部门预算公开报表中，空表表示本部门（单位）无相关收支情况。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第一部分    2021年部门预算说明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一、部门基本概况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（一）职能职责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此项内容涉密，依法不予公开。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10" w:lineRule="exact"/>
              <w:ind w:firstLine="551" w:firstLineChars="196"/>
              <w:jc w:val="left"/>
              <w:rPr>
                <w:rFonts w:hint="eastAsia" w:eastAsia="楷体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（二）机构设置。</w:t>
            </w:r>
          </w:p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此项内容涉密，依法不予公开。</w:t>
            </w:r>
          </w:p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二、部门预算单位构成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101BF4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本部门无独立核算的二级预算单位，因此，纳入2021年部门预算编制范围的为本部门（单位）自己。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三、部门（单位）收支总体情况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2021年部门预算包括本级预算和所含预算单位在内的汇总情况。收入包括经费拨款收入；支出包括保障单位基本运行的经费，也包括项目经费。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（一）收入预算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包括一般公共预算、政府性基金、国有资本经营预算等财政拨款收入，以及经营收入、事业收入等单位资金。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本单位收入预算309.21万元，其中，一般公共预算拨款309.21万元，政府性基金预算拨款0.00万元（所以公开的附件15-17为空表），国有资本经营预算拨款0.00万元（所以公开的附件18为空表），财政专户管理资金0.00万元（所以公开的附件19-20为空表），上级补助收入0.00万元，事业单位经营收入0.00万元，其他收入0.00万元，上年结转0.00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收入较去年增加11.96万元，增幅4.0%，原因是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新进工作人员的开支。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2021年本单位支出预算309.21万元，其中，一般公共服务支出270.84万元，社会保障和就业支出16.39万元，卫生健康支出10.71万元，住房保障支出11.27万元。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支出较去年增加11.96万元，其中基本支出较去年增加11.96万元，原因是人员变动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和社保基数调整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；项目支出与去年持平。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四、一般公共预算拨款支出预算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2021年一般公共预算拨款支出预算309.21万元，其中，一般公共服务支出270.84万元，占87.6%，社会保障和就业支出16.39万元，占5.3%，卫生健康支出10.71万元，占3.5%，住房保障支出11.27万元，占3.6%。具体安排情况如下：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基本支出：2021年基本支出年初预算数为159.21万元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（二）项目支出：2021年项目支出年初预算数为150.00万元，是指单位为完成特定行政工作任务或事业发展目标而发生的支出，包括有关业务工作经费、运行维护经费等。其中包括网信办工作经费150.00万元。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五、政府性基金预算支出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2021年度本单位无政府性基金安排的支出，所以公开的附件15-17为空。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六、其他重要事项的情况说明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（一）机关运行经费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本单位2021年机关运行经费当年一般公共预算拨款26.93万元。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较去年增加0.24万元，增幅0.9%，原因是新进人员开支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（二）“三公”经费预算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本单位2021年“三公”经费预算数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万元，其中公务接待费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万元，因公出国（境）费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万元，公务用车购置及运行费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万元（其中公务用车购置费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万元，公务用车运行费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万元）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2" w:firstLineChars="20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（三）一般性支出情况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本单位2021年会议费预算1.5万元，拟召开约3次会议，人数约70人次，内容涉密；培训费预算5万元，拟开展2次较大规模的业务培训，人数约200人次，内容涉密。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01BF4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01BF4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101BF4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2021年度本部门（单位）未计划举办节庆、晚会、论坛、赛事活动。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（四）政府采购情况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cs="仿宋_GB2312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2021年我办政府采购预算总额60万元。其中，采购货物预算10万元，采购服务预算50万元。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（五）国有资产占有使用及新增资产配置情况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截至2020年末，本办共有车辆1辆，为应急用车。本部门无单位价值50万元以上通用设备和单价100万元以上专用设备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。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2020年一般公共预算安排购置车辆0辆。单位价值50万元以上通用设备0台（套），单价100万元以上专用设备0台（套）。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2021年度本部门（单位）未计划处置或新增车辆、设备等。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（六）预算绩效目标说明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本单位所有支出实行绩效目标管理。纳入2021年单位整体支出绩效目标的金额为309.21万元，其中，基本支出159.21万元，项目支出150.00万元，绩效目标详见文尾附表中预算公开表格的表22-23。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七、名词解释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第二部分  部门预算公开表格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二、收入总表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四、支出预算分类汇总表（按政府预算经济分类）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五、支出预算分类汇总表（按部门预算经济分类）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六、财政拨款收支总表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七、一般公共预算支出表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八、一般公共预算基本支出表--人员经费(工资福利支出)(按政府预算经济分类)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九、一般公共预算基本支出表--人员经费(工资福利支出)(按部门预算经济分类)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十、一般公共预算基本支出表--人员经费(对个人和家庭的补助)(按政府预算经济分类)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十一、一般公共预算基本支出表--人员经费(对个人和家庭的补助)（按部门预算经济分类）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十二、一般公共预算基本支出表--公用经费(商品和服务支出)（按政府预算经济分类）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十三、一般公共预算基本支出表--公用经费(商品和服务支出)(按部门预算经济分类)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十四、一般公共预算“三公”经费支出表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十五、政府性基金预算支出表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十六、政府性基金预算支出分类汇总表（按政府预算经济分类）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十七、政府性基金预算支出分类汇总表（按部门预算经济分类）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十八、国有资产经营预算支出表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十九、纳入专户管理的非税收入拨款支出预算表(按政府预算经济分类)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二十、纳入专户管理的非税收入拨款支出预算表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二十一、支出预算项目明细表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二十二、财政支出项目预算绩效目标申报表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二十三、部门(单位)整体支出预算绩效目标申报表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、一般公共预算基本支出总表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注：以上部门预算公开报表中，空表表示本部门（单位）无相关收支情况。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57C36B"/>
    <w:multiLevelType w:val="singleLevel"/>
    <w:tmpl w:val="C157C3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CF0BA4F"/>
    <w:multiLevelType w:val="singleLevel"/>
    <w:tmpl w:val="0CF0BA4F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YjZlZGI4ZGFhODk1ZDdlY2NkMGYwNzkyZjU1MTMifQ=="/>
  </w:docVars>
  <w:rsids>
    <w:rsidRoot w:val="48885009"/>
    <w:rsid w:val="060F4036"/>
    <w:rsid w:val="07453DF4"/>
    <w:rsid w:val="09E23B78"/>
    <w:rsid w:val="148D1679"/>
    <w:rsid w:val="2322550C"/>
    <w:rsid w:val="2355492B"/>
    <w:rsid w:val="2A2E0F97"/>
    <w:rsid w:val="2B807B12"/>
    <w:rsid w:val="2BF55E29"/>
    <w:rsid w:val="30EE368C"/>
    <w:rsid w:val="312E36D8"/>
    <w:rsid w:val="321921D0"/>
    <w:rsid w:val="36897924"/>
    <w:rsid w:val="3B51265F"/>
    <w:rsid w:val="48885009"/>
    <w:rsid w:val="49EA0282"/>
    <w:rsid w:val="4E542F0D"/>
    <w:rsid w:val="55FC0B81"/>
    <w:rsid w:val="594C6863"/>
    <w:rsid w:val="5EE73ED2"/>
    <w:rsid w:val="67B33F51"/>
    <w:rsid w:val="69647061"/>
    <w:rsid w:val="6A843642"/>
    <w:rsid w:val="707F6E1E"/>
    <w:rsid w:val="713E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ind w:firstLine="0" w:firstLineChars="0"/>
      <w:jc w:val="both"/>
    </w:pPr>
    <w:rPr>
      <w:rFonts w:ascii="Times New Roman" w:hAnsi="Times New Roman" w:eastAsia="仿宋_GB2312" w:cstheme="minorBidi"/>
      <w:kern w:val="2"/>
      <w:sz w:val="28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643" w:firstLineChars="200"/>
      <w:outlineLvl w:val="1"/>
    </w:pPr>
    <w:rPr>
      <w:rFonts w:ascii="Arial" w:hAnsi="Arial" w:eastAsia="黑体" w:cs="Times New Roman"/>
      <w:b/>
      <w:sz w:val="32"/>
    </w:rPr>
  </w:style>
  <w:style w:type="paragraph" w:styleId="3">
    <w:name w:val="heading 3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楷体_GB2312" w:cs="Arial"/>
      <w:b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3 Char"/>
    <w:link w:val="3"/>
    <w:qFormat/>
    <w:uiPriority w:val="0"/>
    <w:rPr>
      <w:rFonts w:ascii="Calibri" w:hAnsi="Calibri" w:eastAsia="楷体_GB2312" w:cs="Arial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2891</Words>
  <Characters>3145</Characters>
  <Lines>0</Lines>
  <Paragraphs>0</Paragraphs>
  <TotalTime>0</TotalTime>
  <ScaleCrop>false</ScaleCrop>
  <LinksUpToDate>false</LinksUpToDate>
  <CharactersWithSpaces>3299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2022-06-06T11:01:00Z</dcterms:created>
  <dc:creator>German Phillip</dc:creator>
  <cp:lastModifiedBy>清晨的太阳</cp:lastModifiedBy>
  <dcterms:modified xsi:type="dcterms:W3CDTF">2022-09-05T12:11:54Z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DAB3599FF83F4BA99DEFFA5F760DB08A</vt:lpwstr>
  </property>
</Properties>
</file>