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岳阳中学部门决算</w:t>
      </w: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第一部分岳阳中学概况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岳阳市岳阳中学单位概况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1"/>
        <w:numPr>
          <w:ilvl w:val="0"/>
          <w:numId w:val="2"/>
        </w:numPr>
        <w:ind w:firstLineChars="0"/>
        <w:jc w:val="left"/>
        <w:rPr>
          <w:rFonts w:asciiTheme="minorEastAsia" w:hAnsiTheme="minorEastAsia"/>
          <w:sz w:val="32"/>
          <w:szCs w:val="32"/>
        </w:rPr>
      </w:pPr>
      <w:r>
        <w:rPr>
          <w:rFonts w:hint="eastAsia" w:asciiTheme="minorEastAsia" w:hAnsiTheme="minorEastAsia"/>
          <w:sz w:val="32"/>
          <w:szCs w:val="32"/>
        </w:rPr>
        <w:t>办公室负责行政协调、党务、宣传、人事、计生、工资福利及有关内部事务的管理；</w:t>
      </w:r>
    </w:p>
    <w:p>
      <w:pPr>
        <w:pStyle w:val="11"/>
        <w:numPr>
          <w:ilvl w:val="0"/>
          <w:numId w:val="2"/>
        </w:numPr>
        <w:ind w:firstLineChars="0"/>
        <w:jc w:val="left"/>
        <w:rPr>
          <w:rFonts w:asciiTheme="minorEastAsia" w:hAnsiTheme="minorEastAsia"/>
          <w:sz w:val="32"/>
          <w:szCs w:val="32"/>
        </w:rPr>
      </w:pPr>
      <w:r>
        <w:rPr>
          <w:rFonts w:hint="eastAsia" w:asciiTheme="minorEastAsia" w:hAnsiTheme="minorEastAsia"/>
          <w:sz w:val="32"/>
          <w:szCs w:val="32"/>
        </w:rPr>
        <w:t>教务处负责学校教育教学常规管理，以及有关教育教学的场、馆、室和设备的管理；</w:t>
      </w:r>
    </w:p>
    <w:p>
      <w:pPr>
        <w:pStyle w:val="11"/>
        <w:numPr>
          <w:ilvl w:val="0"/>
          <w:numId w:val="2"/>
        </w:numPr>
        <w:ind w:firstLineChars="0"/>
        <w:jc w:val="left"/>
        <w:rPr>
          <w:rFonts w:asciiTheme="minorEastAsia" w:hAnsiTheme="minorEastAsia"/>
          <w:sz w:val="32"/>
          <w:szCs w:val="32"/>
        </w:rPr>
      </w:pPr>
      <w:r>
        <w:rPr>
          <w:rFonts w:hint="eastAsia" w:asciiTheme="minorEastAsia" w:hAnsiTheme="minorEastAsia"/>
          <w:sz w:val="32"/>
          <w:szCs w:val="32"/>
        </w:rPr>
        <w:t>德育处负责学校德育工作、班主任工作管理和学生思想政治教育，抓好校园保卫和环保工作；</w:t>
      </w:r>
    </w:p>
    <w:p>
      <w:pPr>
        <w:pStyle w:val="11"/>
        <w:numPr>
          <w:ilvl w:val="0"/>
          <w:numId w:val="2"/>
        </w:numPr>
        <w:ind w:firstLineChars="0"/>
        <w:jc w:val="left"/>
        <w:rPr>
          <w:rFonts w:asciiTheme="minorEastAsia" w:hAnsiTheme="minorEastAsia"/>
          <w:sz w:val="32"/>
          <w:szCs w:val="32"/>
        </w:rPr>
      </w:pPr>
      <w:r>
        <w:rPr>
          <w:rFonts w:hint="eastAsia" w:asciiTheme="minorEastAsia" w:hAnsiTheme="minorEastAsia"/>
          <w:sz w:val="32"/>
          <w:szCs w:val="32"/>
        </w:rPr>
        <w:t>教研处负责制定学校科研计划，指导教师开展教学科研和课题研究工作；</w:t>
      </w:r>
    </w:p>
    <w:p>
      <w:pPr>
        <w:pStyle w:val="11"/>
        <w:numPr>
          <w:ilvl w:val="0"/>
          <w:numId w:val="2"/>
        </w:numPr>
        <w:ind w:firstLineChars="0"/>
        <w:jc w:val="left"/>
        <w:rPr>
          <w:rFonts w:asciiTheme="minorEastAsia" w:hAnsiTheme="minorEastAsia"/>
          <w:sz w:val="32"/>
          <w:szCs w:val="32"/>
        </w:rPr>
      </w:pPr>
      <w:r>
        <w:rPr>
          <w:rFonts w:hint="eastAsia" w:asciiTheme="minorEastAsia" w:hAnsiTheme="minorEastAsia"/>
          <w:sz w:val="32"/>
          <w:szCs w:val="32"/>
        </w:rPr>
        <w:t>后勤处负责学校后勤事务、财务、物业管理，优化校园建设，指导后勤服务中心开展工作，发展校园经济。后勤教学部负责后勤，教学。</w:t>
      </w:r>
    </w:p>
    <w:p>
      <w:pPr>
        <w:jc w:val="left"/>
        <w:rPr>
          <w:rFonts w:ascii="仿宋_GB2312" w:hAnsiTheme="minorEastAsia"/>
          <w:sz w:val="28"/>
          <w:szCs w:val="32"/>
        </w:rPr>
      </w:pPr>
      <w:r>
        <w:rPr>
          <w:rFonts w:hint="eastAsia" w:asciiTheme="minorEastAsia" w:hAnsiTheme="minorEastAsia"/>
          <w:sz w:val="32"/>
          <w:szCs w:val="32"/>
        </w:rPr>
        <w:t>　　　</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（一）内部机构设置。我校现有组织机构1个，内设5个部门：办公室、教务处、德育处、教研处、后勤处。</w:t>
      </w:r>
    </w:p>
    <w:p>
      <w:pPr>
        <w:widowControl/>
        <w:spacing w:line="600" w:lineRule="exact"/>
        <w:ind w:firstLine="320" w:firstLineChars="100"/>
        <w:rPr>
          <w:rFonts w:ascii="仿宋_GB2312" w:eastAsia="仿宋_GB2312" w:hAnsiTheme="minorEastAsia"/>
          <w:sz w:val="28"/>
          <w:szCs w:val="32"/>
        </w:rPr>
      </w:pPr>
      <w:r>
        <w:rPr>
          <w:rFonts w:hint="eastAsia" w:asciiTheme="minorEastAsia" w:hAnsiTheme="minorEastAsia"/>
          <w:bCs/>
          <w:kern w:val="0"/>
          <w:sz w:val="32"/>
          <w:szCs w:val="32"/>
        </w:rPr>
        <w:t>（二）决算单位构成。岳阳中学</w:t>
      </w:r>
      <w:r>
        <w:rPr>
          <w:rFonts w:asciiTheme="minorEastAsia" w:hAnsiTheme="minorEastAsia"/>
          <w:bCs/>
          <w:kern w:val="0"/>
          <w:sz w:val="32"/>
          <w:szCs w:val="32"/>
        </w:rPr>
        <w:t>20</w:t>
      </w:r>
      <w:r>
        <w:rPr>
          <w:rFonts w:hint="eastAsia" w:asciiTheme="minorEastAsia" w:hAnsiTheme="minorEastAsia"/>
          <w:bCs/>
          <w:kern w:val="0"/>
          <w:sz w:val="32"/>
          <w:szCs w:val="32"/>
        </w:rPr>
        <w:t>20年度部门决算由单位本级决算构成。</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tbl>
      <w:tblPr>
        <w:tblStyle w:val="6"/>
        <w:tblW w:w="14757" w:type="dxa"/>
        <w:tblInd w:w="93" w:type="dxa"/>
        <w:tblLayout w:type="autofit"/>
        <w:tblCellMar>
          <w:top w:w="0" w:type="dxa"/>
          <w:left w:w="108" w:type="dxa"/>
          <w:bottom w:w="0" w:type="dxa"/>
          <w:right w:w="108" w:type="dxa"/>
        </w:tblCellMar>
      </w:tblPr>
      <w:tblGrid>
        <w:gridCol w:w="4934"/>
        <w:gridCol w:w="653"/>
        <w:gridCol w:w="1265"/>
        <w:gridCol w:w="534"/>
        <w:gridCol w:w="4094"/>
        <w:gridCol w:w="653"/>
        <w:gridCol w:w="2624"/>
      </w:tblGrid>
      <w:tr>
        <w:tblPrEx>
          <w:tblCellMar>
            <w:top w:w="0" w:type="dxa"/>
            <w:left w:w="108" w:type="dxa"/>
            <w:bottom w:w="0" w:type="dxa"/>
            <w:right w:w="108" w:type="dxa"/>
          </w:tblCellMar>
        </w:tblPrEx>
        <w:trPr>
          <w:trHeight w:val="390" w:hRule="atLeast"/>
        </w:trPr>
        <w:tc>
          <w:tcPr>
            <w:tcW w:w="14757" w:type="dxa"/>
            <w:gridSpan w:val="7"/>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934"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65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6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628"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65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624"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11480" w:type="dxa"/>
            <w:gridSpan w:val="5"/>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65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624"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38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7371" w:type="dxa"/>
            <w:gridSpan w:val="3"/>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2,538.52</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三、国有资本经营预算财政拨款收入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四、上级补助收入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五、事业收入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2,604.77</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六、经营收入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七、附属单位上缴收入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八、其他收入</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408.43</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2,946.95</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2,933.48</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使用非财政拨款结余</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59</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16.28</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60</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29.75</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61</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4934"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53" w:type="dxa"/>
            <w:tcBorders>
              <w:top w:val="nil"/>
              <w:left w:val="nil"/>
              <w:bottom w:val="single" w:color="000000" w:sz="8"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799"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2,963.23</w:t>
            </w:r>
          </w:p>
        </w:tc>
        <w:tc>
          <w:tcPr>
            <w:tcW w:w="409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5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62</w:t>
            </w:r>
          </w:p>
        </w:tc>
        <w:tc>
          <w:tcPr>
            <w:tcW w:w="2624"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FFFFFF" w:themeColor="background1"/>
                <w:kern w:val="0"/>
                <w:sz w:val="22"/>
              </w:rPr>
            </w:pPr>
            <w:r>
              <w:rPr>
                <w:rFonts w:hint="eastAsia" w:ascii="宋体" w:hAnsi="宋体" w:eastAsia="宋体" w:cs="Arial"/>
                <w:color w:val="000000"/>
                <w:kern w:val="0"/>
                <w:sz w:val="22"/>
              </w:rPr>
              <w:t>2,963.23</w:t>
            </w:r>
          </w:p>
        </w:tc>
      </w:tr>
      <w:tr>
        <w:tblPrEx>
          <w:tblCellMar>
            <w:top w:w="0" w:type="dxa"/>
            <w:left w:w="108" w:type="dxa"/>
            <w:bottom w:w="0" w:type="dxa"/>
            <w:right w:w="108" w:type="dxa"/>
          </w:tblCellMar>
        </w:tblPrEx>
        <w:trPr>
          <w:trHeight w:val="308" w:hRule="atLeast"/>
        </w:trPr>
        <w:tc>
          <w:tcPr>
            <w:tcW w:w="14757" w:type="dxa"/>
            <w:gridSpan w:val="7"/>
            <w:tcBorders>
              <w:top w:val="nil"/>
              <w:left w:val="nil"/>
              <w:bottom w:val="nil"/>
              <w:right w:val="nil"/>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注：本表反映部门本年度的总收支和年末结转结余情况。本套报表金额单位转换时可能存在尾数误差。</w:t>
            </w:r>
          </w:p>
        </w:tc>
      </w:tr>
    </w:tbl>
    <w:p>
      <w:pPr>
        <w:jc w:val="center"/>
        <w:rPr>
          <w:sz w:val="72"/>
          <w:szCs w:val="72"/>
        </w:rPr>
      </w:pPr>
    </w:p>
    <w:p>
      <w:pPr>
        <w:jc w:val="center"/>
        <w:rPr>
          <w:sz w:val="72"/>
          <w:szCs w:val="72"/>
        </w:rPr>
      </w:pPr>
    </w:p>
    <w:p>
      <w:pPr>
        <w:jc w:val="left"/>
        <w:rPr>
          <w:rFonts w:asciiTheme="minorEastAsia" w:hAnsiTheme="minorEastAsia"/>
          <w:sz w:val="32"/>
          <w:szCs w:val="32"/>
        </w:rPr>
        <w:sectPr>
          <w:pgSz w:w="16838" w:h="11906" w:orient="landscape"/>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1020" w:hRule="atLeast"/>
        </w:trPr>
        <w:tc>
          <w:tcPr>
            <w:tcW w:w="14081" w:type="dxa"/>
            <w:tcBorders>
              <w:top w:val="nil"/>
              <w:left w:val="nil"/>
              <w:bottom w:val="nil"/>
              <w:right w:val="nil"/>
            </w:tcBorders>
            <w:shd w:val="clear" w:color="auto" w:fill="auto"/>
            <w:vAlign w:val="center"/>
          </w:tcPr>
          <w:tbl>
            <w:tblPr>
              <w:tblStyle w:val="6"/>
              <w:tblW w:w="14100" w:type="dxa"/>
              <w:tblInd w:w="0" w:type="dxa"/>
              <w:tblLayout w:type="autofit"/>
              <w:tblCellMar>
                <w:top w:w="0" w:type="dxa"/>
                <w:left w:w="108" w:type="dxa"/>
                <w:bottom w:w="0" w:type="dxa"/>
                <w:right w:w="108" w:type="dxa"/>
              </w:tblCellMar>
            </w:tblPr>
            <w:tblGrid>
              <w:gridCol w:w="792"/>
              <w:gridCol w:w="222"/>
              <w:gridCol w:w="222"/>
              <w:gridCol w:w="3965"/>
              <w:gridCol w:w="1289"/>
              <w:gridCol w:w="1289"/>
              <w:gridCol w:w="1060"/>
              <w:gridCol w:w="986"/>
              <w:gridCol w:w="882"/>
              <w:gridCol w:w="1560"/>
              <w:gridCol w:w="1598"/>
            </w:tblGrid>
            <w:tr>
              <w:tblPrEx>
                <w:tblCellMar>
                  <w:top w:w="0" w:type="dxa"/>
                  <w:left w:w="108" w:type="dxa"/>
                  <w:bottom w:w="0" w:type="dxa"/>
                  <w:right w:w="108" w:type="dxa"/>
                </w:tblCellMar>
              </w:tblPrEx>
              <w:trPr>
                <w:trHeight w:val="390" w:hRule="atLeast"/>
              </w:trPr>
              <w:tc>
                <w:tcPr>
                  <w:tcW w:w="804"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296" w:type="dxa"/>
                  <w:gridSpan w:val="10"/>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804"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04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11"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11"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7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0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89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625"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10887" w:type="dxa"/>
                  <w:gridSpan w:val="9"/>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15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625"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29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31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31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07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00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89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58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62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124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042"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3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9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6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04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9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6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04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9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6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29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31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31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07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02"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89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5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62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tblPrEx>
                <w:tblCellMar>
                  <w:top w:w="0" w:type="dxa"/>
                  <w:left w:w="108" w:type="dxa"/>
                  <w:bottom w:w="0" w:type="dxa"/>
                  <w:right w:w="108" w:type="dxa"/>
                </w:tblCellMar>
              </w:tblPrEx>
              <w:trPr>
                <w:trHeight w:val="308" w:hRule="atLeast"/>
              </w:trPr>
              <w:tc>
                <w:tcPr>
                  <w:tcW w:w="529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2,946.95</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2,538.52</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408.43</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2,618.24</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2,209.81</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408.43</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1,188.78</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1,188.78</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2050204</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高中教育</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1,186.78</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1,186.78</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20599</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其他教育支出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408.43</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408.43</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2059999</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408.43</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408.43</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404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3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4100" w:type="dxa"/>
                  <w:gridSpan w:val="11"/>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bl>
          <w:p>
            <w:pPr>
              <w:widowControl/>
              <w:jc w:val="left"/>
              <w:rPr>
                <w:rFonts w:ascii="宋体" w:hAnsi="宋体" w:eastAsia="宋体" w:cs="宋体"/>
                <w:kern w:val="0"/>
                <w:sz w:val="24"/>
                <w:szCs w:val="24"/>
              </w:rPr>
            </w:pPr>
          </w:p>
        </w:tc>
      </w:tr>
    </w:tbl>
    <w:p>
      <w:pPr>
        <w:jc w:val="center"/>
        <w:rPr>
          <w:rFonts w:ascii="黑体" w:hAnsi="黑体" w:eastAsia="黑体"/>
          <w:sz w:val="28"/>
          <w:szCs w:val="28"/>
        </w:rPr>
        <w:sectPr>
          <w:pgSz w:w="16838" w:h="11906" w:orient="landscape"/>
          <w:pgMar w:top="1134" w:right="1440" w:bottom="1134" w:left="1440" w:header="851" w:footer="992" w:gutter="0"/>
          <w:cols w:space="425" w:num="1"/>
          <w:docGrid w:type="linesAndChars" w:linePitch="312" w:charSpace="0"/>
        </w:sect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6"/>
        <w:tblW w:w="15168" w:type="dxa"/>
        <w:tblInd w:w="93" w:type="dxa"/>
        <w:tblLayout w:type="autofit"/>
        <w:tblCellMar>
          <w:top w:w="0" w:type="dxa"/>
          <w:left w:w="108" w:type="dxa"/>
          <w:bottom w:w="0" w:type="dxa"/>
          <w:right w:w="108" w:type="dxa"/>
        </w:tblCellMar>
      </w:tblPr>
      <w:tblGrid>
        <w:gridCol w:w="401"/>
        <w:gridCol w:w="313"/>
        <w:gridCol w:w="272"/>
        <w:gridCol w:w="305"/>
        <w:gridCol w:w="4598"/>
        <w:gridCol w:w="1533"/>
        <w:gridCol w:w="1572"/>
        <w:gridCol w:w="1363"/>
        <w:gridCol w:w="1388"/>
        <w:gridCol w:w="1323"/>
        <w:gridCol w:w="2100"/>
      </w:tblGrid>
      <w:tr>
        <w:tblPrEx>
          <w:tblCellMar>
            <w:top w:w="0" w:type="dxa"/>
            <w:left w:w="108" w:type="dxa"/>
            <w:bottom w:w="0" w:type="dxa"/>
            <w:right w:w="108" w:type="dxa"/>
          </w:tblCellMar>
        </w:tblPrEx>
        <w:trPr>
          <w:trHeight w:val="390" w:hRule="atLeast"/>
        </w:trPr>
        <w:tc>
          <w:tcPr>
            <w:tcW w:w="15168" w:type="dxa"/>
            <w:gridSpan w:val="11"/>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1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7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903"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3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7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6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2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100"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13068" w:type="dxa"/>
            <w:gridSpan w:val="10"/>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2100"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88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33"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572"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363"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388"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323"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21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291" w:type="dxa"/>
            <w:gridSpan w:val="4"/>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598"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3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572"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6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88"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2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1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291" w:type="dxa"/>
            <w:gridSpan w:val="4"/>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4598"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53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572"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6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88"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2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1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291" w:type="dxa"/>
            <w:gridSpan w:val="4"/>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4598"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53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572"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6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88"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32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1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889"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533"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572"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363"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388"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323"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10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5889"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3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2,933.48</w:t>
            </w:r>
          </w:p>
        </w:tc>
        <w:tc>
          <w:tcPr>
            <w:tcW w:w="1572"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2,609.09</w:t>
            </w:r>
          </w:p>
        </w:tc>
        <w:tc>
          <w:tcPr>
            <w:tcW w:w="136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324.39</w:t>
            </w:r>
          </w:p>
        </w:tc>
        <w:tc>
          <w:tcPr>
            <w:tcW w:w="1388"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32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2100"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2,604.77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2,280.39</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324.39</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1,190.13</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1,190.13</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2050204</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高中教育</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1,188.13</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1,188.13</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782.01</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239.02</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782.01</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239.02</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20599</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其他教育支出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393.62</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308.25</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85.37</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2059999</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393.62</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308.25</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85.37</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4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5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5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5168" w:type="dxa"/>
            <w:gridSpan w:val="11"/>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21"/>
        </w:rPr>
      </w:pPr>
    </w:p>
    <w:tbl>
      <w:tblPr>
        <w:tblStyle w:val="6"/>
        <w:tblW w:w="15183" w:type="dxa"/>
        <w:tblInd w:w="93" w:type="dxa"/>
        <w:tblLayout w:type="autofit"/>
        <w:tblCellMar>
          <w:top w:w="0" w:type="dxa"/>
          <w:left w:w="108" w:type="dxa"/>
          <w:bottom w:w="0" w:type="dxa"/>
          <w:right w:w="108" w:type="dxa"/>
        </w:tblCellMar>
      </w:tblPr>
      <w:tblGrid>
        <w:gridCol w:w="3496"/>
        <w:gridCol w:w="491"/>
        <w:gridCol w:w="1273"/>
        <w:gridCol w:w="152"/>
        <w:gridCol w:w="3534"/>
        <w:gridCol w:w="553"/>
        <w:gridCol w:w="297"/>
        <w:gridCol w:w="194"/>
        <w:gridCol w:w="940"/>
        <w:gridCol w:w="156"/>
        <w:gridCol w:w="1262"/>
        <w:gridCol w:w="270"/>
        <w:gridCol w:w="864"/>
        <w:gridCol w:w="408"/>
        <w:gridCol w:w="1293"/>
      </w:tblGrid>
      <w:tr>
        <w:tblPrEx>
          <w:tblCellMar>
            <w:top w:w="0" w:type="dxa"/>
            <w:left w:w="108" w:type="dxa"/>
            <w:bottom w:w="0" w:type="dxa"/>
            <w:right w:w="108" w:type="dxa"/>
          </w:tblCellMar>
        </w:tblPrEx>
        <w:trPr>
          <w:trHeight w:val="390" w:hRule="atLeast"/>
        </w:trPr>
        <w:tc>
          <w:tcPr>
            <w:tcW w:w="15183" w:type="dxa"/>
            <w:gridSpan w:val="15"/>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49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91"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25"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087"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91"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96"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32"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72"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93"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12618" w:type="dxa"/>
            <w:gridSpan w:val="12"/>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1272"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93" w:type="dxa"/>
            <w:tcBorders>
              <w:top w:val="nil"/>
              <w:left w:val="nil"/>
              <w:bottom w:val="nil"/>
              <w:right w:val="nil"/>
            </w:tcBorders>
            <w:shd w:val="clear" w:color="auto" w:fill="auto"/>
            <w:noWrap/>
            <w:vAlign w:val="bottom"/>
          </w:tcPr>
          <w:p>
            <w:pPr>
              <w:widowControl/>
              <w:ind w:right="200"/>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26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9923" w:type="dxa"/>
            <w:gridSpan w:val="12"/>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tblPrEx>
          <w:tblCellMar>
            <w:top w:w="0" w:type="dxa"/>
            <w:left w:w="108" w:type="dxa"/>
            <w:bottom w:w="0" w:type="dxa"/>
            <w:right w:w="108" w:type="dxa"/>
          </w:tblCellMar>
        </w:tblPrEx>
        <w:trPr>
          <w:trHeight w:val="312" w:hRule="atLeast"/>
        </w:trPr>
        <w:tc>
          <w:tcPr>
            <w:tcW w:w="349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49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73"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686"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50"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134" w:type="dxa"/>
            <w:gridSpan w:val="2"/>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18"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134"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701"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49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491"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27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3686"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850"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41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701"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7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2,538.52</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1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三、国有资本经营财政拨款</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2,211.16</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2,211.16</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2,538.52</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59</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2,539.86</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2,539.86</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16.28</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14.94</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14.94</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一般公共预算财政拨款</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16.28</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61</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政府性基金预算财政拨款</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62</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国有资本经营预算财政拨款</w:t>
            </w:r>
          </w:p>
        </w:tc>
        <w:tc>
          <w:tcPr>
            <w:tcW w:w="49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63</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4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491" w:type="dxa"/>
            <w:tcBorders>
              <w:top w:val="nil"/>
              <w:left w:val="nil"/>
              <w:bottom w:val="single" w:color="000000" w:sz="8"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27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2,554.80</w:t>
            </w:r>
          </w:p>
        </w:tc>
        <w:tc>
          <w:tcPr>
            <w:tcW w:w="368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850"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64</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2,554.80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2,554.80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482" w:type="dxa"/>
            <w:gridSpan w:val="13"/>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注：本表反映部门本年度一般公共预算财政拨款、政府性基金预算财政拨款和国有资本经营预算财政拨款的总收支和年末结转结余情况。</w:t>
            </w:r>
          </w:p>
        </w:tc>
        <w:tc>
          <w:tcPr>
            <w:tcW w:w="1701" w:type="dxa"/>
            <w:gridSpan w:val="2"/>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0"/>
                <w:szCs w:val="20"/>
              </w:rPr>
            </w:pP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4757" w:type="dxa"/>
        <w:tblInd w:w="93" w:type="dxa"/>
        <w:tblLayout w:type="autofit"/>
        <w:tblCellMar>
          <w:top w:w="0" w:type="dxa"/>
          <w:left w:w="108" w:type="dxa"/>
          <w:bottom w:w="0" w:type="dxa"/>
          <w:right w:w="108" w:type="dxa"/>
        </w:tblCellMar>
      </w:tblPr>
      <w:tblGrid>
        <w:gridCol w:w="651"/>
        <w:gridCol w:w="222"/>
        <w:gridCol w:w="222"/>
        <w:gridCol w:w="4849"/>
        <w:gridCol w:w="1159"/>
        <w:gridCol w:w="884"/>
        <w:gridCol w:w="1384"/>
        <w:gridCol w:w="659"/>
        <w:gridCol w:w="1892"/>
        <w:gridCol w:w="2835"/>
      </w:tblGrid>
      <w:tr>
        <w:tblPrEx>
          <w:tblCellMar>
            <w:top w:w="0" w:type="dxa"/>
            <w:left w:w="108" w:type="dxa"/>
            <w:bottom w:w="0" w:type="dxa"/>
            <w:right w:w="108" w:type="dxa"/>
          </w:tblCellMar>
        </w:tblPrEx>
        <w:trPr>
          <w:trHeight w:val="390" w:hRule="atLeast"/>
        </w:trPr>
        <w:tc>
          <w:tcPr>
            <w:tcW w:w="651"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106" w:type="dxa"/>
            <w:gridSpan w:val="9"/>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651"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84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043"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043"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727" w:type="dxa"/>
            <w:gridSpan w:val="2"/>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10030" w:type="dxa"/>
            <w:gridSpan w:val="8"/>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4727" w:type="dxa"/>
            <w:gridSpan w:val="2"/>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10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654" w:type="dxa"/>
            <w:gridSpan w:val="5"/>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1095"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6008" w:type="dxa"/>
            <w:gridSpan w:val="2"/>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268"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551"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835"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1095"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00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26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551"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835"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95"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00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26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551"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835"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103"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26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55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835"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308" w:hRule="atLeast"/>
        </w:trPr>
        <w:tc>
          <w:tcPr>
            <w:tcW w:w="7103"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26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2,539.86</w:t>
            </w:r>
          </w:p>
        </w:tc>
        <w:tc>
          <w:tcPr>
            <w:tcW w:w="255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2,300.85</w:t>
            </w:r>
          </w:p>
        </w:tc>
        <w:tc>
          <w:tcPr>
            <w:tcW w:w="2835"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239.02</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600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226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2,211.16</w:t>
            </w:r>
          </w:p>
        </w:tc>
        <w:tc>
          <w:tcPr>
            <w:tcW w:w="255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1,972.14</w:t>
            </w:r>
          </w:p>
        </w:tc>
        <w:tc>
          <w:tcPr>
            <w:tcW w:w="2835"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239.02</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1,190.13</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1,190.13</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2050204</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高中教育</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1,188.13</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1,188.13</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782.01</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239.02</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1,021.03</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782.01</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239.02</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229.64</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213.77</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600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25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99.07</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4757" w:type="dxa"/>
            <w:gridSpan w:val="10"/>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466" w:type="dxa"/>
        <w:tblInd w:w="93" w:type="dxa"/>
        <w:tblLayout w:type="autofit"/>
        <w:tblCellMar>
          <w:top w:w="0" w:type="dxa"/>
          <w:left w:w="108" w:type="dxa"/>
          <w:bottom w:w="0" w:type="dxa"/>
          <w:right w:w="108" w:type="dxa"/>
        </w:tblCellMar>
      </w:tblPr>
      <w:tblGrid>
        <w:gridCol w:w="766"/>
        <w:gridCol w:w="3077"/>
        <w:gridCol w:w="278"/>
        <w:gridCol w:w="1140"/>
        <w:gridCol w:w="912"/>
        <w:gridCol w:w="2397"/>
        <w:gridCol w:w="693"/>
        <w:gridCol w:w="766"/>
        <w:gridCol w:w="477"/>
        <w:gridCol w:w="3260"/>
        <w:gridCol w:w="467"/>
        <w:gridCol w:w="1233"/>
      </w:tblGrid>
      <w:tr>
        <w:tblPrEx>
          <w:tblCellMar>
            <w:top w:w="0" w:type="dxa"/>
            <w:left w:w="108" w:type="dxa"/>
            <w:bottom w:w="0" w:type="dxa"/>
            <w:right w:w="108" w:type="dxa"/>
          </w:tblCellMar>
        </w:tblPrEx>
        <w:trPr>
          <w:trHeight w:val="390" w:hRule="atLeast"/>
        </w:trPr>
        <w:tc>
          <w:tcPr>
            <w:tcW w:w="15466" w:type="dxa"/>
            <w:gridSpan w:val="12"/>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355"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91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39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69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6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204" w:type="dxa"/>
            <w:gridSpan w:val="3"/>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33"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tblPrEx>
          <w:tblCellMar>
            <w:top w:w="0" w:type="dxa"/>
            <w:left w:w="108" w:type="dxa"/>
            <w:bottom w:w="0" w:type="dxa"/>
            <w:right w:w="108" w:type="dxa"/>
          </w:tblCellMar>
        </w:tblPrEx>
        <w:trPr>
          <w:trHeight w:val="255" w:hRule="atLeast"/>
        </w:trPr>
        <w:tc>
          <w:tcPr>
            <w:tcW w:w="4121" w:type="dxa"/>
            <w:gridSpan w:val="3"/>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114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12"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97"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93"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66"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204" w:type="dxa"/>
            <w:gridSpan w:val="3"/>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33" w:type="dxa"/>
            <w:tcBorders>
              <w:top w:val="nil"/>
              <w:left w:val="nil"/>
              <w:bottom w:val="nil"/>
              <w:right w:val="nil"/>
            </w:tcBorders>
            <w:shd w:val="clear" w:color="auto" w:fill="auto"/>
            <w:noWrap/>
            <w:vAlign w:val="bottom"/>
          </w:tcPr>
          <w:p>
            <w:pPr>
              <w:widowControl/>
              <w:ind w:right="90"/>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26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10205" w:type="dxa"/>
            <w:gridSpan w:val="8"/>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07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18"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912"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239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693"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1243"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26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70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3077"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41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912"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397"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93"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243"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326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70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2,184.15</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债务利息及费用支出</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30101</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886.01</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30201</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30701</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30102</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30202</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30702</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30103</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345.84</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30203</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资本性支出</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30106</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30204</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31001</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30107</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385.50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30205</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31002</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30108</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239.99</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30206</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31003</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专用设备购置</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30109</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30207</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31005</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30110</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职工基本医疗保险缴费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150.95</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30208</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31006</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30111</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公务员医疗补助缴费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30209</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31007</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信息网络及软件购置更新</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30112</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14.03</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30211</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31008</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30113</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160.33</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30212</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因公出国（境）费用</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31009</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30114</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30213</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31010</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30199</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1.51</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30214</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31011</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114.70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30215</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31012</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30301</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30216</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31013</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30302</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30217</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31019</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30303</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30218</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31021</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文物和陈列品购置</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30304</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15.87</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30224</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31022</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无形资产购置</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30305</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59.38</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30225</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31099</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30306</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30226</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30307</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医疗费补助</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30227</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39906</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赠与</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30308</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30228</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39907</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国家赔偿费用支出</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30309</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39.45</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30229</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39908</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对民间非营利组织和群众性自治组织补贴</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30310</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个人农业生产补贴</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30231</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公务用车运行维护费</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39999</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30311</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代缴社会保险费</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30239</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30399</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其他对个人和家庭的补助</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30240</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07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2"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30299</w:t>
            </w:r>
          </w:p>
        </w:tc>
        <w:tc>
          <w:tcPr>
            <w:tcW w:w="2397"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其他商品和服务支出</w:t>
            </w:r>
          </w:p>
        </w:tc>
        <w:tc>
          <w:tcPr>
            <w:tcW w:w="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84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141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2,298.85</w:t>
            </w:r>
          </w:p>
        </w:tc>
        <w:tc>
          <w:tcPr>
            <w:tcW w:w="8505" w:type="dxa"/>
            <w:gridSpan w:val="6"/>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1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r>
      <w:tr>
        <w:tblPrEx>
          <w:tblCellMar>
            <w:top w:w="0" w:type="dxa"/>
            <w:left w:w="108" w:type="dxa"/>
            <w:bottom w:w="0" w:type="dxa"/>
            <w:right w:w="108" w:type="dxa"/>
          </w:tblCellMar>
        </w:tblPrEx>
        <w:trPr>
          <w:trHeight w:val="308" w:hRule="atLeast"/>
        </w:trPr>
        <w:tc>
          <w:tcPr>
            <w:tcW w:w="15466" w:type="dxa"/>
            <w:gridSpan w:val="12"/>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574"/>
        <w:gridCol w:w="3547"/>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tbl>
      <w:tblPr>
        <w:tblStyle w:val="6"/>
        <w:tblW w:w="15020" w:type="dxa"/>
        <w:tblInd w:w="93" w:type="dxa"/>
        <w:tblLayout w:type="autofit"/>
        <w:tblCellMar>
          <w:top w:w="0" w:type="dxa"/>
          <w:left w:w="108" w:type="dxa"/>
          <w:bottom w:w="0" w:type="dxa"/>
          <w:right w:w="108" w:type="dxa"/>
        </w:tblCellMar>
      </w:tblPr>
      <w:tblGrid>
        <w:gridCol w:w="1020"/>
        <w:gridCol w:w="1120"/>
        <w:gridCol w:w="1040"/>
        <w:gridCol w:w="1100"/>
        <w:gridCol w:w="1100"/>
        <w:gridCol w:w="1120"/>
        <w:gridCol w:w="1420"/>
        <w:gridCol w:w="1420"/>
        <w:gridCol w:w="1420"/>
        <w:gridCol w:w="1420"/>
        <w:gridCol w:w="1410"/>
        <w:gridCol w:w="1430"/>
      </w:tblGrid>
      <w:tr>
        <w:tblPrEx>
          <w:tblCellMar>
            <w:top w:w="0" w:type="dxa"/>
            <w:left w:w="108" w:type="dxa"/>
            <w:bottom w:w="0" w:type="dxa"/>
            <w:right w:w="108" w:type="dxa"/>
          </w:tblCellMar>
        </w:tblPrEx>
        <w:trPr>
          <w:trHeight w:val="540" w:hRule="atLeast"/>
        </w:trPr>
        <w:tc>
          <w:tcPr>
            <w:tcW w:w="15020" w:type="dxa"/>
            <w:gridSpan w:val="12"/>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44"/>
                <w:szCs w:val="44"/>
              </w:rPr>
            </w:pPr>
          </w:p>
          <w:p>
            <w:pPr>
              <w:widowControl/>
              <w:jc w:val="center"/>
              <w:rPr>
                <w:rFonts w:ascii="宋体" w:hAnsi="宋体" w:eastAsia="宋体" w:cs="Arial"/>
                <w:color w:val="000000"/>
                <w:kern w:val="0"/>
                <w:sz w:val="44"/>
                <w:szCs w:val="44"/>
              </w:rPr>
            </w:pPr>
          </w:p>
          <w:p>
            <w:pPr>
              <w:widowControl/>
              <w:jc w:val="center"/>
              <w:rPr>
                <w:rFonts w:ascii="宋体" w:hAnsi="宋体" w:eastAsia="宋体" w:cs="Arial"/>
                <w:color w:val="000000"/>
                <w:kern w:val="0"/>
                <w:sz w:val="44"/>
                <w:szCs w:val="44"/>
              </w:rPr>
            </w:pPr>
          </w:p>
          <w:p>
            <w:pPr>
              <w:widowControl/>
              <w:jc w:val="center"/>
              <w:rPr>
                <w:rFonts w:ascii="宋体" w:hAnsi="宋体" w:eastAsia="宋体" w:cs="Arial"/>
                <w:color w:val="000000"/>
                <w:kern w:val="0"/>
                <w:sz w:val="44"/>
                <w:szCs w:val="44"/>
              </w:rPr>
            </w:pPr>
            <w:r>
              <w:rPr>
                <w:rFonts w:hint="eastAsia" w:ascii="宋体" w:hAnsi="宋体" w:eastAsia="宋体" w:cs="Arial"/>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255" w:hRule="atLeast"/>
        </w:trPr>
        <w:tc>
          <w:tcPr>
            <w:tcW w:w="10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1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2140" w:type="dxa"/>
            <w:gridSpan w:val="2"/>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104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0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0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0" w:type="dxa"/>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1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500"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8520" w:type="dxa"/>
            <w:gridSpan w:val="6"/>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020"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240" w:type="dxa"/>
            <w:gridSpan w:val="3"/>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142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2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4250" w:type="dxa"/>
            <w:gridSpan w:val="3"/>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43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1020"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04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0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0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42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42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4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4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41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43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04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0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0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1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4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4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4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42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41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43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4.53</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0.65</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0.65</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3.88</w:t>
            </w:r>
          </w:p>
        </w:tc>
      </w:tr>
      <w:tr>
        <w:tblPrEx>
          <w:tblCellMar>
            <w:top w:w="0" w:type="dxa"/>
            <w:left w:w="108" w:type="dxa"/>
            <w:bottom w:w="0" w:type="dxa"/>
            <w:right w:w="108" w:type="dxa"/>
          </w:tblCellMar>
        </w:tblPrEx>
        <w:trPr>
          <w:trHeight w:val="615" w:hRule="atLeast"/>
        </w:trPr>
        <w:tc>
          <w:tcPr>
            <w:tcW w:w="15020" w:type="dxa"/>
            <w:gridSpan w:val="12"/>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tbl>
      <w:tblPr>
        <w:tblStyle w:val="6"/>
        <w:tblW w:w="14602" w:type="dxa"/>
        <w:tblInd w:w="93" w:type="dxa"/>
        <w:tblLayout w:type="autofit"/>
        <w:tblCellMar>
          <w:top w:w="0" w:type="dxa"/>
          <w:left w:w="108" w:type="dxa"/>
          <w:bottom w:w="0" w:type="dxa"/>
          <w:right w:w="108" w:type="dxa"/>
        </w:tblCellMar>
      </w:tblPr>
      <w:tblGrid>
        <w:gridCol w:w="340"/>
        <w:gridCol w:w="222"/>
        <w:gridCol w:w="222"/>
        <w:gridCol w:w="1786"/>
        <w:gridCol w:w="1894"/>
        <w:gridCol w:w="1894"/>
        <w:gridCol w:w="178"/>
        <w:gridCol w:w="1716"/>
        <w:gridCol w:w="127"/>
        <w:gridCol w:w="1767"/>
        <w:gridCol w:w="217"/>
        <w:gridCol w:w="1677"/>
        <w:gridCol w:w="308"/>
        <w:gridCol w:w="2254"/>
      </w:tblGrid>
      <w:tr>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262" w:type="dxa"/>
            <w:gridSpan w:val="13"/>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78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894"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894"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894"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894"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894"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562" w:type="dxa"/>
            <w:gridSpan w:val="2"/>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10146" w:type="dxa"/>
            <w:gridSpan w:val="10"/>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部门：岳阳市岳阳中学</w:t>
            </w:r>
          </w:p>
        </w:tc>
        <w:tc>
          <w:tcPr>
            <w:tcW w:w="4456" w:type="dxa"/>
            <w:gridSpan w:val="4"/>
            <w:tcBorders>
              <w:top w:val="nil"/>
              <w:left w:val="nil"/>
              <w:bottom w:val="single" w:color="000000" w:sz="4" w:space="0"/>
              <w:right w:val="nil"/>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金额单位：万元</w:t>
            </w:r>
          </w:p>
        </w:tc>
      </w:tr>
      <w:tr>
        <w:tblPrEx>
          <w:tblCellMar>
            <w:top w:w="0" w:type="dxa"/>
            <w:left w:w="108" w:type="dxa"/>
            <w:bottom w:w="0" w:type="dxa"/>
            <w:right w:w="108" w:type="dxa"/>
          </w:tblCellMar>
        </w:tblPrEx>
        <w:trPr>
          <w:trHeight w:val="308" w:hRule="atLeast"/>
        </w:trPr>
        <w:tc>
          <w:tcPr>
            <w:tcW w:w="257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89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2072"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5812" w:type="dxa"/>
            <w:gridSpan w:val="6"/>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225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784"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1786"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894"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072"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843"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84"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985"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2254"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784"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786"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894"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072"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843"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984"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98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254"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784"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786"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894"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072"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843"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984"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98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2254"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2570"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89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07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8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98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985"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25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2570"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89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c>
          <w:tcPr>
            <w:tcW w:w="207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c>
          <w:tcPr>
            <w:tcW w:w="184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c>
          <w:tcPr>
            <w:tcW w:w="198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c>
          <w:tcPr>
            <w:tcW w:w="1985"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c>
          <w:tcPr>
            <w:tcW w:w="225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r>
      <w:tr>
        <w:tblPrEx>
          <w:tblCellMar>
            <w:top w:w="0" w:type="dxa"/>
            <w:left w:w="108" w:type="dxa"/>
            <w:bottom w:w="0" w:type="dxa"/>
            <w:right w:w="108" w:type="dxa"/>
          </w:tblCellMar>
        </w:tblPrEx>
        <w:trPr>
          <w:trHeight w:val="308" w:hRule="atLeast"/>
        </w:trPr>
        <w:tc>
          <w:tcPr>
            <w:tcW w:w="7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7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7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7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7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7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7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7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4602" w:type="dxa"/>
            <w:gridSpan w:val="14"/>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pStyle w:val="10"/>
        <w:rPr>
          <w:sz w:val="72"/>
          <w:szCs w:val="72"/>
        </w:rPr>
        <w:sectPr>
          <w:pgSz w:w="16838" w:h="11906" w:orient="landscape"/>
          <w:pgMar w:top="720" w:right="720" w:bottom="720" w:left="720" w:header="851" w:footer="992" w:gutter="0"/>
          <w:cols w:space="425" w:num="1"/>
          <w:docGrid w:type="lines" w:linePitch="312" w:charSpace="0"/>
        </w:sectPr>
      </w:pPr>
    </w:p>
    <w:tbl>
      <w:tblPr>
        <w:tblStyle w:val="6"/>
        <w:tblW w:w="15428" w:type="dxa"/>
        <w:tblInd w:w="0" w:type="dxa"/>
        <w:shd w:val="clear" w:color="auto" w:fill="auto"/>
        <w:tblLayout w:type="fixed"/>
        <w:tblCellMar>
          <w:top w:w="0" w:type="dxa"/>
          <w:left w:w="0" w:type="dxa"/>
          <w:bottom w:w="0" w:type="dxa"/>
          <w:right w:w="0" w:type="dxa"/>
        </w:tblCellMar>
      </w:tblPr>
      <w:tblGrid>
        <w:gridCol w:w="874"/>
        <w:gridCol w:w="1706"/>
        <w:gridCol w:w="642"/>
        <w:gridCol w:w="311"/>
        <w:gridCol w:w="1845"/>
        <w:gridCol w:w="4379"/>
        <w:gridCol w:w="2262"/>
        <w:gridCol w:w="240"/>
        <w:gridCol w:w="1067"/>
        <w:gridCol w:w="1724"/>
        <w:gridCol w:w="378"/>
      </w:tblGrid>
      <w:tr>
        <w:tblPrEx>
          <w:shd w:val="clear" w:color="auto" w:fill="auto"/>
          <w:tblCellMar>
            <w:top w:w="0" w:type="dxa"/>
            <w:left w:w="0" w:type="dxa"/>
            <w:bottom w:w="0" w:type="dxa"/>
            <w:right w:w="0" w:type="dxa"/>
          </w:tblCellMar>
        </w:tblPrEx>
        <w:trPr>
          <w:trHeight w:val="390"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eastAsia" w:ascii="Arial" w:hAnsi="Arial" w:cs="Arial"/>
                <w:i w:val="0"/>
                <w:color w:val="000000"/>
                <w:sz w:val="20"/>
                <w:szCs w:val="20"/>
                <w:u w:val="none"/>
              </w:rPr>
            </w:pPr>
          </w:p>
        </w:tc>
        <w:tc>
          <w:tcPr>
            <w:tcW w:w="14176" w:type="dxa"/>
            <w:gridSpan w:val="9"/>
            <w:tcBorders>
              <w:top w:val="nil"/>
              <w:left w:val="nil"/>
              <w:bottom w:val="nil"/>
              <w:right w:val="nil"/>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国有资本经营预算财政拨款支出决算表</w:t>
            </w:r>
          </w:p>
        </w:tc>
        <w:tc>
          <w:tcPr>
            <w:tcW w:w="378" w:type="dxa"/>
            <w:tcBorders>
              <w:top w:val="nil"/>
              <w:left w:val="nil"/>
              <w:bottom w:val="nil"/>
              <w:right w:val="nil"/>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30"/>
                <w:szCs w:val="30"/>
                <w:u w:val="none"/>
              </w:rPr>
            </w:pPr>
          </w:p>
        </w:tc>
      </w:tr>
      <w:tr>
        <w:tblPrEx>
          <w:shd w:val="clear" w:color="auto" w:fill="auto"/>
          <w:tblCellMar>
            <w:top w:w="0" w:type="dxa"/>
            <w:left w:w="0" w:type="dxa"/>
            <w:bottom w:w="0" w:type="dxa"/>
            <w:right w:w="0" w:type="dxa"/>
          </w:tblCellMar>
        </w:tblPrEx>
        <w:trPr>
          <w:trHeight w:val="255"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1706"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953" w:type="dxa"/>
            <w:gridSpan w:val="2"/>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6224" w:type="dxa"/>
            <w:gridSpan w:val="2"/>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262"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1067"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1724" w:type="dxa"/>
            <w:tcBorders>
              <w:top w:val="nil"/>
              <w:left w:val="nil"/>
              <w:bottom w:val="nil"/>
              <w:right w:val="nil"/>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c>
          <w:tcPr>
            <w:tcW w:w="378" w:type="dxa"/>
            <w:tcBorders>
              <w:top w:val="nil"/>
              <w:left w:val="nil"/>
              <w:bottom w:val="nil"/>
              <w:right w:val="nil"/>
            </w:tcBorders>
            <w:shd w:val="clear" w:color="auto" w:fill="FFFFFF"/>
            <w:noWrap/>
            <w:tcMar>
              <w:top w:w="15" w:type="dxa"/>
              <w:left w:w="15" w:type="dxa"/>
              <w:right w:w="15" w:type="dxa"/>
            </w:tcMar>
            <w:vAlign w:val="bottom"/>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12452" w:type="dxa"/>
            <w:gridSpan w:val="8"/>
            <w:tcBorders>
              <w:top w:val="nil"/>
              <w:left w:val="nil"/>
              <w:bottom w:val="single" w:color="000000" w:sz="4" w:space="0"/>
              <w:right w:val="nil"/>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部门：岳阳市岳阳中学</w:t>
            </w:r>
          </w:p>
        </w:tc>
        <w:tc>
          <w:tcPr>
            <w:tcW w:w="1724" w:type="dxa"/>
            <w:tcBorders>
              <w:top w:val="nil"/>
              <w:left w:val="nil"/>
              <w:bottom w:val="nil"/>
              <w:right w:val="nil"/>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c>
          <w:tcPr>
            <w:tcW w:w="378" w:type="dxa"/>
            <w:tcBorders>
              <w:top w:val="nil"/>
              <w:left w:val="nil"/>
              <w:bottom w:val="nil"/>
              <w:right w:val="nil"/>
            </w:tcBorders>
            <w:shd w:val="clear" w:color="auto" w:fill="FFFFFF"/>
            <w:noWrap/>
            <w:tcMar>
              <w:top w:w="15" w:type="dxa"/>
              <w:left w:w="15" w:type="dxa"/>
              <w:right w:w="15" w:type="dxa"/>
            </w:tcMar>
            <w:vAlign w:val="bottom"/>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4504" w:type="dxa"/>
            <w:gridSpan w:val="4"/>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672" w:type="dxa"/>
            <w:gridSpan w:val="5"/>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37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156" w:type="dxa"/>
            <w:gridSpan w:val="2"/>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6881" w:type="dxa"/>
            <w:gridSpan w:val="3"/>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67"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24"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37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56" w:type="dxa"/>
            <w:gridSpan w:val="2"/>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81" w:type="dxa"/>
            <w:gridSpan w:val="3"/>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56" w:type="dxa"/>
            <w:gridSpan w:val="2"/>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81" w:type="dxa"/>
            <w:gridSpan w:val="3"/>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4504" w:type="dxa"/>
            <w:gridSpan w:val="4"/>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881" w:type="dxa"/>
            <w:gridSpan w:val="3"/>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7"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24"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78" w:type="dxa"/>
            <w:tcBorders>
              <w:top w:val="nil"/>
              <w:left w:val="nil"/>
              <w:bottom w:val="nil"/>
              <w:right w:val="nil"/>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4504" w:type="dxa"/>
            <w:gridSpan w:val="4"/>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8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5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8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7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5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8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5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8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5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8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5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8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2348"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5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881"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4" w:type="dxa"/>
            <w:tcBorders>
              <w:top w:val="nil"/>
              <w:left w:val="nil"/>
              <w:bottom w:val="nil"/>
              <w:right w:val="nil"/>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14176"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c>
          <w:tcPr>
            <w:tcW w:w="37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rPr>
          <w:rFonts w:hint="eastAsia" w:eastAsia="黑体"/>
          <w:sz w:val="72"/>
          <w:szCs w:val="72"/>
          <w:lang w:val="en-US" w:eastAsia="zh-CN"/>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2020年度总收入29</w:t>
      </w:r>
      <w:r>
        <w:rPr>
          <w:rFonts w:hint="eastAsia" w:asciiTheme="minorEastAsia" w:hAnsiTheme="minorEastAsia" w:eastAsiaTheme="minorEastAsia"/>
          <w:sz w:val="32"/>
          <w:szCs w:val="32"/>
          <w:lang w:val="en-US" w:eastAsia="zh-CN"/>
        </w:rPr>
        <w:t>63.23</w:t>
      </w:r>
      <w:r>
        <w:rPr>
          <w:rFonts w:hint="eastAsia" w:asciiTheme="minorEastAsia" w:hAnsiTheme="minorEastAsia" w:eastAsiaTheme="minorEastAsia"/>
          <w:sz w:val="32"/>
          <w:szCs w:val="32"/>
        </w:rPr>
        <w:t>万元，比上年减少</w:t>
      </w:r>
      <w:r>
        <w:rPr>
          <w:rFonts w:hint="eastAsia" w:asciiTheme="minorEastAsia" w:hAnsiTheme="minorEastAsia" w:eastAsiaTheme="minorEastAsia"/>
          <w:sz w:val="32"/>
          <w:szCs w:val="32"/>
          <w:lang w:val="en-US" w:eastAsia="zh-CN"/>
        </w:rPr>
        <w:t>86.72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2.84</w:t>
      </w:r>
      <w:r>
        <w:rPr>
          <w:rFonts w:hint="eastAsia" w:asciiTheme="minorEastAsia" w:hAnsiTheme="minorEastAsia" w:eastAsiaTheme="minorEastAsia"/>
          <w:sz w:val="32"/>
          <w:szCs w:val="32"/>
        </w:rPr>
        <w:t>%。主要是因为人员减少。</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2020年支出实际完成</w:t>
      </w:r>
      <w:r>
        <w:rPr>
          <w:rFonts w:hint="eastAsia" w:asciiTheme="minorEastAsia" w:hAnsiTheme="minorEastAsia" w:eastAsiaTheme="minorEastAsia"/>
          <w:sz w:val="32"/>
          <w:szCs w:val="32"/>
          <w:lang w:val="en-US" w:eastAsia="zh-CN"/>
        </w:rPr>
        <w:t>2963.23</w:t>
      </w:r>
      <w:r>
        <w:rPr>
          <w:rFonts w:hint="eastAsia" w:asciiTheme="minorEastAsia" w:hAnsiTheme="minorEastAsia" w:eastAsiaTheme="minorEastAsia"/>
          <w:sz w:val="32"/>
          <w:szCs w:val="32"/>
        </w:rPr>
        <w:t>万元，比上年减少</w:t>
      </w:r>
      <w:r>
        <w:rPr>
          <w:rFonts w:hint="eastAsia" w:asciiTheme="minorEastAsia" w:hAnsiTheme="minorEastAsia" w:eastAsiaTheme="minorEastAsia"/>
          <w:sz w:val="32"/>
          <w:szCs w:val="32"/>
          <w:lang w:val="en-US" w:eastAsia="zh-CN"/>
        </w:rPr>
        <w:t>339.75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10.29</w:t>
      </w:r>
      <w:r>
        <w:rPr>
          <w:rFonts w:hint="eastAsia" w:asciiTheme="minorEastAsia" w:hAnsiTheme="minorEastAsia" w:eastAsiaTheme="minorEastAsia"/>
          <w:sz w:val="32"/>
          <w:szCs w:val="32"/>
        </w:rPr>
        <w:t>%。主要是因为人员减少。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本年收入合计2946.95元，其中：财政拨款收入2538.52万元，占85.67%；上级补助收入0万元，占0%；事业收入0万元，占0%；经营收入0万元，占0%；附属单位上缴收入0万元，占0%；其他收入408.43万元，占16.09%。</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本年支出合计2933.48万元，其中：基本支出2609.09万元，占88.94%；项目支出324.39万元，占11.06%；上缴上级支出0万元，占0%；经营支出0万元，占0%；对附属单位补助支出0万元，占0%。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ind w:firstLine="645"/>
        <w:rPr>
          <w:rFonts w:asciiTheme="minorEastAsia" w:hAnsiTheme="minorEastAsia" w:eastAsiaTheme="minorEastAsia"/>
          <w:sz w:val="32"/>
          <w:szCs w:val="32"/>
        </w:rPr>
      </w:pPr>
      <w:r>
        <w:rPr>
          <w:rFonts w:hint="eastAsia" w:asciiTheme="minorEastAsia" w:hAnsiTheme="minorEastAsia" w:eastAsiaTheme="minorEastAsia"/>
          <w:sz w:val="32"/>
          <w:szCs w:val="32"/>
        </w:rPr>
        <w:t>2020年度一般公共预算财政拨款收入</w:t>
      </w:r>
      <w:r>
        <w:rPr>
          <w:rFonts w:hint="eastAsia" w:asciiTheme="minorEastAsia" w:hAnsiTheme="minorEastAsia" w:eastAsiaTheme="minorEastAsia"/>
          <w:sz w:val="32"/>
          <w:szCs w:val="32"/>
          <w:lang w:val="en-US" w:eastAsia="zh-CN"/>
        </w:rPr>
        <w:t>2554.8</w:t>
      </w:r>
      <w:r>
        <w:rPr>
          <w:rFonts w:hint="eastAsia" w:asciiTheme="minorEastAsia" w:hAnsiTheme="minorEastAsia" w:eastAsiaTheme="minorEastAsia"/>
          <w:sz w:val="32"/>
          <w:szCs w:val="32"/>
        </w:rPr>
        <w:t>万元，比上年减少</w:t>
      </w:r>
      <w:r>
        <w:rPr>
          <w:rFonts w:hint="eastAsia" w:asciiTheme="minorEastAsia" w:hAnsiTheme="minorEastAsia" w:eastAsiaTheme="minorEastAsia"/>
          <w:sz w:val="32"/>
          <w:szCs w:val="32"/>
          <w:lang w:val="en-US" w:eastAsia="zh-CN"/>
        </w:rPr>
        <w:t>37.27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1.44</w:t>
      </w:r>
      <w:r>
        <w:rPr>
          <w:rFonts w:hint="eastAsia" w:asciiTheme="minorEastAsia" w:hAnsiTheme="minorEastAsia" w:eastAsiaTheme="minorEastAsia"/>
          <w:sz w:val="32"/>
          <w:szCs w:val="32"/>
        </w:rPr>
        <w:t>%。主要是因为人员减少。</w:t>
      </w:r>
    </w:p>
    <w:p>
      <w:pPr>
        <w:pStyle w:val="10"/>
        <w:ind w:firstLine="645"/>
        <w:rPr>
          <w:rFonts w:asciiTheme="minorEastAsia" w:hAnsiTheme="minorEastAsia" w:eastAsiaTheme="minorEastAsia"/>
          <w:sz w:val="32"/>
          <w:szCs w:val="32"/>
        </w:rPr>
      </w:pPr>
      <w:r>
        <w:rPr>
          <w:rFonts w:hint="eastAsia" w:asciiTheme="minorEastAsia" w:hAnsiTheme="minorEastAsia" w:eastAsiaTheme="minorEastAsia"/>
          <w:sz w:val="32"/>
          <w:szCs w:val="32"/>
        </w:rPr>
        <w:t>一般公共预算财政拨款支出</w:t>
      </w:r>
      <w:r>
        <w:rPr>
          <w:rFonts w:hint="eastAsia" w:asciiTheme="minorEastAsia" w:hAnsiTheme="minorEastAsia" w:eastAsiaTheme="minorEastAsia"/>
          <w:sz w:val="32"/>
          <w:szCs w:val="32"/>
          <w:lang w:val="en-US" w:eastAsia="zh-CN"/>
        </w:rPr>
        <w:t>2554.8</w:t>
      </w:r>
      <w:r>
        <w:rPr>
          <w:rFonts w:hint="eastAsia" w:asciiTheme="minorEastAsia" w:hAnsiTheme="minorEastAsia" w:eastAsiaTheme="minorEastAsia"/>
          <w:sz w:val="32"/>
          <w:szCs w:val="32"/>
        </w:rPr>
        <w:t>万元，比上年减少354.56万元，减少</w:t>
      </w:r>
      <w:r>
        <w:rPr>
          <w:rFonts w:hint="eastAsia" w:asciiTheme="minorEastAsia" w:hAnsiTheme="minorEastAsia" w:eastAsiaTheme="minorEastAsia"/>
          <w:sz w:val="32"/>
          <w:szCs w:val="32"/>
          <w:lang w:val="en-US" w:eastAsia="zh-CN"/>
        </w:rPr>
        <w:t>11.73</w:t>
      </w:r>
      <w:r>
        <w:rPr>
          <w:rFonts w:hint="eastAsia" w:asciiTheme="minorEastAsia" w:hAnsiTheme="minorEastAsia" w:eastAsiaTheme="minorEastAsia"/>
          <w:sz w:val="32"/>
          <w:szCs w:val="32"/>
        </w:rPr>
        <w:t>%。主要是因为人员减少。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5"/>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2020年度财政拨款支出2539.86万元，占本年支出合计的86.58%，与2019年相比，财政拨款支出减少354.56万元，减少12.25%。</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仿宋_GB2312" w:hAnsi="仿宋" w:eastAsia="仿宋_GB2312"/>
          <w:sz w:val="32"/>
          <w:szCs w:val="32"/>
        </w:rPr>
      </w:pPr>
      <w:r>
        <w:rPr>
          <w:rFonts w:hint="eastAsia" w:asciiTheme="minorEastAsia" w:hAnsiTheme="minorEastAsia" w:eastAsiaTheme="minorEastAsia"/>
          <w:sz w:val="32"/>
          <w:szCs w:val="32"/>
        </w:rPr>
        <w:t>2020年度财政拨款支出2539.86万元，主要用于以下方面：基本支出2300.85万元，占本年总支出78.43%；项目支出239.01万元，占本年总支出8.15%。</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2020年度财政拨款支出年初预算数为2423.36万元，支出决算数为2539.86万元，完成年初预算的104.81%，其中：</w:t>
      </w:r>
      <w:r>
        <w:rPr>
          <w:rFonts w:asciiTheme="minorEastAsia" w:hAnsiTheme="minorEastAsia" w:eastAsiaTheme="minorEastAsia"/>
          <w:sz w:val="32"/>
          <w:szCs w:val="32"/>
        </w:rPr>
        <w:t xml:space="preserve"> </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1、教育支出（类）。包含普通教育（款）高中教育（项）、普通教育（款）其他普通教育支出（项）、教育费附加安排的支出（款）其他教育费附加安排的支出（项）</w:t>
      </w:r>
      <w:r>
        <w:rPr>
          <w:rFonts w:hint="eastAsia" w:asciiTheme="minorEastAsia" w:hAnsiTheme="minorEastAsia" w:eastAsiaTheme="minorEastAsia"/>
          <w:sz w:val="32"/>
          <w:szCs w:val="32"/>
          <w:lang w:eastAsia="zh-CN"/>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年初预算为1934.32万元，</w:t>
      </w:r>
      <w:r>
        <w:rPr>
          <w:rFonts w:hint="eastAsia" w:asciiTheme="minorEastAsia" w:hAnsiTheme="minorEastAsia" w:eastAsiaTheme="minorEastAsia"/>
          <w:sz w:val="32"/>
          <w:szCs w:val="32"/>
          <w:lang w:val="en-US" w:eastAsia="zh-CN"/>
        </w:rPr>
        <w:t>2050204高中教育</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1188.13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2050299其他普通教育支出为2万元，2050999其他教育费附加安排的支出1021.03万元，</w:t>
      </w:r>
      <w:r>
        <w:rPr>
          <w:rFonts w:hint="eastAsia" w:asciiTheme="minorEastAsia" w:hAnsiTheme="minorEastAsia" w:eastAsiaTheme="minorEastAsia"/>
          <w:sz w:val="32"/>
          <w:szCs w:val="32"/>
        </w:rPr>
        <w:t>完成年初预算的1</w:t>
      </w:r>
      <w:r>
        <w:rPr>
          <w:rFonts w:hint="eastAsia" w:asciiTheme="minorEastAsia" w:hAnsiTheme="minorEastAsia" w:eastAsiaTheme="minorEastAsia"/>
          <w:sz w:val="32"/>
          <w:szCs w:val="32"/>
          <w:lang w:val="en-US" w:eastAsia="zh-CN"/>
        </w:rPr>
        <w:t>14.31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。决算数大于预算数的原因为年中年末追加在职人员奖金发放及年中追加市直高中生均经费。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2、社会保障和就业支出（类）。包含行政事业单位养老支出（款）机关事业单位基本养老保险缴费支出（项）、抚恤（款）其他优抚支出（项）。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年初预算为229.64万元，</w:t>
      </w:r>
      <w:r>
        <w:rPr>
          <w:rFonts w:hint="eastAsia" w:asciiTheme="minorEastAsia" w:hAnsiTheme="minorEastAsia" w:eastAsiaTheme="minorEastAsia"/>
          <w:sz w:val="32"/>
          <w:szCs w:val="32"/>
          <w:lang w:val="en-US" w:eastAsia="zh-CN"/>
        </w:rPr>
        <w:t>机关事业单位基本养老保险缴费支出</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213.77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其他优抚</w:t>
      </w:r>
      <w:r>
        <w:rPr>
          <w:rFonts w:hint="eastAsia" w:asciiTheme="minorEastAsia" w:hAnsiTheme="minorEastAsia" w:eastAsiaTheme="minorEastAsia"/>
          <w:sz w:val="32"/>
          <w:szCs w:val="32"/>
          <w:lang w:val="en-US" w:eastAsia="zh-CN"/>
        </w:rPr>
        <w:t>抚支出为15.87万元，</w:t>
      </w:r>
      <w:r>
        <w:rPr>
          <w:rFonts w:hint="eastAsia" w:asciiTheme="minorEastAsia" w:hAnsiTheme="minorEastAsia" w:eastAsiaTheme="minorEastAsia"/>
          <w:sz w:val="32"/>
          <w:szCs w:val="32"/>
        </w:rPr>
        <w:t>完成年初预算的100%。</w:t>
      </w:r>
    </w:p>
    <w:p>
      <w:pPr>
        <w:pStyle w:val="10"/>
        <w:ind w:left="638" w:leftChars="304" w:firstLine="160" w:firstLineChars="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3、卫生健康支出210（类）行政事业单位医疗（款）事业单位医疗（项）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年初预算为99.07万元，支出决算为99.07万元，完成年初预算的100%。</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2186.15万元，其中：人员经费2184.15万元，占基本支出的99.91%,主要包括基本工资、奖金、绩效工资、机关事业单位基本养老保险、职工基本医疗保险、住房公积金、其他工资福利支出、对个人和家庭的补助支出；公用经费2万元，占基本支出的0.09%，主要包括办公印刷费。</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“三公”经费财政拨款支出预算为6万元，支出决算为4.53万元，完成预算的75.5%，其中：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因公出国（境）费支出预算为0万元，支出决算为0万元，完成预算的0%，决算数小于预算数的主要原因是2020年本单位无因公出国事项发生，与上年相比减少0万元，减少0%。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4万元，支出决算为3.88万元，完成预算的97%，决算数小于预算数的主要原因是厉行节约，压缩公务接待开支，与上年相比减少0.39万元，减少9.13%,减少的主要原因是厉行节约，规范管理，进一步压缩“三公”经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2万元，支出决算为0.65万元，完成预算的32.5%，决算数小于预算数的主要原因是公车改革后我校无公务用车，该费用为以前年度遗留费用，与上年相比减少0.01万元，减少0.15%。</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2020年度“三公”经费财政拨款支出决算中，公务接待费支出决算3.88万元，占比85.65%,因公出国（境）费支出决算0万元，占0%,公务用车购置费及运行维护费支出决算0.65万元，占14.35%。其中：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1、因公出国（境）费支出决算为0元，全年安排因公出国（境）团组0个，累计0人次。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2、公务接待费支出决算为3.88万元，全年共接待来访团组85个、来宾776人次，主要是教师活动、教学培训等发生的接待支出。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3、公务用车购置费及运行维护费支出决算为0.65万元，其中：公务用车购置费0万元，更新公务用车0辆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公务用车运行维护费0.65万元，截止2020年12月31日，我单位开支财政拨款的公务用车保有量为0辆。</w:t>
      </w:r>
    </w:p>
    <w:p>
      <w:pPr>
        <w:pStyle w:val="1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本单位2020年度无政府性基金收支。</w:t>
      </w:r>
    </w:p>
    <w:p>
      <w:pPr>
        <w:pStyle w:val="10"/>
        <w:rPr>
          <w:rFonts w:hAnsi="黑体"/>
          <w:b/>
          <w:sz w:val="32"/>
          <w:szCs w:val="32"/>
        </w:rPr>
      </w:pPr>
      <w:r>
        <w:rPr>
          <w:rFonts w:hint="eastAsia" w:hAnsi="黑体"/>
          <w:b/>
          <w:sz w:val="32"/>
          <w:szCs w:val="32"/>
        </w:rPr>
        <w:t>九、国有资本经营预算财政拨款支出决算情况</w:t>
      </w:r>
    </w:p>
    <w:p>
      <w:pPr>
        <w:pStyle w:val="10"/>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本单位2020年度无国有资本经营预算财政拨款支出</w:t>
      </w:r>
      <w:r>
        <w:rPr>
          <w:rFonts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本部门2020年度机关运行经费支出0万元，比年初预算数（或者上年决算数）增加（减少）0万元，增长（降低）0%。</w:t>
      </w:r>
    </w:p>
    <w:p>
      <w:pPr>
        <w:pStyle w:val="10"/>
        <w:rPr>
          <w:rFonts w:hAnsi="黑体"/>
          <w:b/>
          <w:sz w:val="32"/>
          <w:szCs w:val="32"/>
        </w:rPr>
      </w:pPr>
      <w:r>
        <w:rPr>
          <w:rFonts w:hint="eastAsia" w:hAnsi="黑体"/>
          <w:b/>
          <w:sz w:val="32"/>
          <w:szCs w:val="32"/>
        </w:rPr>
        <w:t>十一、一般性支出情况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本部门2020年会议</w:t>
      </w:r>
      <w:r>
        <w:rPr>
          <w:rFonts w:hint="eastAsia" w:asciiTheme="minorEastAsia" w:hAnsiTheme="minorEastAsia" w:eastAsiaTheme="minorEastAsia"/>
          <w:sz w:val="32"/>
          <w:szCs w:val="32"/>
          <w:lang w:eastAsia="zh-CN"/>
        </w:rPr>
        <w:t>费、培训费</w:t>
      </w:r>
      <w:r>
        <w:rPr>
          <w:rFonts w:hint="eastAsia" w:asciiTheme="minorEastAsia" w:hAnsiTheme="minorEastAsia" w:eastAsiaTheme="minorEastAsia"/>
          <w:sz w:val="32"/>
          <w:szCs w:val="32"/>
        </w:rPr>
        <w:t>开支0万元。</w:t>
      </w:r>
      <w:r>
        <w:rPr>
          <w:rFonts w:hint="eastAsia" w:asciiTheme="minorEastAsia" w:hAnsiTheme="minorEastAsia" w:eastAsiaTheme="minorEastAsia"/>
          <w:sz w:val="32"/>
          <w:szCs w:val="32"/>
          <w:lang w:eastAsia="zh-CN"/>
        </w:rPr>
        <w:t>未举办节庆、晚会、论坛、赛事活动。</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w:t>
      </w:r>
    </w:p>
    <w:p>
      <w:pPr>
        <w:pStyle w:val="10"/>
        <w:rPr>
          <w:rFonts w:hAnsi="黑体"/>
          <w:b/>
          <w:sz w:val="32"/>
          <w:szCs w:val="32"/>
        </w:rPr>
      </w:pPr>
      <w:r>
        <w:rPr>
          <w:rFonts w:hint="eastAsia" w:hAnsi="黑体"/>
          <w:b/>
          <w:sz w:val="32"/>
          <w:szCs w:val="32"/>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截至2020年12月31日，本单位共有车辆0辆；单位价值50万元以上通用设备0台（套）；单位价值100万元以上专用设备0台（套）。</w:t>
      </w:r>
    </w:p>
    <w:p>
      <w:pPr>
        <w:pStyle w:val="10"/>
        <w:rPr>
          <w:rFonts w:hAnsi="黑体"/>
          <w:b/>
          <w:sz w:val="32"/>
          <w:szCs w:val="32"/>
        </w:rPr>
      </w:pPr>
      <w:r>
        <w:rPr>
          <w:rFonts w:hint="eastAsia" w:hAnsi="黑体"/>
          <w:b/>
          <w:sz w:val="32"/>
          <w:szCs w:val="32"/>
        </w:rPr>
        <w:t>十四、关于2020年度预算绩效情况的说明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根据财政预算管理要求，我单位对2020年度财政预算专项资金开支专项绩效自评。对列入财政审批的专项预算做到立项论证、预算申报、采购验收、资金支付及项目跟踪监控一系列流程的规范管理，建立健全了预算绩效管理细则，成立了管理小组，明确专项专人负责。并形成了绩效管理定期汇报总结制度。</w:t>
      </w:r>
    </w:p>
    <w:p>
      <w:pPr>
        <w:pStyle w:val="10"/>
        <w:rPr>
          <w:rFonts w:hAnsi="黑体"/>
          <w:b/>
          <w:sz w:val="32"/>
          <w:szCs w:val="32"/>
        </w:rPr>
      </w:pPr>
    </w:p>
    <w:p>
      <w:pPr>
        <w:pStyle w:val="10"/>
        <w:rPr>
          <w:rFonts w:hAnsi="黑体"/>
          <w:b/>
          <w:sz w:val="32"/>
          <w:szCs w:val="32"/>
        </w:rPr>
      </w:pPr>
    </w:p>
    <w:p>
      <w:pPr>
        <w:pStyle w:val="10"/>
        <w:rPr>
          <w:rFonts w:hAnsi="黑体"/>
          <w:b/>
          <w:sz w:val="32"/>
          <w:szCs w:val="32"/>
        </w:rPr>
      </w:pPr>
    </w:p>
    <w:p>
      <w:pPr>
        <w:pStyle w:val="10"/>
        <w:rPr>
          <w:rFonts w:hAnsi="黑体"/>
          <w:b/>
          <w:sz w:val="32"/>
          <w:szCs w:val="32"/>
        </w:rPr>
      </w:pPr>
    </w:p>
    <w:p>
      <w:pPr>
        <w:pStyle w:val="10"/>
        <w:rPr>
          <w:rFonts w:hAnsi="黑体"/>
          <w:b/>
          <w:sz w:val="32"/>
          <w:szCs w:val="32"/>
        </w:rPr>
      </w:pPr>
    </w:p>
    <w:p>
      <w:pPr>
        <w:pStyle w:val="10"/>
        <w:rPr>
          <w:rFonts w:hAnsi="黑体"/>
          <w:b/>
          <w:sz w:val="32"/>
          <w:szCs w:val="32"/>
        </w:rPr>
      </w:pPr>
    </w:p>
    <w:p>
      <w:pPr>
        <w:pStyle w:val="10"/>
        <w:rPr>
          <w:rFonts w:hAnsi="黑体"/>
          <w:b/>
          <w:sz w:val="32"/>
          <w:szCs w:val="32"/>
        </w:rPr>
      </w:pPr>
    </w:p>
    <w:p>
      <w:pPr>
        <w:pStyle w:val="10"/>
        <w:jc w:val="center"/>
        <w:rPr>
          <w:rFonts w:hAnsi="黑体"/>
          <w:b/>
          <w:sz w:val="32"/>
          <w:szCs w:val="32"/>
        </w:rPr>
      </w:pPr>
    </w:p>
    <w:p>
      <w:pPr>
        <w:pStyle w:val="10"/>
        <w:jc w:val="center"/>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三公”经费:纳入省对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、一般预算财政拨款(补助)收入:指财政部门拨入的各类经费。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、财政拨款收入:指本级财政当年拨付的资金。</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5</w:t>
      </w:r>
      <w:r>
        <w:rPr>
          <w:rFonts w:hint="eastAsia" w:cs="黑体" w:asciiTheme="minorEastAsia" w:hAnsiTheme="minorEastAsia"/>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6</w:t>
      </w:r>
      <w:r>
        <w:rPr>
          <w:rFonts w:hint="eastAsia" w:cs="黑体" w:asciiTheme="minorEastAsia" w:hAnsiTheme="minorEastAsia"/>
          <w:color w:val="000000"/>
          <w:kern w:val="0"/>
          <w:sz w:val="32"/>
          <w:szCs w:val="32"/>
        </w:rPr>
        <w:t>、医疗卫生与计划生育支出(类):是指用于医疗卫生与计划生育方面的支出，包括保障机构正常运转、完成日常和特定的工作任务或事业发展目标的支出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7</w:t>
      </w:r>
      <w:r>
        <w:rPr>
          <w:rFonts w:hint="eastAsia" w:cs="黑体" w:asciiTheme="minorEastAsia" w:hAnsiTheme="minorEastAsia"/>
          <w:color w:val="000000"/>
          <w:kern w:val="0"/>
          <w:sz w:val="32"/>
          <w:szCs w:val="32"/>
        </w:rPr>
        <w:t>、住房保障支出(类):是指用于住房方面的支出，包括保障机构正常运转、完成日常和特定的工作任务或事业发展目标的支出。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rPr>
        <w:t>、预算绩效:即政府预算资金实施所产生的效益、效率和效果。</w:t>
      </w:r>
    </w:p>
    <w:p>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9</w:t>
      </w:r>
      <w:r>
        <w:rPr>
          <w:rFonts w:hint="eastAsia" w:cs="黑体" w:asciiTheme="minorEastAsia" w:hAnsiTheme="minorEastAsia"/>
          <w:color w:val="000000"/>
          <w:kern w:val="0"/>
          <w:sz w:val="32"/>
          <w:szCs w:val="32"/>
        </w:rPr>
        <w:t>、基本支出:指保障机构正常运转、完成日常工作任务而发生的人员支出和公用支出。</w:t>
      </w:r>
    </w:p>
    <w:p>
      <w:pPr>
        <w:widowControl/>
        <w:ind w:firstLine="640" w:firstLineChars="200"/>
        <w:jc w:val="left"/>
        <w:rPr>
          <w:rFonts w:hint="eastAsia" w:cs="黑体" w:asciiTheme="minorEastAsia" w:hAnsiTheme="minorEastAsia"/>
          <w:color w:val="000000"/>
          <w:kern w:val="0"/>
          <w:sz w:val="32"/>
          <w:szCs w:val="32"/>
        </w:rPr>
        <w:sectPr>
          <w:pgSz w:w="11906" w:h="16838"/>
          <w:pgMar w:top="720" w:right="720" w:bottom="720" w:left="720" w:header="851" w:footer="992" w:gutter="0"/>
          <w:cols w:space="425" w:num="1"/>
          <w:docGrid w:type="linesAndChars" w:linePitch="312" w:charSpace="0"/>
        </w:sectPr>
      </w:pPr>
    </w:p>
    <w:p>
      <w:pPr>
        <w:widowControl/>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10、项目支出:指在基本支出之外为完成特定行政任务和事业发展目标所发生的支出。</w:t>
      </w:r>
    </w:p>
    <w:p>
      <w:pPr>
        <w:widowControl/>
        <w:ind w:firstLine="640" w:firstLineChars="200"/>
        <w:jc w:val="left"/>
        <w:rPr>
          <w:rFonts w:hint="eastAsia" w:cs="黑体" w:asciiTheme="minorEastAsia" w:hAnsiTheme="minorEastAsia"/>
          <w:color w:val="000000"/>
          <w:kern w:val="0"/>
          <w:sz w:val="32"/>
          <w:szCs w:val="32"/>
          <w:lang w:val="en-US" w:eastAsia="zh-CN"/>
        </w:rPr>
        <w:sectPr>
          <w:pgSz w:w="11906" w:h="16838"/>
          <w:pgMar w:top="720" w:right="720" w:bottom="720" w:left="720" w:header="851" w:footer="992" w:gutter="0"/>
          <w:cols w:space="425" w:num="1"/>
          <w:docGrid w:type="linesAndChars" w:linePitch="312" w:charSpace="0"/>
        </w:sect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ind w:firstLine="3960" w:firstLineChars="550"/>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widowControl/>
        <w:jc w:val="left"/>
        <w:rPr>
          <w:rFonts w:ascii="黑体" w:eastAsia="黑体" w:cs="黑体"/>
          <w:color w:val="000000"/>
          <w:kern w:val="0"/>
          <w:sz w:val="70"/>
          <w:szCs w:val="70"/>
        </w:rPr>
      </w:pPr>
    </w:p>
    <w:p>
      <w:pPr>
        <w:pStyle w:val="10"/>
        <w:jc w:val="center"/>
        <w:rPr>
          <w:rFonts w:hint="eastAsia" w:hAnsi="黑体"/>
          <w:b/>
          <w:sz w:val="32"/>
          <w:szCs w:val="32"/>
        </w:rPr>
      </w:pPr>
      <w:bookmarkStart w:id="2" w:name="_GoBack"/>
      <w:r>
        <w:rPr>
          <w:rFonts w:hint="eastAsia" w:hAnsi="黑体"/>
          <w:b/>
          <w:sz w:val="32"/>
          <w:szCs w:val="32"/>
        </w:rPr>
        <w:t>2020年度部门整体支出绩效评价报告</w:t>
      </w:r>
    </w:p>
    <w:p>
      <w:pPr>
        <w:pStyle w:val="10"/>
        <w:jc w:val="center"/>
        <w:rPr>
          <w:rFonts w:hint="default" w:hAnsi="黑体"/>
          <w:b/>
          <w:sz w:val="32"/>
          <w:szCs w:val="32"/>
        </w:rPr>
      </w:pPr>
    </w:p>
    <w:p>
      <w:pPr>
        <w:pStyle w:val="10"/>
        <w:rPr>
          <w:rFonts w:hint="default" w:hAnsi="黑体"/>
          <w:b w:val="0"/>
          <w:bCs/>
          <w:sz w:val="32"/>
          <w:szCs w:val="32"/>
        </w:rPr>
      </w:pPr>
      <w:r>
        <w:rPr>
          <w:rFonts w:hint="eastAsia" w:hAnsi="黑体"/>
          <w:b w:val="0"/>
          <w:bCs/>
          <w:sz w:val="32"/>
          <w:szCs w:val="32"/>
        </w:rPr>
        <w:t>一、学校概况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fill="FFFFFF"/>
        </w:rPr>
        <w:t>（一）学校基本情况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fill="FFFFFF"/>
        </w:rPr>
        <w:t>1．机构情况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我校隶属岳阳市教育体育局直属事业单位，省示范性高中学校。组织机构1个，为财政全额补助拨款单位，按要求实施财务独立核算。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fill="FFFFFF"/>
        </w:rPr>
        <w:t>2．人员情况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现有职工139人，在职在编139人，年末在校学生数为1487人。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fill="FFFFFF"/>
        </w:rPr>
        <w:t>（二）学校整体主要内容和涉及范围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fill="FFFFFF"/>
        </w:rPr>
        <w:t>    </w:t>
      </w:r>
      <w:r>
        <w:rPr>
          <w:rFonts w:hint="eastAsia" w:ascii="宋体" w:hAnsi="宋体" w:eastAsia="宋体" w:cs="宋体"/>
          <w:color w:val="000000"/>
          <w:kern w:val="0"/>
          <w:sz w:val="32"/>
          <w:szCs w:val="32"/>
          <w:lang w:val="en-US" w:eastAsia="zh-CN" w:bidi="ar-SA"/>
        </w:rPr>
        <w:t>我校整体支出用于教职工工资福利支出，商品服务支出，对个人和家庭的补助支出，资本性支出等，学校各项维修，日常设备添置等。</w:t>
      </w:r>
    </w:p>
    <w:p>
      <w:pPr>
        <w:pStyle w:val="10"/>
        <w:rPr>
          <w:rFonts w:hint="default" w:hAnsi="黑体"/>
          <w:b w:val="0"/>
          <w:bCs/>
          <w:sz w:val="32"/>
          <w:szCs w:val="32"/>
        </w:rPr>
      </w:pPr>
      <w:r>
        <w:rPr>
          <w:rFonts w:hint="eastAsia" w:hAnsi="黑体"/>
          <w:b w:val="0"/>
          <w:bCs/>
          <w:sz w:val="32"/>
          <w:szCs w:val="32"/>
        </w:rPr>
        <w:t>二、学校整体支出管理及使用情况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（一）基本支出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1、2020年度整体收入支出情况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2020年总收入 </w:t>
      </w:r>
      <w:r>
        <w:rPr>
          <w:rFonts w:hint="eastAsia" w:cs="黑体" w:asciiTheme="minorEastAsia" w:hAnsiTheme="minorEastAsia" w:eastAsiaTheme="minorEastAsia"/>
          <w:color w:val="000000"/>
          <w:kern w:val="0"/>
          <w:sz w:val="32"/>
          <w:szCs w:val="32"/>
          <w:lang w:val="en-US" w:eastAsia="zh-CN" w:bidi="ar-SA"/>
        </w:rPr>
        <w:t>2963.23</w:t>
      </w:r>
      <w:r>
        <w:rPr>
          <w:rFonts w:hint="default" w:cs="黑体" w:asciiTheme="minorEastAsia" w:hAnsiTheme="minorEastAsia" w:eastAsiaTheme="minorEastAsia"/>
          <w:color w:val="000000"/>
          <w:kern w:val="0"/>
          <w:sz w:val="32"/>
          <w:szCs w:val="32"/>
          <w:lang w:val="en-US" w:eastAsia="zh-CN" w:bidi="ar-SA"/>
        </w:rPr>
        <w:t> 万元，总支出</w:t>
      </w:r>
      <w:r>
        <w:rPr>
          <w:rFonts w:hint="eastAsia" w:cs="黑体" w:asciiTheme="minorEastAsia" w:hAnsiTheme="minorEastAsia" w:eastAsiaTheme="minorEastAsia"/>
          <w:color w:val="000000"/>
          <w:kern w:val="0"/>
          <w:sz w:val="32"/>
          <w:szCs w:val="32"/>
          <w:lang w:val="en-US" w:eastAsia="zh-CN" w:bidi="ar-SA"/>
        </w:rPr>
        <w:t>2933.48</w:t>
      </w:r>
      <w:r>
        <w:rPr>
          <w:rFonts w:hint="default" w:cs="黑体" w:asciiTheme="minorEastAsia" w:hAnsiTheme="minorEastAsia" w:eastAsiaTheme="minorEastAsia"/>
          <w:color w:val="000000"/>
          <w:kern w:val="0"/>
          <w:sz w:val="32"/>
          <w:szCs w:val="32"/>
          <w:lang w:val="en-US" w:eastAsia="zh-CN" w:bidi="ar-SA"/>
        </w:rPr>
        <w:t>万元，收支结余</w:t>
      </w:r>
      <w:r>
        <w:rPr>
          <w:rFonts w:hint="eastAsia" w:cs="黑体" w:asciiTheme="minorEastAsia" w:hAnsiTheme="minorEastAsia" w:eastAsiaTheme="minorEastAsia"/>
          <w:color w:val="000000"/>
          <w:kern w:val="0"/>
          <w:sz w:val="32"/>
          <w:szCs w:val="32"/>
          <w:lang w:val="en-US" w:eastAsia="zh-CN" w:bidi="ar-SA"/>
        </w:rPr>
        <w:t>29.75</w:t>
      </w:r>
      <w:r>
        <w:rPr>
          <w:rFonts w:hint="default" w:cs="黑体" w:asciiTheme="minorEastAsia" w:hAnsiTheme="minorEastAsia" w:eastAsiaTheme="minorEastAsia"/>
          <w:color w:val="000000"/>
          <w:kern w:val="0"/>
          <w:sz w:val="32"/>
          <w:szCs w:val="32"/>
          <w:lang w:val="en-US" w:eastAsia="zh-CN" w:bidi="ar-SA"/>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2、整体收入情况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2020年总收入 </w:t>
      </w:r>
      <w:r>
        <w:rPr>
          <w:rFonts w:hint="eastAsia" w:cs="黑体" w:asciiTheme="minorEastAsia" w:hAnsiTheme="minorEastAsia" w:eastAsiaTheme="minorEastAsia"/>
          <w:color w:val="000000"/>
          <w:kern w:val="0"/>
          <w:sz w:val="32"/>
          <w:szCs w:val="32"/>
          <w:lang w:val="en-US" w:eastAsia="zh-CN" w:bidi="ar-SA"/>
        </w:rPr>
        <w:t>2963.23</w:t>
      </w:r>
      <w:r>
        <w:rPr>
          <w:rFonts w:hint="default" w:cs="黑体" w:asciiTheme="minorEastAsia" w:hAnsiTheme="minorEastAsia" w:eastAsiaTheme="minorEastAsia"/>
          <w:color w:val="000000"/>
          <w:kern w:val="0"/>
          <w:sz w:val="32"/>
          <w:szCs w:val="32"/>
          <w:lang w:val="en-US" w:eastAsia="zh-CN" w:bidi="ar-SA"/>
        </w:rPr>
        <w:t>万元，上年结转</w:t>
      </w:r>
      <w:r>
        <w:rPr>
          <w:rFonts w:hint="eastAsia" w:cs="黑体" w:asciiTheme="minorEastAsia" w:hAnsiTheme="minorEastAsia" w:eastAsiaTheme="minorEastAsia"/>
          <w:color w:val="000000"/>
          <w:kern w:val="0"/>
          <w:sz w:val="32"/>
          <w:szCs w:val="32"/>
          <w:lang w:val="en-US" w:eastAsia="zh-CN" w:bidi="ar-SA"/>
        </w:rPr>
        <w:t>16.28</w:t>
      </w:r>
      <w:r>
        <w:rPr>
          <w:rFonts w:hint="default" w:cs="黑体" w:asciiTheme="minorEastAsia" w:hAnsiTheme="minorEastAsia" w:eastAsiaTheme="minorEastAsia"/>
          <w:color w:val="000000"/>
          <w:kern w:val="0"/>
          <w:sz w:val="32"/>
          <w:szCs w:val="32"/>
          <w:lang w:val="en-US" w:eastAsia="zh-CN" w:bidi="ar-SA"/>
        </w:rPr>
        <w:t>万元，（其中：一般公共预算拨款收入 </w:t>
      </w:r>
      <w:r>
        <w:rPr>
          <w:rFonts w:hint="eastAsia" w:cs="黑体" w:asciiTheme="minorEastAsia" w:hAnsiTheme="minorEastAsia" w:eastAsiaTheme="minorEastAsia"/>
          <w:color w:val="000000"/>
          <w:kern w:val="0"/>
          <w:sz w:val="32"/>
          <w:szCs w:val="32"/>
          <w:lang w:val="en-US" w:eastAsia="zh-CN" w:bidi="ar-SA"/>
        </w:rPr>
        <w:t>2538.52</w:t>
      </w:r>
      <w:r>
        <w:rPr>
          <w:rFonts w:hint="default" w:cs="黑体" w:asciiTheme="minorEastAsia" w:hAnsiTheme="minorEastAsia" w:eastAsiaTheme="minorEastAsia"/>
          <w:color w:val="000000"/>
          <w:kern w:val="0"/>
          <w:sz w:val="32"/>
          <w:szCs w:val="32"/>
          <w:lang w:val="en-US" w:eastAsia="zh-CN" w:bidi="ar-SA"/>
        </w:rPr>
        <w:t> 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3、整体支出情况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2020年整体支出 </w:t>
      </w:r>
      <w:r>
        <w:rPr>
          <w:rFonts w:hint="eastAsia" w:cs="黑体" w:asciiTheme="minorEastAsia" w:hAnsiTheme="minorEastAsia" w:eastAsiaTheme="minorEastAsia"/>
          <w:color w:val="000000"/>
          <w:kern w:val="0"/>
          <w:sz w:val="32"/>
          <w:szCs w:val="32"/>
          <w:lang w:val="en-US" w:eastAsia="zh-CN" w:bidi="ar-SA"/>
        </w:rPr>
        <w:t>2933.48</w:t>
      </w:r>
      <w:r>
        <w:rPr>
          <w:rFonts w:hint="default" w:cs="黑体" w:asciiTheme="minorEastAsia" w:hAnsiTheme="minorEastAsia" w:eastAsiaTheme="minorEastAsia"/>
          <w:color w:val="000000"/>
          <w:kern w:val="0"/>
          <w:sz w:val="32"/>
          <w:szCs w:val="32"/>
          <w:lang w:val="en-US" w:eastAsia="zh-CN" w:bidi="ar-SA"/>
        </w:rPr>
        <w:t>万元，其中:基本支出</w:t>
      </w:r>
      <w:r>
        <w:rPr>
          <w:rFonts w:hint="eastAsia" w:cs="黑体" w:asciiTheme="minorEastAsia" w:hAnsiTheme="minorEastAsia" w:eastAsiaTheme="minorEastAsia"/>
          <w:color w:val="000000"/>
          <w:kern w:val="0"/>
          <w:sz w:val="32"/>
          <w:szCs w:val="32"/>
          <w:lang w:val="en-US" w:eastAsia="zh-CN" w:bidi="ar-SA"/>
        </w:rPr>
        <w:t>2609.09</w:t>
      </w:r>
      <w:r>
        <w:rPr>
          <w:rFonts w:hint="default" w:cs="黑体" w:asciiTheme="minorEastAsia" w:hAnsiTheme="minorEastAsia" w:eastAsiaTheme="minorEastAsia"/>
          <w:color w:val="000000"/>
          <w:kern w:val="0"/>
          <w:sz w:val="32"/>
          <w:szCs w:val="32"/>
          <w:lang w:val="en-US" w:eastAsia="zh-CN" w:bidi="ar-SA"/>
        </w:rPr>
        <w:t> 万元，项目支出 </w:t>
      </w:r>
      <w:r>
        <w:rPr>
          <w:rFonts w:hint="eastAsia" w:cs="黑体" w:asciiTheme="minorEastAsia" w:hAnsiTheme="minorEastAsia" w:eastAsiaTheme="minorEastAsia"/>
          <w:color w:val="000000"/>
          <w:kern w:val="0"/>
          <w:sz w:val="32"/>
          <w:szCs w:val="32"/>
          <w:lang w:val="en-US" w:eastAsia="zh-CN" w:bidi="ar-SA"/>
        </w:rPr>
        <w:t>324.39</w:t>
      </w:r>
      <w:r>
        <w:rPr>
          <w:rFonts w:hint="default" w:cs="黑体" w:asciiTheme="minorEastAsia" w:hAnsiTheme="minorEastAsia" w:eastAsiaTheme="minorEastAsia"/>
          <w:color w:val="000000"/>
          <w:kern w:val="0"/>
          <w:sz w:val="32"/>
          <w:szCs w:val="32"/>
          <w:lang w:val="en-US" w:eastAsia="zh-CN" w:bidi="ar-SA"/>
        </w:rPr>
        <w:t> 万元。全年累计结余</w:t>
      </w:r>
      <w:r>
        <w:rPr>
          <w:rFonts w:hint="eastAsia" w:cs="黑体" w:asciiTheme="minorEastAsia" w:hAnsiTheme="minorEastAsia" w:eastAsiaTheme="minorEastAsia"/>
          <w:color w:val="000000"/>
          <w:kern w:val="0"/>
          <w:sz w:val="32"/>
          <w:szCs w:val="32"/>
          <w:lang w:val="en-US" w:eastAsia="zh-CN" w:bidi="ar-SA"/>
        </w:rPr>
        <w:t>29.75</w:t>
      </w:r>
      <w:r>
        <w:rPr>
          <w:rFonts w:hint="default" w:cs="黑体" w:asciiTheme="minorEastAsia" w:hAnsiTheme="minorEastAsia" w:eastAsiaTheme="minorEastAsia"/>
          <w:color w:val="000000"/>
          <w:kern w:val="0"/>
          <w:sz w:val="32"/>
          <w:szCs w:val="32"/>
          <w:lang w:val="en-US" w:eastAsia="zh-CN" w:bidi="ar-SA"/>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4、项目支出使用管理情况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项目支出 </w:t>
      </w:r>
      <w:r>
        <w:rPr>
          <w:rFonts w:hint="eastAsia" w:cs="黑体" w:asciiTheme="minorEastAsia" w:hAnsiTheme="minorEastAsia" w:eastAsiaTheme="minorEastAsia"/>
          <w:color w:val="000000"/>
          <w:kern w:val="0"/>
          <w:sz w:val="32"/>
          <w:szCs w:val="32"/>
          <w:lang w:val="en-US" w:eastAsia="zh-CN" w:bidi="ar-SA"/>
        </w:rPr>
        <w:t>324.39</w:t>
      </w:r>
      <w:r>
        <w:rPr>
          <w:rFonts w:hint="default" w:cs="黑体" w:asciiTheme="minorEastAsia" w:hAnsiTheme="minorEastAsia" w:eastAsiaTheme="minorEastAsia"/>
          <w:color w:val="000000"/>
          <w:kern w:val="0"/>
          <w:sz w:val="32"/>
          <w:szCs w:val="32"/>
          <w:lang w:val="en-US" w:eastAsia="zh-CN" w:bidi="ar-SA"/>
        </w:rPr>
        <w:t> 万元，主要用于学校教学楼维修、</w:t>
      </w:r>
      <w:r>
        <w:rPr>
          <w:rFonts w:hint="eastAsia" w:cs="黑体" w:asciiTheme="minorEastAsia" w:hAnsiTheme="minorEastAsia" w:eastAsiaTheme="minorEastAsia"/>
          <w:color w:val="000000"/>
          <w:kern w:val="0"/>
          <w:sz w:val="32"/>
          <w:szCs w:val="32"/>
          <w:lang w:val="en-US" w:eastAsia="zh-CN" w:bidi="ar-SA"/>
        </w:rPr>
        <w:t>山体护坡、</w:t>
      </w:r>
      <w:r>
        <w:rPr>
          <w:rFonts w:hint="default" w:cs="黑体" w:asciiTheme="minorEastAsia" w:hAnsiTheme="minorEastAsia" w:eastAsiaTheme="minorEastAsia"/>
          <w:color w:val="000000"/>
          <w:kern w:val="0"/>
          <w:sz w:val="32"/>
          <w:szCs w:val="32"/>
          <w:lang w:val="en-US" w:eastAsia="zh-CN" w:bidi="ar-SA"/>
        </w:rPr>
        <w:t>全年水电费支出、设备添置等。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5、“三公”经费整体情况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2020年“三公”经费预算数为 </w:t>
      </w:r>
      <w:r>
        <w:rPr>
          <w:rFonts w:hint="eastAsia" w:cs="黑体" w:asciiTheme="minorEastAsia" w:hAnsiTheme="minorEastAsia" w:eastAsiaTheme="minorEastAsia"/>
          <w:color w:val="000000"/>
          <w:kern w:val="0"/>
          <w:sz w:val="32"/>
          <w:szCs w:val="32"/>
          <w:lang w:val="en-US" w:eastAsia="zh-CN" w:bidi="ar-SA"/>
        </w:rPr>
        <w:t>6</w:t>
      </w:r>
      <w:r>
        <w:rPr>
          <w:rFonts w:hint="default" w:cs="黑体" w:asciiTheme="minorEastAsia" w:hAnsiTheme="minorEastAsia" w:eastAsiaTheme="minorEastAsia"/>
          <w:color w:val="000000"/>
          <w:kern w:val="0"/>
          <w:sz w:val="32"/>
          <w:szCs w:val="32"/>
          <w:lang w:val="en-US" w:eastAsia="zh-CN" w:bidi="ar-SA"/>
        </w:rPr>
        <w:t> 万元，实际支出为</w:t>
      </w:r>
      <w:r>
        <w:rPr>
          <w:rFonts w:hint="eastAsia" w:cs="黑体" w:asciiTheme="minorEastAsia" w:hAnsiTheme="minorEastAsia" w:eastAsiaTheme="minorEastAsia"/>
          <w:color w:val="000000"/>
          <w:kern w:val="0"/>
          <w:sz w:val="32"/>
          <w:szCs w:val="32"/>
          <w:lang w:val="en-US" w:eastAsia="zh-CN" w:bidi="ar-SA"/>
        </w:rPr>
        <w:t>4.53</w:t>
      </w:r>
      <w:r>
        <w:rPr>
          <w:rFonts w:hint="default" w:cs="黑体" w:asciiTheme="minorEastAsia" w:hAnsiTheme="minorEastAsia" w:eastAsiaTheme="minorEastAsia"/>
          <w:color w:val="000000"/>
          <w:kern w:val="0"/>
          <w:sz w:val="32"/>
          <w:szCs w:val="32"/>
          <w:lang w:val="en-US" w:eastAsia="zh-CN" w:bidi="ar-SA"/>
        </w:rPr>
        <w:t> 万元。其中：公务接待费预算数为 </w:t>
      </w:r>
      <w:r>
        <w:rPr>
          <w:rFonts w:hint="eastAsia" w:cs="黑体" w:asciiTheme="minorEastAsia" w:hAnsiTheme="minorEastAsia" w:eastAsiaTheme="minorEastAsia"/>
          <w:color w:val="000000"/>
          <w:kern w:val="0"/>
          <w:sz w:val="32"/>
          <w:szCs w:val="32"/>
          <w:lang w:val="en-US" w:eastAsia="zh-CN" w:bidi="ar-SA"/>
        </w:rPr>
        <w:t>4</w:t>
      </w:r>
      <w:r>
        <w:rPr>
          <w:rFonts w:hint="default" w:cs="黑体" w:asciiTheme="minorEastAsia" w:hAnsiTheme="minorEastAsia" w:eastAsiaTheme="minorEastAsia"/>
          <w:color w:val="000000"/>
          <w:kern w:val="0"/>
          <w:sz w:val="32"/>
          <w:szCs w:val="32"/>
          <w:lang w:val="en-US" w:eastAsia="zh-CN" w:bidi="ar-SA"/>
        </w:rPr>
        <w:t>万元，公务接待费决算数为</w:t>
      </w:r>
      <w:r>
        <w:rPr>
          <w:rFonts w:hint="eastAsia" w:cs="黑体" w:asciiTheme="minorEastAsia" w:hAnsiTheme="minorEastAsia" w:eastAsiaTheme="minorEastAsia"/>
          <w:color w:val="000000"/>
          <w:kern w:val="0"/>
          <w:sz w:val="32"/>
          <w:szCs w:val="32"/>
          <w:lang w:val="en-US" w:eastAsia="zh-CN" w:bidi="ar-SA"/>
        </w:rPr>
        <w:t>3.88</w:t>
      </w:r>
      <w:r>
        <w:rPr>
          <w:rFonts w:hint="default" w:cs="黑体" w:asciiTheme="minorEastAsia" w:hAnsiTheme="minorEastAsia" w:eastAsiaTheme="minorEastAsia"/>
          <w:color w:val="000000"/>
          <w:kern w:val="0"/>
          <w:sz w:val="32"/>
          <w:szCs w:val="32"/>
          <w:lang w:val="en-US" w:eastAsia="zh-CN" w:bidi="ar-SA"/>
        </w:rPr>
        <w:t>万元。</w:t>
      </w:r>
      <w:r>
        <w:rPr>
          <w:rFonts w:hint="eastAsia" w:cs="黑体" w:asciiTheme="minorEastAsia" w:hAnsiTheme="minorEastAsia" w:eastAsiaTheme="minorEastAsia"/>
          <w:color w:val="000000"/>
          <w:kern w:val="0"/>
          <w:sz w:val="32"/>
          <w:szCs w:val="32"/>
          <w:lang w:val="en-US" w:eastAsia="zh-CN" w:bidi="ar-SA"/>
        </w:rPr>
        <w:t>公务用车预算数为2万，公务用车决算数为0.65万。</w:t>
      </w:r>
      <w:r>
        <w:rPr>
          <w:rFonts w:hint="default" w:cs="黑体" w:asciiTheme="minorEastAsia" w:hAnsiTheme="minorEastAsia" w:eastAsiaTheme="minorEastAsia"/>
          <w:color w:val="000000"/>
          <w:kern w:val="0"/>
          <w:sz w:val="32"/>
          <w:szCs w:val="32"/>
          <w:lang w:val="en-US" w:eastAsia="zh-CN" w:bidi="ar-SA"/>
        </w:rPr>
        <w:t>2020年“三公”经费决算比2020年年初预算减少</w:t>
      </w:r>
      <w:r>
        <w:rPr>
          <w:rFonts w:hint="eastAsia" w:cs="黑体" w:asciiTheme="minorEastAsia" w:hAnsiTheme="minorEastAsia" w:eastAsiaTheme="minorEastAsia"/>
          <w:color w:val="000000"/>
          <w:kern w:val="0"/>
          <w:sz w:val="32"/>
          <w:szCs w:val="32"/>
          <w:lang w:val="en-US" w:eastAsia="zh-CN" w:bidi="ar-SA"/>
        </w:rPr>
        <w:t>1.47</w:t>
      </w:r>
      <w:r>
        <w:rPr>
          <w:rFonts w:hint="default" w:cs="黑体" w:asciiTheme="minorEastAsia" w:hAnsiTheme="minorEastAsia" w:eastAsiaTheme="minorEastAsia"/>
          <w:color w:val="000000"/>
          <w:kern w:val="0"/>
          <w:sz w:val="32"/>
          <w:szCs w:val="32"/>
          <w:lang w:val="en-US" w:eastAsia="zh-CN" w:bidi="ar-SA"/>
        </w:rPr>
        <w:t>万元，学校按照中央、省委、省政府要求，厉行节约，继续严控“三公”经费。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6、固定资产整体情况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本单位固定资产总额为</w:t>
      </w:r>
      <w:r>
        <w:rPr>
          <w:rFonts w:hint="eastAsia" w:cs="黑体" w:asciiTheme="minorEastAsia" w:hAnsiTheme="minorEastAsia" w:eastAsiaTheme="minorEastAsia"/>
          <w:color w:val="000000"/>
          <w:kern w:val="0"/>
          <w:sz w:val="32"/>
          <w:szCs w:val="32"/>
          <w:lang w:val="en-US" w:eastAsia="zh-CN" w:bidi="ar-SA"/>
        </w:rPr>
        <w:t>9277.1</w:t>
      </w:r>
      <w:r>
        <w:rPr>
          <w:rFonts w:hint="default" w:cs="黑体" w:asciiTheme="minorEastAsia" w:hAnsiTheme="minorEastAsia" w:eastAsiaTheme="minorEastAsia"/>
          <w:color w:val="000000"/>
          <w:kern w:val="0"/>
          <w:sz w:val="32"/>
          <w:szCs w:val="32"/>
          <w:lang w:val="en-US" w:eastAsia="zh-CN" w:bidi="ar-SA"/>
        </w:rPr>
        <w:t>万元</w:t>
      </w:r>
      <w:r>
        <w:rPr>
          <w:rFonts w:hint="eastAsia" w:cs="黑体" w:asciiTheme="minorEastAsia" w:hAnsiTheme="minorEastAsia" w:eastAsiaTheme="minorEastAsia"/>
          <w:color w:val="000000"/>
          <w:kern w:val="0"/>
          <w:sz w:val="32"/>
          <w:szCs w:val="32"/>
          <w:lang w:val="en-US" w:eastAsia="zh-CN" w:bidi="ar-SA"/>
        </w:rPr>
        <w:t>，</w:t>
      </w:r>
      <w:r>
        <w:rPr>
          <w:rFonts w:hint="default" w:cs="黑体" w:asciiTheme="minorEastAsia" w:hAnsiTheme="minorEastAsia" w:eastAsiaTheme="minorEastAsia"/>
          <w:color w:val="000000"/>
          <w:kern w:val="0"/>
          <w:sz w:val="32"/>
          <w:szCs w:val="32"/>
          <w:lang w:val="en-US" w:eastAsia="zh-CN" w:bidi="ar-SA"/>
        </w:rPr>
        <w:t>本年增加固定资产</w:t>
      </w:r>
      <w:r>
        <w:rPr>
          <w:rFonts w:hint="eastAsia" w:cs="黑体" w:asciiTheme="minorEastAsia" w:hAnsiTheme="minorEastAsia" w:eastAsiaTheme="minorEastAsia"/>
          <w:color w:val="000000"/>
          <w:kern w:val="0"/>
          <w:sz w:val="32"/>
          <w:szCs w:val="32"/>
          <w:lang w:val="en-US" w:eastAsia="zh-CN" w:bidi="ar-SA"/>
        </w:rPr>
        <w:t>49.8</w:t>
      </w:r>
      <w:r>
        <w:rPr>
          <w:rFonts w:hint="default" w:cs="黑体" w:asciiTheme="minorEastAsia" w:hAnsiTheme="minorEastAsia" w:eastAsiaTheme="minorEastAsia"/>
          <w:color w:val="000000"/>
          <w:kern w:val="0"/>
          <w:sz w:val="32"/>
          <w:szCs w:val="32"/>
          <w:lang w:val="en-US" w:eastAsia="zh-CN" w:bidi="ar-SA"/>
        </w:rPr>
        <w:t> 万元，固定资产处置</w:t>
      </w:r>
      <w:r>
        <w:rPr>
          <w:rFonts w:hint="eastAsia" w:cs="黑体" w:asciiTheme="minorEastAsia" w:hAnsiTheme="minorEastAsia" w:eastAsiaTheme="minorEastAsia"/>
          <w:color w:val="000000"/>
          <w:kern w:val="0"/>
          <w:sz w:val="32"/>
          <w:szCs w:val="32"/>
          <w:lang w:val="en-US" w:eastAsia="zh-CN" w:bidi="ar-SA"/>
        </w:rPr>
        <w:t>23</w:t>
      </w:r>
      <w:r>
        <w:rPr>
          <w:rFonts w:hint="default" w:cs="黑体" w:asciiTheme="minorEastAsia" w:hAnsiTheme="minorEastAsia" w:eastAsiaTheme="minorEastAsia"/>
          <w:color w:val="000000"/>
          <w:kern w:val="0"/>
          <w:sz w:val="32"/>
          <w:szCs w:val="32"/>
          <w:lang w:val="en-US" w:eastAsia="zh-CN" w:bidi="ar-SA"/>
        </w:rPr>
        <w:t>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（二）专项支出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2020年专项支出</w:t>
      </w:r>
      <w:r>
        <w:rPr>
          <w:rFonts w:hint="eastAsia" w:cs="黑体" w:asciiTheme="minorEastAsia" w:hAnsiTheme="minorEastAsia"/>
          <w:color w:val="000000"/>
          <w:kern w:val="0"/>
          <w:sz w:val="32"/>
          <w:szCs w:val="32"/>
          <w:lang w:val="en-US" w:eastAsia="zh-CN" w:bidi="ar-SA"/>
        </w:rPr>
        <w:t>9</w:t>
      </w:r>
      <w:r>
        <w:rPr>
          <w:rFonts w:hint="default" w:cs="黑体" w:asciiTheme="minorEastAsia" w:hAnsiTheme="minorEastAsia" w:eastAsiaTheme="minorEastAsia"/>
          <w:color w:val="000000"/>
          <w:kern w:val="0"/>
          <w:sz w:val="32"/>
          <w:szCs w:val="32"/>
          <w:lang w:val="en-US" w:eastAsia="zh-CN" w:bidi="ar-SA"/>
        </w:rPr>
        <w:t>万元，全部用于安保人员工资支出，资金合理安排，专款专用。</w:t>
      </w:r>
    </w:p>
    <w:p>
      <w:pPr>
        <w:pStyle w:val="10"/>
        <w:rPr>
          <w:rFonts w:hint="default" w:hAnsi="黑体"/>
          <w:b w:val="0"/>
          <w:bCs/>
          <w:sz w:val="32"/>
          <w:szCs w:val="32"/>
        </w:rPr>
      </w:pPr>
      <w:r>
        <w:rPr>
          <w:rFonts w:hint="eastAsia" w:hAnsi="黑体"/>
          <w:b w:val="0"/>
          <w:bCs/>
          <w:sz w:val="32"/>
          <w:szCs w:val="32"/>
        </w:rPr>
        <w:t>三、部门（单位）专项组织实施情况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fill="FFFFFF"/>
        </w:rPr>
        <w:t>（一）专项组织情况分析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eastAsia"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2020年市财政局批复岳阳市</w:t>
      </w:r>
      <w:r>
        <w:rPr>
          <w:rFonts w:hint="eastAsia" w:cs="黑体" w:asciiTheme="minorEastAsia" w:hAnsiTheme="minorEastAsia" w:eastAsiaTheme="minorEastAsia"/>
          <w:color w:val="000000"/>
          <w:kern w:val="0"/>
          <w:sz w:val="32"/>
          <w:szCs w:val="32"/>
          <w:lang w:val="en-US" w:eastAsia="zh-CN" w:bidi="ar-SA"/>
        </w:rPr>
        <w:t>岳阳</w:t>
      </w:r>
      <w:r>
        <w:rPr>
          <w:rFonts w:hint="default" w:cs="黑体" w:asciiTheme="minorEastAsia" w:hAnsiTheme="minorEastAsia" w:eastAsiaTheme="minorEastAsia"/>
          <w:color w:val="000000"/>
          <w:kern w:val="0"/>
          <w:sz w:val="32"/>
          <w:szCs w:val="32"/>
          <w:lang w:val="en-US" w:eastAsia="zh-CN" w:bidi="ar-SA"/>
        </w:rPr>
        <w:t>中学保安经费预算</w:t>
      </w:r>
      <w:r>
        <w:rPr>
          <w:rFonts w:hint="eastAsia" w:cs="黑体" w:asciiTheme="minorEastAsia" w:hAnsiTheme="minorEastAsia" w:eastAsiaTheme="minorEastAsia"/>
          <w:color w:val="000000"/>
          <w:kern w:val="0"/>
          <w:sz w:val="32"/>
          <w:szCs w:val="32"/>
          <w:lang w:val="en-US" w:eastAsia="zh-CN" w:bidi="ar-SA"/>
        </w:rPr>
        <w:t>7.5</w:t>
      </w:r>
      <w:r>
        <w:rPr>
          <w:rFonts w:hint="default" w:cs="黑体" w:asciiTheme="minorEastAsia" w:hAnsiTheme="minorEastAsia" w:eastAsiaTheme="minorEastAsia"/>
          <w:color w:val="000000"/>
          <w:kern w:val="0"/>
          <w:sz w:val="32"/>
          <w:szCs w:val="32"/>
          <w:lang w:val="en-US" w:eastAsia="zh-CN" w:bidi="ar-SA"/>
        </w:rPr>
        <w:t>万元，主要用于保障岳阳市</w:t>
      </w:r>
      <w:r>
        <w:rPr>
          <w:rFonts w:hint="eastAsia" w:cs="黑体" w:asciiTheme="minorEastAsia" w:hAnsiTheme="minorEastAsia" w:eastAsiaTheme="minorEastAsia"/>
          <w:color w:val="000000"/>
          <w:kern w:val="0"/>
          <w:sz w:val="32"/>
          <w:szCs w:val="32"/>
          <w:lang w:val="en-US" w:eastAsia="zh-CN" w:bidi="ar-SA"/>
        </w:rPr>
        <w:t>岳阳中学</w:t>
      </w:r>
      <w:r>
        <w:rPr>
          <w:rFonts w:hint="default" w:cs="黑体" w:asciiTheme="minorEastAsia" w:hAnsiTheme="minorEastAsia" w:eastAsiaTheme="minorEastAsia"/>
          <w:color w:val="000000"/>
          <w:kern w:val="0"/>
          <w:sz w:val="32"/>
          <w:szCs w:val="32"/>
          <w:lang w:val="en-US" w:eastAsia="zh-CN" w:bidi="ar-SA"/>
        </w:rPr>
        <w:t>学校园安全所需安保人员的工资支出。具体由岳阳市华泰保安服务有限公司指派保安人员，并提供人员培训、服装等，确保全天候24小时值班，认真做好防火、防盗等安保工作，排除安全隐患，维护好校园的安全，确保了学校教育教学秩序的正常进行，保障校园安全无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default" w:ascii="宋体" w:hAnsi="宋体" w:eastAsia="宋体" w:cs="宋体"/>
          <w:b w:val="0"/>
          <w:i w:val="0"/>
          <w:caps w:val="0"/>
          <w:color w:val="333333"/>
          <w:spacing w:val="0"/>
          <w:sz w:val="32"/>
          <w:szCs w:val="32"/>
          <w:shd w:val="clear" w:fill="FFFFFF"/>
        </w:rPr>
      </w:pPr>
      <w:r>
        <w:rPr>
          <w:rFonts w:hint="eastAsia" w:ascii="宋体" w:hAnsi="宋体" w:eastAsia="宋体" w:cs="宋体"/>
          <w:b w:val="0"/>
          <w:i w:val="0"/>
          <w:caps w:val="0"/>
          <w:color w:val="333333"/>
          <w:spacing w:val="0"/>
          <w:sz w:val="32"/>
          <w:szCs w:val="32"/>
          <w:shd w:val="clear" w:fill="FFFFFF"/>
        </w:rPr>
        <w:t>（二）专项管理情况分析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学校为切实保障安保工作规范有效进行，要求每周召开一次安全例会，作工作总结，查找安全隐患，及时整改补充安全措施。学校的安保人员进行过专业培训，提供24小时全天候的值班服务，全年365天无任何安全事故发生、无脱岗现象，有力保障了学生们、老师们的安全，为教学工作提供了良好安全的环境。</w:t>
      </w:r>
    </w:p>
    <w:p>
      <w:pPr>
        <w:pStyle w:val="10"/>
        <w:rPr>
          <w:rFonts w:hint="default" w:hAnsi="黑体"/>
          <w:b w:val="0"/>
          <w:bCs/>
          <w:sz w:val="32"/>
          <w:szCs w:val="32"/>
        </w:rPr>
      </w:pPr>
      <w:r>
        <w:rPr>
          <w:rFonts w:hint="eastAsia" w:hAnsi="黑体"/>
          <w:b w:val="0"/>
          <w:bCs/>
          <w:sz w:val="32"/>
          <w:szCs w:val="32"/>
        </w:rPr>
        <w:t>四、部门（单位）整体支出绩效情况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fill="FFFFFF"/>
        </w:rPr>
        <w:t>（一）社会效益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优化学校管理举措，确保学校优质发展，全面提升学校声誉，培养更多优质学生。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default" w:ascii="宋体" w:hAnsi="宋体" w:eastAsia="宋体" w:cs="宋体"/>
          <w:b w:val="0"/>
          <w:i w:val="0"/>
          <w:caps w:val="0"/>
          <w:color w:val="333333"/>
          <w:spacing w:val="0"/>
          <w:sz w:val="32"/>
          <w:szCs w:val="32"/>
          <w:shd w:val="clear" w:fill="FFFFFF"/>
        </w:rPr>
      </w:pPr>
      <w:r>
        <w:rPr>
          <w:rFonts w:hint="eastAsia" w:ascii="宋体" w:hAnsi="宋体" w:eastAsia="宋体" w:cs="宋体"/>
          <w:b w:val="0"/>
          <w:i w:val="0"/>
          <w:caps w:val="0"/>
          <w:color w:val="333333"/>
          <w:spacing w:val="0"/>
          <w:sz w:val="32"/>
          <w:szCs w:val="32"/>
          <w:shd w:val="clear" w:fill="FFFFFF"/>
        </w:rPr>
        <w:t>（二）经济效益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学校实现了预算管理的精细化管理，进一步强化了省市财政拨款资金的监管，收支平衡无负债。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default" w:ascii="宋体" w:hAnsi="宋体" w:eastAsia="宋体" w:cs="宋体"/>
          <w:b w:val="0"/>
          <w:i w:val="0"/>
          <w:caps w:val="0"/>
          <w:color w:val="333333"/>
          <w:spacing w:val="0"/>
          <w:sz w:val="32"/>
          <w:szCs w:val="32"/>
          <w:shd w:val="clear" w:fill="FFFFFF"/>
        </w:rPr>
      </w:pPr>
      <w:r>
        <w:rPr>
          <w:rFonts w:hint="eastAsia" w:ascii="宋体" w:hAnsi="宋体" w:eastAsia="宋体" w:cs="宋体"/>
          <w:b w:val="0"/>
          <w:i w:val="0"/>
          <w:caps w:val="0"/>
          <w:color w:val="333333"/>
          <w:spacing w:val="0"/>
          <w:sz w:val="32"/>
          <w:szCs w:val="32"/>
          <w:shd w:val="clear" w:fill="FFFFFF"/>
        </w:rPr>
        <w:t>（三）生态效益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完成了校园文化建设改造工程、校园绿化，教室楼维修，总体来说，校园美化、亮化工作正在稳步前进。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6"/>
        <w:jc w:val="both"/>
        <w:rPr>
          <w:rFonts w:hint="default" w:ascii="宋体" w:hAnsi="宋体" w:eastAsia="宋体" w:cs="宋体"/>
          <w:b w:val="0"/>
          <w:i w:val="0"/>
          <w:caps w:val="0"/>
          <w:color w:val="333333"/>
          <w:spacing w:val="0"/>
          <w:sz w:val="32"/>
          <w:szCs w:val="32"/>
          <w:shd w:val="clear" w:fill="FFFFFF"/>
        </w:rPr>
      </w:pPr>
      <w:r>
        <w:rPr>
          <w:rFonts w:hint="eastAsia" w:ascii="宋体" w:hAnsi="宋体" w:eastAsia="宋体" w:cs="宋体"/>
          <w:b w:val="0"/>
          <w:i w:val="0"/>
          <w:caps w:val="0"/>
          <w:color w:val="333333"/>
          <w:spacing w:val="0"/>
          <w:sz w:val="32"/>
          <w:szCs w:val="32"/>
          <w:shd w:val="clear" w:fill="FFFFFF"/>
        </w:rPr>
        <w:t>（四）社会公众满意度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社会满意度100%以上，家长满意度100%以上，学生满意度达100%以上。</w:t>
      </w:r>
    </w:p>
    <w:p>
      <w:pPr>
        <w:pStyle w:val="10"/>
        <w:rPr>
          <w:rFonts w:hint="default" w:hAnsi="黑体"/>
          <w:b w:val="0"/>
          <w:bCs/>
          <w:sz w:val="32"/>
          <w:szCs w:val="32"/>
        </w:rPr>
      </w:pPr>
      <w:r>
        <w:rPr>
          <w:rFonts w:hint="eastAsia" w:hAnsi="黑体"/>
          <w:b w:val="0"/>
          <w:bCs/>
          <w:sz w:val="32"/>
          <w:szCs w:val="32"/>
        </w:rPr>
        <w:t>五、存在的主要问题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人才培养质量有待进一步提升；加大教师培训力度，多培养名师.</w:t>
      </w:r>
    </w:p>
    <w:p>
      <w:pPr>
        <w:pStyle w:val="10"/>
        <w:rPr>
          <w:rFonts w:hint="default" w:hAnsi="黑体"/>
          <w:b w:val="0"/>
          <w:bCs/>
          <w:sz w:val="32"/>
          <w:szCs w:val="32"/>
        </w:rPr>
      </w:pPr>
      <w:r>
        <w:rPr>
          <w:rFonts w:hint="eastAsia" w:hAnsi="黑体"/>
          <w:b w:val="0"/>
          <w:bCs/>
          <w:sz w:val="32"/>
          <w:szCs w:val="32"/>
        </w:rPr>
        <w:t>六、改进措施和有关建议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6"/>
        <w:jc w:val="both"/>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加大资金投入，加强整体规划设计，提升校园环境质量；大力引进高素质专业技能教师；更加注重校园文化，促进内涵建设。</w:t>
      </w:r>
    </w:p>
    <w:bookmarkEnd w:id="2"/>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646"/>
        <w:jc w:val="center"/>
        <w:rPr>
          <w:rFonts w:hint="default" w:cs="黑体" w:asciiTheme="minorEastAsia" w:hAnsiTheme="minorEastAsia" w:eastAsiaTheme="minorEastAsia"/>
          <w:color w:val="000000"/>
          <w:kern w:val="0"/>
          <w:sz w:val="32"/>
          <w:szCs w:val="32"/>
          <w:lang w:val="en-US" w:eastAsia="zh-CN" w:bidi="ar-SA"/>
        </w:rPr>
      </w:pPr>
      <w:r>
        <w:rPr>
          <w:rFonts w:hint="default" w:cs="黑体" w:asciiTheme="minorEastAsia" w:hAnsiTheme="minorEastAsia" w:eastAsiaTheme="minorEastAsia"/>
          <w:color w:val="000000"/>
          <w:kern w:val="0"/>
          <w:sz w:val="32"/>
          <w:szCs w:val="32"/>
          <w:lang w:val="en-US" w:eastAsia="zh-CN" w:bidi="ar-SA"/>
        </w:rPr>
        <w:t> </w:t>
      </w:r>
    </w:p>
    <w:p>
      <w:pPr>
        <w:widowControl/>
        <w:jc w:val="left"/>
        <w:rPr>
          <w:rFonts w:ascii="黑体" w:eastAsia="黑体" w:cs="黑体"/>
          <w:color w:val="000000"/>
          <w:kern w:val="0"/>
          <w:sz w:val="70"/>
          <w:szCs w:val="7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A866EA"/>
    <w:multiLevelType w:val="multilevel"/>
    <w:tmpl w:val="51A866E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2229B"/>
    <w:rsid w:val="000273BD"/>
    <w:rsid w:val="000415B7"/>
    <w:rsid w:val="00041E3F"/>
    <w:rsid w:val="00055DAA"/>
    <w:rsid w:val="00061F7B"/>
    <w:rsid w:val="000658A3"/>
    <w:rsid w:val="000729E5"/>
    <w:rsid w:val="00074155"/>
    <w:rsid w:val="000950D1"/>
    <w:rsid w:val="000A3F69"/>
    <w:rsid w:val="000E3EB2"/>
    <w:rsid w:val="00101F73"/>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2FEE"/>
    <w:rsid w:val="003130C4"/>
    <w:rsid w:val="00316C4B"/>
    <w:rsid w:val="0032192B"/>
    <w:rsid w:val="003479BD"/>
    <w:rsid w:val="00353197"/>
    <w:rsid w:val="0037197D"/>
    <w:rsid w:val="003768D5"/>
    <w:rsid w:val="003C47E6"/>
    <w:rsid w:val="003C4FC2"/>
    <w:rsid w:val="00416E61"/>
    <w:rsid w:val="0042790C"/>
    <w:rsid w:val="004419E5"/>
    <w:rsid w:val="004506F9"/>
    <w:rsid w:val="004717A2"/>
    <w:rsid w:val="00473DF3"/>
    <w:rsid w:val="00487911"/>
    <w:rsid w:val="00491741"/>
    <w:rsid w:val="00494D14"/>
    <w:rsid w:val="00500E5F"/>
    <w:rsid w:val="00505F04"/>
    <w:rsid w:val="005122EF"/>
    <w:rsid w:val="0051441A"/>
    <w:rsid w:val="0051666E"/>
    <w:rsid w:val="00517C33"/>
    <w:rsid w:val="00523644"/>
    <w:rsid w:val="005344AB"/>
    <w:rsid w:val="0054069E"/>
    <w:rsid w:val="00544866"/>
    <w:rsid w:val="005767CC"/>
    <w:rsid w:val="00590D9F"/>
    <w:rsid w:val="00595D26"/>
    <w:rsid w:val="005A74E6"/>
    <w:rsid w:val="005B404E"/>
    <w:rsid w:val="005B74B2"/>
    <w:rsid w:val="005D4D55"/>
    <w:rsid w:val="005E2CFB"/>
    <w:rsid w:val="005F3D1C"/>
    <w:rsid w:val="0060088E"/>
    <w:rsid w:val="0062378F"/>
    <w:rsid w:val="00641842"/>
    <w:rsid w:val="00651EEC"/>
    <w:rsid w:val="006576DB"/>
    <w:rsid w:val="00691E8C"/>
    <w:rsid w:val="006A22C4"/>
    <w:rsid w:val="006A351B"/>
    <w:rsid w:val="006B0422"/>
    <w:rsid w:val="006C1B53"/>
    <w:rsid w:val="006D7730"/>
    <w:rsid w:val="006E5284"/>
    <w:rsid w:val="006F3EB5"/>
    <w:rsid w:val="00702E34"/>
    <w:rsid w:val="00704395"/>
    <w:rsid w:val="00715645"/>
    <w:rsid w:val="00717006"/>
    <w:rsid w:val="00717621"/>
    <w:rsid w:val="00720FF1"/>
    <w:rsid w:val="00727A53"/>
    <w:rsid w:val="00770C9A"/>
    <w:rsid w:val="00787B42"/>
    <w:rsid w:val="007C4539"/>
    <w:rsid w:val="007F3657"/>
    <w:rsid w:val="00812ED5"/>
    <w:rsid w:val="008277D9"/>
    <w:rsid w:val="0084478C"/>
    <w:rsid w:val="0085327D"/>
    <w:rsid w:val="0086638C"/>
    <w:rsid w:val="008A3E8D"/>
    <w:rsid w:val="008C5820"/>
    <w:rsid w:val="009237C4"/>
    <w:rsid w:val="00944C48"/>
    <w:rsid w:val="00950252"/>
    <w:rsid w:val="00967F5D"/>
    <w:rsid w:val="009A0F95"/>
    <w:rsid w:val="009B3ADF"/>
    <w:rsid w:val="009C3B52"/>
    <w:rsid w:val="009C4320"/>
    <w:rsid w:val="009E6817"/>
    <w:rsid w:val="009E6E9A"/>
    <w:rsid w:val="00A01D2B"/>
    <w:rsid w:val="00A42218"/>
    <w:rsid w:val="00A70249"/>
    <w:rsid w:val="00A70B02"/>
    <w:rsid w:val="00A71D9F"/>
    <w:rsid w:val="00A92E9F"/>
    <w:rsid w:val="00A97DEC"/>
    <w:rsid w:val="00B33BEA"/>
    <w:rsid w:val="00B57C9F"/>
    <w:rsid w:val="00B63572"/>
    <w:rsid w:val="00B83C08"/>
    <w:rsid w:val="00B845B3"/>
    <w:rsid w:val="00B85D8B"/>
    <w:rsid w:val="00BB4A40"/>
    <w:rsid w:val="00BD6C3E"/>
    <w:rsid w:val="00BE3674"/>
    <w:rsid w:val="00C10681"/>
    <w:rsid w:val="00C3049A"/>
    <w:rsid w:val="00C31B1E"/>
    <w:rsid w:val="00C77645"/>
    <w:rsid w:val="00CB2C9D"/>
    <w:rsid w:val="00CE04C3"/>
    <w:rsid w:val="00CE76A0"/>
    <w:rsid w:val="00D05F0E"/>
    <w:rsid w:val="00D148C6"/>
    <w:rsid w:val="00D17A8A"/>
    <w:rsid w:val="00D415BA"/>
    <w:rsid w:val="00D644EE"/>
    <w:rsid w:val="00DB48FF"/>
    <w:rsid w:val="00DD06FF"/>
    <w:rsid w:val="00DD5FE9"/>
    <w:rsid w:val="00E00C7A"/>
    <w:rsid w:val="00E37D6C"/>
    <w:rsid w:val="00E55B68"/>
    <w:rsid w:val="00E67BE6"/>
    <w:rsid w:val="00E8683C"/>
    <w:rsid w:val="00EA2B72"/>
    <w:rsid w:val="00F74360"/>
    <w:rsid w:val="00FB462F"/>
    <w:rsid w:val="00FB6A02"/>
    <w:rsid w:val="00FE16FA"/>
    <w:rsid w:val="00FE328A"/>
    <w:rsid w:val="00FE6269"/>
    <w:rsid w:val="015908A3"/>
    <w:rsid w:val="0BF93B12"/>
    <w:rsid w:val="0E9604AF"/>
    <w:rsid w:val="10EC1EDF"/>
    <w:rsid w:val="12513A0E"/>
    <w:rsid w:val="12806534"/>
    <w:rsid w:val="161301BC"/>
    <w:rsid w:val="19F10371"/>
    <w:rsid w:val="1BBC223A"/>
    <w:rsid w:val="248F180C"/>
    <w:rsid w:val="278730ED"/>
    <w:rsid w:val="2B47494D"/>
    <w:rsid w:val="2BDA7985"/>
    <w:rsid w:val="2E96153E"/>
    <w:rsid w:val="34EC537A"/>
    <w:rsid w:val="384A4BD8"/>
    <w:rsid w:val="38C51510"/>
    <w:rsid w:val="391A3923"/>
    <w:rsid w:val="396A55AF"/>
    <w:rsid w:val="3CFA1BFF"/>
    <w:rsid w:val="3E53402F"/>
    <w:rsid w:val="43F73EAD"/>
    <w:rsid w:val="442E4E36"/>
    <w:rsid w:val="45B115D0"/>
    <w:rsid w:val="46537E86"/>
    <w:rsid w:val="48040A9A"/>
    <w:rsid w:val="48584DBA"/>
    <w:rsid w:val="521A598A"/>
    <w:rsid w:val="52576BC4"/>
    <w:rsid w:val="5660092C"/>
    <w:rsid w:val="576A12B4"/>
    <w:rsid w:val="604E1F86"/>
    <w:rsid w:val="61C742A5"/>
    <w:rsid w:val="65564A9A"/>
    <w:rsid w:val="68270695"/>
    <w:rsid w:val="692B2E66"/>
    <w:rsid w:val="69D060AF"/>
    <w:rsid w:val="69D37A59"/>
    <w:rsid w:val="6F8036DA"/>
    <w:rsid w:val="70315217"/>
    <w:rsid w:val="76392AC1"/>
    <w:rsid w:val="76790175"/>
    <w:rsid w:val="769416EF"/>
    <w:rsid w:val="76DE19DA"/>
    <w:rsid w:val="7A676F17"/>
    <w:rsid w:val="7CCA2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6F5C-10E7-458F-853E-78CBAB2743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1800</Words>
  <Characters>10260</Characters>
  <Lines>85</Lines>
  <Paragraphs>24</Paragraphs>
  <TotalTime>1</TotalTime>
  <ScaleCrop>false</ScaleCrop>
  <LinksUpToDate>false</LinksUpToDate>
  <CharactersWithSpaces>12036</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lyh</cp:lastModifiedBy>
  <cp:lastPrinted>2021-09-16T01:02:00Z</cp:lastPrinted>
  <dcterms:modified xsi:type="dcterms:W3CDTF">2022-09-04T08:05:06Z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72632F11400C4A63A003573F656D4D48</vt:lpwstr>
  </property>
</Properties>
</file>