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岳阳市游泳学校部门决算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岳阳市游泳学校概况</w:t>
      </w:r>
    </w:p>
    <w:p>
      <w:pPr>
        <w:pStyle w:val="11"/>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部门职责</w:t>
      </w:r>
    </w:p>
    <w:p>
      <w:pPr>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（一）岳阳市游泳学校隶属岳阳市教育体育局，是一家差额拨款事业单位。主要从事青少年业余游泳培训，对社会提供低收费免费游泳场馆及服务。对上级体育培训机构输送体育运动员。</w:t>
      </w:r>
    </w:p>
    <w:p>
      <w:pPr>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（二）本单位共有在编人员7人，退休1人，支教3人，临聘人员等</w:t>
      </w:r>
    </w:p>
    <w:p>
      <w:pPr>
        <w:ind w:firstLine="1120" w:firstLineChars="3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12人。</w:t>
      </w:r>
    </w:p>
    <w:p>
      <w:pPr>
        <w:widowControl/>
        <w:spacing w:line="6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二、机构设置及决算单位构成</w:t>
      </w:r>
    </w:p>
    <w:p>
      <w:pPr>
        <w:widowControl/>
        <w:spacing w:line="6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（一）内设机构设置。游泳学校内设机构包括：党建纪检监察室，办公室，财务室，工会等科室。</w:t>
      </w:r>
    </w:p>
    <w:p>
      <w:pPr>
        <w:widowControl/>
        <w:spacing w:line="6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（二）决算单位构成。游泳学校单2020年部门决算汇总公开单位构成包括：岳阳市游泳学校本级单位一个。</w:t>
      </w:r>
    </w:p>
    <w:p>
      <w:pPr>
        <w:jc w:val="left"/>
        <w:rPr>
          <w:rFonts w:hint="eastAsia" w:ascii="仿宋_GB2312" w:hAnsi="仿宋_GB2312" w:eastAsia="仿宋_GB2312" w:cs="仿宋_GB2312"/>
          <w:sz w:val="28"/>
          <w:szCs w:val="32"/>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ind w:firstLine="3600" w:firstLineChars="500"/>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第二部分</w:t>
      </w: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部门决算表(见附表）</w:t>
      </w: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sectPr>
          <w:pgSz w:w="11906" w:h="16838"/>
          <w:pgMar w:top="720" w:right="720" w:bottom="720" w:left="720" w:header="851" w:footer="992" w:gutter="0"/>
          <w:cols w:space="425" w:num="1"/>
          <w:docGrid w:type="lines" w:linePitch="312" w:charSpace="0"/>
        </w:sectPr>
      </w:pPr>
    </w:p>
    <w:p>
      <w:pPr>
        <w:pStyle w:val="10"/>
        <w:jc w:val="center"/>
        <w:rPr>
          <w:rFonts w:hint="eastAsia" w:ascii="仿宋_GB2312" w:hAnsi="仿宋_GB2312" w:eastAsia="仿宋_GB2312" w:cs="仿宋_GB2312"/>
          <w:sz w:val="72"/>
          <w:szCs w:val="72"/>
        </w:rPr>
      </w:pPr>
    </w:p>
    <w:p>
      <w:pPr>
        <w:pStyle w:val="1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第三部分</w:t>
      </w:r>
    </w:p>
    <w:p>
      <w:pPr>
        <w:pStyle w:val="10"/>
        <w:jc w:val="center"/>
        <w:rPr>
          <w:rFonts w:hint="eastAsia" w:ascii="仿宋_GB2312" w:hAnsi="仿宋_GB2312" w:eastAsia="仿宋_GB2312" w:cs="仿宋_GB2312"/>
          <w:sz w:val="70"/>
          <w:szCs w:val="70"/>
        </w:rPr>
      </w:pPr>
    </w:p>
    <w:p>
      <w:pPr>
        <w:pStyle w:val="10"/>
        <w:jc w:val="center"/>
        <w:rPr>
          <w:rFonts w:hint="eastAsia" w:ascii="仿宋_GB2312" w:hAnsi="仿宋_GB2312" w:eastAsia="仿宋_GB2312" w:cs="仿宋_GB2312"/>
          <w:sz w:val="70"/>
          <w:szCs w:val="70"/>
        </w:rPr>
      </w:pPr>
      <w:r>
        <w:rPr>
          <w:rFonts w:hint="eastAsia" w:ascii="仿宋_GB2312" w:hAnsi="仿宋_GB2312" w:eastAsia="仿宋_GB2312" w:cs="仿宋_GB2312"/>
          <w:sz w:val="70"/>
          <w:szCs w:val="70"/>
        </w:rPr>
        <w:t>2020年度部门决算情况说明</w:t>
      </w:r>
    </w:p>
    <w:p>
      <w:pPr>
        <w:widowControl/>
        <w:jc w:val="left"/>
        <w:rPr>
          <w:rFonts w:hint="eastAsia" w:ascii="仿宋_GB2312" w:hAnsi="仿宋_GB2312" w:eastAsia="仿宋_GB2312" w:cs="仿宋_GB2312"/>
          <w:color w:val="000000"/>
          <w:kern w:val="0"/>
          <w:sz w:val="70"/>
          <w:szCs w:val="70"/>
        </w:rPr>
      </w:pPr>
      <w:r>
        <w:rPr>
          <w:rFonts w:hint="eastAsia" w:ascii="仿宋_GB2312" w:hAnsi="仿宋_GB2312" w:eastAsia="仿宋_GB2312" w:cs="仿宋_GB2312"/>
          <w:sz w:val="70"/>
          <w:szCs w:val="70"/>
        </w:rPr>
        <w:br w:type="page"/>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一、收入支出决算总体情况说明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2020年度收、支总计393.42万元。与上年相比，减少60.58万元，减少15%，主要是因为疫情影响，单位夏季培训及开放受影响，本单位非税收入指标未完成，财政拨款减少。</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二、收入决算情况说明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本年收入合计335.29万元，其中：财政拨款收入314.49万元，占93%；其他收入20.79万元，占7%。</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366.68万元，其中：基本支出295.54万元，占80.59%；项目支出71.14万元，占19.41%。本年支出中教育支出15.02万，其他文化和体育支出10万，体育支出246.84万，残疾人事业支出0.82万，彩票公益金安排的支出92万，其他支出2万。</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四、财政拨款收入支出决算总体情况说明</w:t>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2020年度财政拨款收、支总计372.63万元，与上年相比，减少15.98万元,减少4.8%，主要是因为疫情影响，本单位非税收入减少，导致一般公共预算财政拨款减少。</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五、一般公共预算财政拨款支出决算情况说明</w:t>
      </w:r>
    </w:p>
    <w:p>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2020年度财政拨款支出372.63万元，占本年支出合计的66%，与上年相比，财政拨款支出减少73.28万元，减少24.78%，主要是因为主要是因为疫情影响，本单位非税收入减少，导致一般公共预算财政拨款减少。</w:t>
      </w:r>
    </w:p>
    <w:p>
      <w:pPr>
        <w:pStyle w:val="10"/>
        <w:ind w:firstLine="320"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2020年度财政拨款支出372.63万元，主要用于以下方面：一般公共服务（类）支出274.68万元，占100%；</w:t>
      </w:r>
    </w:p>
    <w:p>
      <w:pPr>
        <w:pStyle w:val="10"/>
        <w:ind w:firstLine="800"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0"/>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2020年度财政拨款支出年初预算数为177.5万元，支出决算数为274.68万元。</w:t>
      </w:r>
    </w:p>
    <w:p>
      <w:pPr>
        <w:pStyle w:val="10"/>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1、教育支出-普通教育支出-其他普通教育支出0.02万元，完成年初预算的100%。</w:t>
      </w:r>
    </w:p>
    <w:p>
      <w:pPr>
        <w:pStyle w:val="10"/>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2、教育支出-教育费附加安排的支出-其他教育费附加安排的支出15万元，完成年初预算的100%。</w:t>
      </w:r>
    </w:p>
    <w:p>
      <w:pPr>
        <w:pStyle w:val="10"/>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3、文化旅游体育与传媒支出-文化和旅游-其他文化和旅游支出10万元，完成年初预算的100%。</w:t>
      </w:r>
    </w:p>
    <w:p>
      <w:pPr>
        <w:pStyle w:val="10"/>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4、文化旅游体育与传媒支出-体育-  体育训练86.7万元，完成年初预算的100%。</w:t>
      </w:r>
    </w:p>
    <w:p>
      <w:pPr>
        <w:pStyle w:val="10"/>
        <w:spacing w:line="360" w:lineRule="auto"/>
        <w:ind w:firstLine="800"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六、一般公共预算财政拨款基本支出决算情况说明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2020年度财政拨款基本支出203.54万元，其中：人员经费96.65万元，占基本支出的 35.21%,主要包括基本工资、津贴补贴、奖金、伙食补助费……；公用经费177.76万元，占基本支出的64.79%，主要包括办公费、印刷费、水费、电费、劳务费、维修费等等</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七、一般公共预算财政拨款三公经费支出决算情况说明</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“三公”经费财政拨款支出预算为2万元，支出决算为0.06万元，完成预算的0%。</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公务接待费支出预算为2万元，支出决算为0.06万，预算的3%，决算数小于预算数</w:t>
      </w:r>
      <w:r>
        <w:rPr>
          <w:rFonts w:hint="eastAsia" w:ascii="仿宋_GB2312" w:hAnsi="仿宋_GB2312" w:eastAsia="仿宋_GB2312" w:cs="仿宋_GB2312"/>
          <w:sz w:val="32"/>
          <w:szCs w:val="32"/>
          <w:lang w:val="en-US" w:eastAsia="zh-CN"/>
        </w:rPr>
        <w:t>的主要原因是单位厉行节约，严控公务接待</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无变化，主要原因是单位一直厉行节约，严控公务接待</w:t>
      </w:r>
      <w:r>
        <w:rPr>
          <w:rFonts w:hint="eastAsia" w:ascii="仿宋_GB2312" w:hAnsi="仿宋_GB2312" w:eastAsia="仿宋_GB2312" w:cs="仿宋_GB2312"/>
          <w:sz w:val="32"/>
          <w:szCs w:val="32"/>
        </w:rPr>
        <w:t>。</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本单位无公务用车，公务用车购置费及运行维护费支出预算为0万元，支出决算为0万元，完成预算的0%，与上年相比减少（增加）0万元。</w:t>
      </w:r>
      <w:r>
        <w:rPr>
          <w:rFonts w:hint="eastAsia" w:ascii="仿宋_GB2312" w:hAnsi="仿宋_GB2312" w:eastAsia="仿宋_GB2312" w:cs="仿宋_GB2312"/>
          <w:sz w:val="32"/>
          <w:szCs w:val="32"/>
          <w:lang w:val="en-US" w:eastAsia="zh-CN"/>
        </w:rPr>
        <w:t>主要原因是单位一直厉行节约，严控公务用车</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无出国出境人员。因公出国（境）费支出预算为0万元，支出决算为0万元，完成预算的0%，与上年相比减少（增加）0万元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主要原因是单位一直厉行节约，严控因公出国（境）</w:t>
      </w:r>
      <w:r>
        <w:rPr>
          <w:rFonts w:hint="eastAsia" w:ascii="仿宋_GB2312" w:hAnsi="仿宋_GB2312" w:eastAsia="仿宋_GB2312" w:cs="仿宋_GB2312"/>
          <w:sz w:val="32"/>
          <w:szCs w:val="32"/>
        </w:rPr>
        <w:t>。</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autoSpaceDE w:val="0"/>
        <w:autoSpaceDN w:val="0"/>
        <w:adjustRightIn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、因公出国（境）费支出决算为0</w:t>
      </w:r>
      <w:r>
        <w:rPr>
          <w:rFonts w:hint="eastAsia" w:ascii="仿宋_GB2312" w:hAnsi="仿宋_GB2312" w:eastAsia="仿宋_GB2312" w:cs="仿宋_GB2312"/>
          <w:sz w:val="32"/>
          <w:szCs w:val="32"/>
          <w:highlight w:val="none"/>
        </w:rPr>
        <w:t>万元。</w:t>
      </w:r>
    </w:p>
    <w:p>
      <w:pPr>
        <w:autoSpaceDE w:val="0"/>
        <w:autoSpaceDN w:val="0"/>
        <w:adjustRightIn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 xml:space="preserve">、公务接待费支出决算为0.06万元。全年共接待来访团组 </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批次、来宾 </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 xml:space="preserve"> 人次，主要是外单位调研、上级检查等发生的接待支出。</w:t>
      </w:r>
    </w:p>
    <w:p>
      <w:pPr>
        <w:autoSpaceDE w:val="0"/>
        <w:autoSpaceDN w:val="0"/>
        <w:adjustRightIn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、公务用车购置费及运行维护费支出决算0万元，其中：公务用车购置费0</w:t>
      </w:r>
      <w:r>
        <w:rPr>
          <w:rFonts w:hint="eastAsia" w:ascii="仿宋_GB2312" w:hAnsi="仿宋_GB2312" w:eastAsia="仿宋_GB2312" w:cs="仿宋_GB2312"/>
          <w:sz w:val="32"/>
          <w:szCs w:val="32"/>
          <w:highlight w:val="none"/>
        </w:rPr>
        <w:t>万元。公务用车运行维护费0万元，截止2020</w:t>
      </w:r>
      <w:r>
        <w:rPr>
          <w:rFonts w:hint="eastAsia" w:ascii="仿宋_GB2312" w:hAnsi="仿宋_GB2312" w:eastAsia="仿宋_GB2312" w:cs="仿宋_GB2312"/>
          <w:sz w:val="32"/>
          <w:szCs w:val="32"/>
          <w:highlight w:val="none"/>
        </w:rPr>
        <w:t>年12</w:t>
      </w:r>
      <w:r>
        <w:rPr>
          <w:rFonts w:hint="eastAsia" w:ascii="仿宋_GB2312" w:hAnsi="仿宋_GB2312" w:eastAsia="仿宋_GB2312" w:cs="仿宋_GB2312"/>
          <w:sz w:val="32"/>
          <w:szCs w:val="32"/>
          <w:highlight w:val="none"/>
        </w:rPr>
        <w:t>月31</w:t>
      </w:r>
      <w:r>
        <w:rPr>
          <w:rFonts w:hint="eastAsia" w:ascii="仿宋_GB2312" w:hAnsi="仿宋_GB2312" w:eastAsia="仿宋_GB2312" w:cs="仿宋_GB2312"/>
          <w:sz w:val="32"/>
          <w:szCs w:val="32"/>
          <w:highlight w:val="none"/>
        </w:rPr>
        <w:t>日，我单位开支财政拨款的公务用车保有量为0辆。</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八、政府性基金预算收入支出决算情况</w:t>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2020年度政府性基金预算财政拨款收入92万元；无年初结转和结余；支出92万元，其中基本支出92万元</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九、国有资本经营预算财政拨款支出决算情况</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2020年度</w:t>
      </w:r>
      <w:r>
        <w:rPr>
          <w:rFonts w:hint="eastAsia" w:ascii="仿宋_GB2312" w:hAnsi="仿宋_GB2312" w:eastAsia="仿宋_GB2312" w:cs="仿宋_GB2312"/>
          <w:b/>
          <w:sz w:val="32"/>
          <w:szCs w:val="32"/>
        </w:rPr>
        <w:t>国有资本经营预算财政拨款支出</w:t>
      </w:r>
      <w:r>
        <w:rPr>
          <w:rFonts w:hint="eastAsia" w:ascii="仿宋_GB2312" w:hAnsi="仿宋_GB2312" w:eastAsia="仿宋_GB2312" w:cs="仿宋_GB2312"/>
          <w:sz w:val="32"/>
          <w:szCs w:val="32"/>
        </w:rPr>
        <w:t>0万元出。</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十、关于机关运行经费支出说明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本部门2020年度机关运行经费支出0万元，比年初预算数增加0万元，增长0%。</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十一、一般性支出情况</w:t>
      </w:r>
    </w:p>
    <w:p>
      <w:pPr>
        <w:pStyle w:val="2"/>
        <w:spacing w:before="214" w:line="364" w:lineRule="auto"/>
        <w:ind w:right="325" w:firstLine="480" w:firstLineChars="150"/>
        <w:rPr>
          <w:rFonts w:hint="eastAsia" w:ascii="仿宋_GB2312" w:hAnsi="仿宋_GB2312" w:eastAsia="仿宋_GB2312" w:cs="仿宋_GB2312"/>
        </w:rPr>
      </w:pPr>
      <w:r>
        <w:rPr>
          <w:rFonts w:hint="eastAsia" w:ascii="仿宋_GB2312" w:hAnsi="仿宋_GB2312" w:eastAsia="仿宋_GB2312" w:cs="仿宋_GB2312"/>
        </w:rPr>
        <w:t>2020年本部门开支会议费0万元</w:t>
      </w:r>
      <w:r>
        <w:rPr>
          <w:rFonts w:hint="eastAsia" w:ascii="仿宋_GB2312" w:hAnsi="仿宋_GB2312" w:eastAsia="仿宋_GB2312" w:cs="仿宋_GB2312"/>
          <w:w w:val="95"/>
        </w:rPr>
        <w:t>、培训费0万元</w:t>
      </w:r>
      <w:r>
        <w:rPr>
          <w:rFonts w:hint="eastAsia" w:ascii="仿宋_GB2312" w:hAnsi="仿宋_GB2312" w:eastAsia="仿宋_GB2312" w:cs="仿宋_GB2312"/>
        </w:rPr>
        <w:t>。</w:t>
      </w:r>
      <w:r>
        <w:rPr>
          <w:rFonts w:hint="eastAsia" w:ascii="仿宋_GB2312" w:hAnsi="仿宋_GB2312" w:eastAsia="仿宋_GB2312" w:cs="仿宋_GB2312"/>
          <w:w w:val="95"/>
        </w:rPr>
        <w:t>2020年本部门未举办节庆、晚会、论坛、赛事等活动，开支0万元。</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十二、关于政府采购支出说明</w:t>
      </w:r>
    </w:p>
    <w:p>
      <w:pPr>
        <w:autoSpaceDE w:val="0"/>
        <w:autoSpaceDN w:val="0"/>
        <w:adjustRightIn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本部门2020年度政府采购支出总额8.47万元。其中：政府采购货物支出8.47万元。</w:t>
      </w:r>
      <w:r>
        <w:rPr>
          <w:rFonts w:hint="eastAsia" w:ascii="仿宋_GB2312" w:hAnsi="仿宋_GB2312" w:eastAsia="仿宋_GB2312" w:cs="仿宋_GB2312"/>
          <w:sz w:val="32"/>
          <w:szCs w:val="32"/>
        </w:rPr>
        <w:t>授予中小企业合同金额8.47</w:t>
      </w:r>
      <w:r>
        <w:rPr>
          <w:rFonts w:hint="eastAsia" w:ascii="仿宋_GB2312" w:hAnsi="仿宋_GB2312" w:eastAsia="仿宋_GB2312" w:cs="仿宋_GB2312"/>
          <w:sz w:val="32"/>
          <w:szCs w:val="32"/>
        </w:rPr>
        <w:t>万元，占政府采购支出总额的100%</w:t>
      </w:r>
      <w:r>
        <w:rPr>
          <w:rFonts w:hint="eastAsia" w:ascii="仿宋_GB2312" w:hAnsi="仿宋_GB2312" w:eastAsia="仿宋_GB2312" w:cs="仿宋_GB2312"/>
          <w:sz w:val="32"/>
          <w:szCs w:val="32"/>
        </w:rPr>
        <w:t>，其中：授予小微企业合同金额8.47</w:t>
      </w:r>
      <w:r>
        <w:rPr>
          <w:rFonts w:hint="eastAsia" w:ascii="仿宋_GB2312" w:hAnsi="仿宋_GB2312" w:eastAsia="仿宋_GB2312" w:cs="仿宋_GB2312"/>
          <w:sz w:val="32"/>
          <w:szCs w:val="32"/>
        </w:rPr>
        <w:t>万元，占政府采购支出总额的100%</w:t>
      </w:r>
      <w:r>
        <w:rPr>
          <w:rFonts w:hint="eastAsia" w:ascii="仿宋_GB2312" w:hAnsi="仿宋_GB2312" w:eastAsia="仿宋_GB2312" w:cs="仿宋_GB2312"/>
          <w:sz w:val="32"/>
          <w:szCs w:val="32"/>
        </w:rPr>
        <w:t>。</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十三、关于国有资产占用情况说明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截至2020年12月31日，本单位共有车辆0辆，单位价值50万元以上通用设备0台（套）；单位价值100万元以上专用设备0台（套）。</w:t>
      </w:r>
    </w:p>
    <w:p>
      <w:pPr>
        <w:pStyle w:val="1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十四、关于2020年度预算绩效情况的说明</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本部门预算绩效管理开展情况</w:t>
      </w:r>
      <w:r>
        <w:rPr>
          <w:rFonts w:hint="eastAsia" w:ascii="仿宋_GB2312" w:hAnsi="仿宋_GB2312" w:eastAsia="仿宋_GB2312" w:cs="仿宋_GB2312"/>
          <w:sz w:val="32"/>
          <w:szCs w:val="32"/>
          <w:lang w:eastAsia="zh-CN"/>
        </w:rPr>
        <w:t>见附件。</w:t>
      </w:r>
    </w:p>
    <w:p>
      <w:pPr>
        <w:pStyle w:val="10"/>
        <w:ind w:firstLine="640" w:firstLineChars="200"/>
        <w:rPr>
          <w:rFonts w:asciiTheme="minorEastAsia" w:hAnsiTheme="minorEastAsia" w:eastAsiaTheme="minorEastAsia"/>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eastAsia="黑体"/>
          <w:sz w:val="72"/>
          <w:szCs w:val="72"/>
          <w:lang w:eastAsia="zh-CN"/>
        </w:rPr>
      </w:pPr>
    </w:p>
    <w:p>
      <w:pPr>
        <w:pStyle w:val="10"/>
        <w:jc w:val="center"/>
        <w:rPr>
          <w:rFonts w:hint="eastAsia" w:eastAsia="黑体"/>
          <w:sz w:val="72"/>
          <w:szCs w:val="72"/>
          <w:lang w:eastAsia="zh-CN"/>
        </w:rPr>
      </w:pPr>
    </w:p>
    <w:p>
      <w:pPr>
        <w:pStyle w:val="10"/>
        <w:jc w:val="center"/>
        <w:rPr>
          <w:rFonts w:hint="eastAsia" w:eastAsia="黑体"/>
          <w:sz w:val="72"/>
          <w:szCs w:val="72"/>
          <w:lang w:eastAsia="zh-CN"/>
        </w:rPr>
      </w:pPr>
    </w:p>
    <w:p>
      <w:pPr>
        <w:pStyle w:val="10"/>
        <w:jc w:val="center"/>
        <w:rPr>
          <w:rFonts w:hint="eastAsia" w:eastAsia="黑体"/>
          <w:sz w:val="72"/>
          <w:szCs w:val="72"/>
          <w:lang w:eastAsia="zh-CN"/>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cs="黑体" w:asciiTheme="minorEastAsia" w:hAnsiTheme="minorEastAsia"/>
          <w:color w:val="000000"/>
          <w:kern w:val="0"/>
          <w:sz w:val="32"/>
          <w:szCs w:val="32"/>
        </w:rPr>
      </w:pPr>
      <w:r>
        <w:rPr>
          <w:rFonts w:hint="eastAsia" w:ascii="黑体" w:eastAsia="黑体" w:cs="黑体"/>
          <w:color w:val="000000"/>
          <w:kern w:val="0"/>
          <w:sz w:val="70"/>
          <w:szCs w:val="70"/>
        </w:rPr>
        <w:t>名词解释</w:t>
      </w:r>
    </w:p>
    <w:p>
      <w:pPr>
        <w:ind w:firstLine="640" w:firstLineChars="200"/>
        <w:jc w:val="left"/>
        <w:rPr>
          <w:rFonts w:ascii="仿宋_GB2312" w:hAnsi="仿宋_GB2312" w:eastAsia="仿宋_GB2312" w:cs="仿宋_GB2312"/>
          <w:sz w:val="32"/>
          <w:szCs w:val="32"/>
        </w:rPr>
      </w:pPr>
      <w:r>
        <w:rPr>
          <w:rFonts w:hint="eastAsia" w:cs="黑体" w:asciiTheme="minorEastAsia" w:hAnsiTheme="minorEastAsia"/>
          <w:color w:val="000000"/>
          <w:kern w:val="0"/>
          <w:sz w:val="32"/>
          <w:szCs w:val="32"/>
        </w:rPr>
        <w:t>一、</w:t>
      </w:r>
      <w:r>
        <w:rPr>
          <w:rFonts w:hint="eastAsia" w:ascii="仿宋_GB2312" w:hAnsi="仿宋_GB2312" w:eastAsia="仿宋_GB2312" w:cs="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基本支出：指为保障机构正常运转、完成日常工作任务而发生的各项支出，包括人员支出和公用支出。</w:t>
      </w:r>
      <w:r>
        <w:rPr>
          <w:rFonts w:hint="eastAsia" w:ascii="宋体" w:hAnsi="宋体" w:eastAsia="宋体" w:cs="宋体"/>
          <w:sz w:val="32"/>
          <w:szCs w:val="32"/>
        </w:rPr>
        <w:t>  </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三、项目支出：指在基本支出以外为完成相关行政任务和事业发展目标所发生的各项支出。</w:t>
      </w:r>
      <w:r>
        <w:rPr>
          <w:rFonts w:hint="eastAsia" w:ascii="宋体" w:hAnsi="宋体" w:eastAsia="宋体" w:cs="宋体"/>
          <w:sz w:val="32"/>
          <w:szCs w:val="32"/>
        </w:rPr>
        <w:t>  </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四、“三公”经费：指通过财政拨款资金安排的因公出国（境）费、公务用车购置及运行费和公务接待费支出。</w:t>
      </w:r>
      <w:r>
        <w:rPr>
          <w:rFonts w:hint="eastAsia" w:ascii="宋体" w:hAnsi="宋体" w:eastAsia="宋体" w:cs="宋体"/>
          <w:sz w:val="32"/>
          <w:szCs w:val="32"/>
        </w:rPr>
        <w:t>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549"/>
        <w:gridCol w:w="1417"/>
        <w:gridCol w:w="808"/>
        <w:gridCol w:w="1901"/>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目标1：非税收入145万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目标2：财政公共拨款10.85万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1实际完成非税收入81.97万元。2财政拨款10.85万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指标1：支付学校7人工资及福利，保障30在校学生基本生活及训练</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保证了7人工资及福利。保证了35人在校生活及训练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spacing w:line="320" w:lineRule="exact"/>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指标2：完成145万非税收入</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完成了81.97万非税收入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spacing w:line="320" w:lineRule="exact"/>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指标1：1.7人 2.30 人</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1.7人  2.30人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指标2：145万</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81.97万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指标1：2020年1-12月</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2020年1-12月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指标2：2020年1-12月</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2020年1-12月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指标1：10.85</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指标2：145</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81.97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指标1：向社会提供优质的运动健身场所及服务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指标2：向上级推送优秀运动员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指标1：非税收入91.97万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81.97万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vMerge w:val="continue"/>
            <w:noWrap/>
            <w:vAlign w:val="center"/>
          </w:tcPr>
          <w:p>
            <w:pPr>
              <w:autoSpaceDN w:val="0"/>
              <w:spacing w:line="320" w:lineRule="exact"/>
              <w:rPr>
                <w:rFonts w:ascii="仿宋_GB2312" w:hAnsi="仿宋_GB2312" w:eastAsia="仿宋_GB2312" w:cs="仿宋_GB2312"/>
                <w:sz w:val="24"/>
              </w:rPr>
            </w:pPr>
          </w:p>
        </w:tc>
        <w:tc>
          <w:tcPr>
            <w:tcW w:w="141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bl>
    <w:p>
      <w:pPr>
        <w:ind w:firstLine="640" w:firstLineChars="200"/>
        <w:jc w:val="left"/>
        <w:rPr>
          <w:rFonts w:cs="黑体" w:asciiTheme="minorEastAsia" w:hAnsiTheme="minorEastAsia"/>
          <w:color w:val="000000"/>
          <w:kern w:val="0"/>
          <w:sz w:val="32"/>
          <w:szCs w:val="32"/>
        </w:rPr>
      </w:pPr>
      <w:bookmarkStart w:id="0" w:name="_GoBack"/>
      <w:bookmarkEnd w:id="0"/>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yZjQ5Mzg0MGFkNjlmZTQyNjQzN2E0ZTdlZTU4ZGEifQ=="/>
  </w:docVars>
  <w:rsids>
    <w:rsidRoot w:val="004506F9"/>
    <w:rsid w:val="0002229B"/>
    <w:rsid w:val="000273BD"/>
    <w:rsid w:val="000415B7"/>
    <w:rsid w:val="00041E3F"/>
    <w:rsid w:val="00055DAA"/>
    <w:rsid w:val="00061F7B"/>
    <w:rsid w:val="000658A3"/>
    <w:rsid w:val="00074155"/>
    <w:rsid w:val="00080C57"/>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03BED"/>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353C"/>
    <w:rsid w:val="00416E61"/>
    <w:rsid w:val="0042790C"/>
    <w:rsid w:val="004506F9"/>
    <w:rsid w:val="00467A2F"/>
    <w:rsid w:val="004717A2"/>
    <w:rsid w:val="00473DF3"/>
    <w:rsid w:val="00487911"/>
    <w:rsid w:val="004916D8"/>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8E61A8"/>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06684"/>
    <w:rsid w:val="00B33BEA"/>
    <w:rsid w:val="00B57C9F"/>
    <w:rsid w:val="00B63572"/>
    <w:rsid w:val="00B845B3"/>
    <w:rsid w:val="00B85D8B"/>
    <w:rsid w:val="00BB4A40"/>
    <w:rsid w:val="00BD6C3E"/>
    <w:rsid w:val="00BE3674"/>
    <w:rsid w:val="00C10681"/>
    <w:rsid w:val="00C3049A"/>
    <w:rsid w:val="00C31B1E"/>
    <w:rsid w:val="00C77645"/>
    <w:rsid w:val="00C8744C"/>
    <w:rsid w:val="00CE04C3"/>
    <w:rsid w:val="00CE6950"/>
    <w:rsid w:val="00CE76A0"/>
    <w:rsid w:val="00D05F0E"/>
    <w:rsid w:val="00D148C6"/>
    <w:rsid w:val="00D17A8A"/>
    <w:rsid w:val="00D35030"/>
    <w:rsid w:val="00D415BA"/>
    <w:rsid w:val="00D644EE"/>
    <w:rsid w:val="00DD06FF"/>
    <w:rsid w:val="00DD5FE9"/>
    <w:rsid w:val="00E00C7A"/>
    <w:rsid w:val="00E37D6C"/>
    <w:rsid w:val="00E55B68"/>
    <w:rsid w:val="00E67BE6"/>
    <w:rsid w:val="00E8683C"/>
    <w:rsid w:val="00EA2B72"/>
    <w:rsid w:val="00F74360"/>
    <w:rsid w:val="00FA78E0"/>
    <w:rsid w:val="00FB462F"/>
    <w:rsid w:val="00FE16FA"/>
    <w:rsid w:val="00FE328A"/>
    <w:rsid w:val="00FE6269"/>
    <w:rsid w:val="027E518C"/>
    <w:rsid w:val="03862C22"/>
    <w:rsid w:val="085F412F"/>
    <w:rsid w:val="087D4E03"/>
    <w:rsid w:val="0AE75A8A"/>
    <w:rsid w:val="0B130806"/>
    <w:rsid w:val="0BA61DF0"/>
    <w:rsid w:val="0C55653A"/>
    <w:rsid w:val="0CF50E79"/>
    <w:rsid w:val="0FDB0CBD"/>
    <w:rsid w:val="10AC0EC5"/>
    <w:rsid w:val="13D35DC6"/>
    <w:rsid w:val="142246A6"/>
    <w:rsid w:val="1A8105CA"/>
    <w:rsid w:val="1F550938"/>
    <w:rsid w:val="205C66B7"/>
    <w:rsid w:val="234B4113"/>
    <w:rsid w:val="2EF15D84"/>
    <w:rsid w:val="2F6C0015"/>
    <w:rsid w:val="30690A32"/>
    <w:rsid w:val="31335DB5"/>
    <w:rsid w:val="31F80F5F"/>
    <w:rsid w:val="37CB5906"/>
    <w:rsid w:val="3B4F55E4"/>
    <w:rsid w:val="3EDC65DF"/>
    <w:rsid w:val="3EE32B84"/>
    <w:rsid w:val="41B97041"/>
    <w:rsid w:val="47F2748E"/>
    <w:rsid w:val="54BC2067"/>
    <w:rsid w:val="56321695"/>
    <w:rsid w:val="568230F4"/>
    <w:rsid w:val="5B136A37"/>
    <w:rsid w:val="5C9D3A4C"/>
    <w:rsid w:val="600B2F4B"/>
    <w:rsid w:val="697075FF"/>
    <w:rsid w:val="6E33686B"/>
    <w:rsid w:val="6E801336"/>
    <w:rsid w:val="70F17F8F"/>
    <w:rsid w:val="7567293E"/>
    <w:rsid w:val="75E111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579</Words>
  <Characters>3306</Characters>
  <Lines>27</Lines>
  <Paragraphs>7</Paragraphs>
  <TotalTime>1</TotalTime>
  <ScaleCrop>false</ScaleCrop>
  <LinksUpToDate>false</LinksUpToDate>
  <CharactersWithSpaces>3878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lyh</cp:lastModifiedBy>
  <cp:lastPrinted>2021-07-28T00:12:00Z</cp:lastPrinted>
  <dcterms:modified xsi:type="dcterms:W3CDTF">2022-09-06T01:07:41Z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9D2774BEE53645A0A3B8D970E52AE952</vt:lpwstr>
  </property>
</Properties>
</file>