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sz w:val="84"/>
          <w:szCs w:val="84"/>
        </w:rPr>
      </w:pPr>
      <w:r>
        <w:rPr>
          <w:rFonts w:hint="eastAsia"/>
          <w:sz w:val="84"/>
          <w:szCs w:val="84"/>
        </w:rPr>
        <w:t>2020年度</w:t>
      </w:r>
    </w:p>
    <w:p>
      <w:pPr>
        <w:pStyle w:val="10"/>
        <w:jc w:val="center"/>
        <w:rPr>
          <w:rFonts w:hint="eastAsia" w:eastAsia="黑体"/>
          <w:sz w:val="84"/>
          <w:szCs w:val="84"/>
          <w:lang w:val="en-US" w:eastAsia="zh-CN"/>
        </w:rPr>
      </w:pPr>
      <w:r>
        <w:rPr>
          <w:rFonts w:hint="eastAsia"/>
          <w:sz w:val="84"/>
          <w:szCs w:val="84"/>
          <w:lang w:eastAsia="zh-CN"/>
        </w:rPr>
        <w:t>岳阳市一幼儿园</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rFonts w:hint="eastAsia"/>
          <w:b/>
          <w:sz w:val="36"/>
          <w:szCs w:val="28"/>
        </w:rPr>
      </w:pPr>
    </w:p>
    <w:p>
      <w:pPr>
        <w:pStyle w:val="10"/>
        <w:spacing w:line="500" w:lineRule="exact"/>
        <w:jc w:val="center"/>
        <w:rPr>
          <w:rFonts w:hint="eastAsia"/>
          <w:b/>
          <w:sz w:val="36"/>
          <w:szCs w:val="28"/>
        </w:rPr>
      </w:pPr>
    </w:p>
    <w:p>
      <w:pPr>
        <w:pStyle w:val="10"/>
        <w:spacing w:line="500" w:lineRule="exact"/>
        <w:jc w:val="center"/>
        <w:rPr>
          <w:rFonts w:hint="eastAsia"/>
          <w:b/>
          <w:sz w:val="36"/>
          <w:szCs w:val="28"/>
        </w:rPr>
      </w:pPr>
      <w:r>
        <w:rPr>
          <w:rFonts w:hint="eastAsia"/>
          <w:b/>
          <w:sz w:val="36"/>
          <w:szCs w:val="28"/>
        </w:rPr>
        <w:t>目录</w:t>
      </w:r>
    </w:p>
    <w:p>
      <w:pPr>
        <w:pStyle w:val="10"/>
        <w:spacing w:line="500" w:lineRule="exact"/>
        <w:jc w:val="center"/>
        <w:rPr>
          <w:rFonts w:hint="eastAsia"/>
          <w:b/>
          <w:sz w:val="36"/>
          <w:szCs w:val="28"/>
        </w:rPr>
      </w:pPr>
    </w:p>
    <w:p>
      <w:pPr>
        <w:pStyle w:val="10"/>
        <w:spacing w:line="500" w:lineRule="exact"/>
        <w:jc w:val="center"/>
        <w:rPr>
          <w:rFonts w:hint="eastAsia"/>
          <w:b/>
          <w:sz w:val="36"/>
          <w:szCs w:val="28"/>
        </w:rPr>
      </w:pP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岳阳市一幼儿园</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ind w:firstLine="700" w:firstLineChars="250"/>
        <w:rPr>
          <w:rFonts w:cs="仿宋_GB2312" w:asciiTheme="minorEastAsia" w:hAnsiTheme="minorEastAsia" w:eastAsiaTheme="minorEastAsia"/>
          <w:sz w:val="28"/>
          <w:szCs w:val="28"/>
        </w:rPr>
      </w:pP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ind w:firstLine="700" w:firstLineChars="250"/>
        <w:rPr>
          <w:rFonts w:hint="eastAsia" w:cs="仿宋_GB2312" w:asciiTheme="minorEastAsia" w:hAnsiTheme="minorEastAsia" w:eastAsiaTheme="minorEastAsia"/>
          <w:sz w:val="28"/>
          <w:szCs w:val="28"/>
        </w:rPr>
      </w:pP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hint="eastAsia" w:ascii="仿宋_GB2312" w:hAnsi="仿宋_GB2312" w:cs="仿宋_GB2312"/>
          <w:color w:val="000000"/>
          <w:kern w:val="0"/>
          <w:sz w:val="28"/>
          <w:szCs w:val="28"/>
        </w:rPr>
      </w:pP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黑体"/>
          <w:b/>
          <w:color w:val="000000"/>
          <w:kern w:val="0"/>
          <w:sz w:val="28"/>
          <w:szCs w:val="28"/>
        </w:rPr>
      </w:pPr>
    </w:p>
    <w:p>
      <w:pPr>
        <w:autoSpaceDE w:val="0"/>
        <w:autoSpaceDN w:val="0"/>
        <w:adjustRightInd w:val="0"/>
        <w:spacing w:line="500" w:lineRule="exact"/>
        <w:jc w:val="left"/>
        <w:rPr>
          <w:rFonts w:hint="eastAsia" w:ascii="黑体" w:hAnsi="黑体" w:eastAsia="黑体" w:cs="黑体"/>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autoSpaceDE w:val="0"/>
        <w:autoSpaceDN w:val="0"/>
        <w:adjustRightInd w:val="0"/>
        <w:spacing w:line="500" w:lineRule="exact"/>
        <w:jc w:val="left"/>
        <w:rPr>
          <w:rFonts w:hint="eastAsia" w:ascii="黑体" w:hAnsi="黑体" w:eastAsia="黑体" w:cs="黑体"/>
          <w:b/>
          <w:color w:val="000000"/>
          <w:kern w:val="0"/>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rFonts w:hint="eastAsia"/>
          <w:sz w:val="84"/>
          <w:szCs w:val="84"/>
          <w:lang w:eastAsia="zh-CN"/>
        </w:rPr>
      </w:pPr>
      <w:r>
        <w:rPr>
          <w:rFonts w:hint="eastAsia"/>
          <w:sz w:val="84"/>
          <w:szCs w:val="84"/>
          <w:lang w:eastAsia="zh-CN"/>
        </w:rPr>
        <w:t>岳阳市一幼儿园</w:t>
      </w:r>
    </w:p>
    <w:p>
      <w:pPr>
        <w:pStyle w:val="10"/>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widowControl/>
        <w:shd w:val="clear" w:color="auto" w:fill="FFFFFF"/>
        <w:spacing w:line="480" w:lineRule="auto"/>
        <w:ind w:firstLine="480"/>
        <w:rPr>
          <w:rFonts w:hint="eastAsia" w:asciiTheme="minorEastAsia" w:hAnsiTheme="minorEastAsia"/>
          <w:bCs/>
          <w:kern w:val="0"/>
          <w:sz w:val="32"/>
          <w:szCs w:val="32"/>
        </w:rPr>
      </w:pPr>
    </w:p>
    <w:p>
      <w:pPr>
        <w:widowControl/>
        <w:shd w:val="clear" w:color="auto" w:fill="FFFFFF"/>
        <w:spacing w:line="480" w:lineRule="auto"/>
        <w:ind w:firstLine="480"/>
        <w:rPr>
          <w:rFonts w:hint="eastAsia" w:asciiTheme="minorEastAsia" w:hAnsiTheme="minorEastAsia"/>
          <w:bCs/>
          <w:kern w:val="0"/>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napToGrid w:val="0"/>
        <w:spacing w:line="52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主要职能</w:t>
      </w:r>
      <w:r>
        <w:rPr>
          <w:rFonts w:hint="eastAsia" w:asciiTheme="minorEastAsia" w:hAnsiTheme="minorEastAsia"/>
          <w:bCs/>
          <w:kern w:val="0"/>
          <w:sz w:val="32"/>
          <w:szCs w:val="32"/>
          <w:lang w:val="en-US" w:eastAsia="zh-CN"/>
        </w:rPr>
        <w:t>:</w:t>
      </w:r>
      <w:r>
        <w:rPr>
          <w:rFonts w:hint="eastAsia" w:asciiTheme="minorEastAsia" w:hAnsiTheme="minorEastAsia"/>
          <w:bCs/>
          <w:kern w:val="0"/>
          <w:sz w:val="32"/>
          <w:szCs w:val="32"/>
        </w:rPr>
        <w:t>我园是隶属岳阳市教育体育局的公办幼儿园，主要宗旨是：为学龄前儿童提供保育和教育服务。业务范围：幼儿保育、幼儿教育。</w:t>
      </w:r>
    </w:p>
    <w:p>
      <w:pPr>
        <w:snapToGrid w:val="0"/>
        <w:spacing w:line="520" w:lineRule="exact"/>
        <w:ind w:firstLine="640" w:firstLineChars="200"/>
        <w:rPr>
          <w:rFonts w:hint="eastAsia" w:asciiTheme="minorEastAsia" w:hAnsiTheme="minorEastAsia"/>
          <w:bCs/>
          <w:kern w:val="0"/>
          <w:sz w:val="32"/>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hd w:val="clear" w:color="auto" w:fill="FFFFFF"/>
        <w:spacing w:line="480" w:lineRule="auto"/>
        <w:ind w:firstLine="48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hd w:val="clear" w:color="auto" w:fill="FFFFFF"/>
        <w:spacing w:line="480" w:lineRule="auto"/>
        <w:ind w:firstLine="480"/>
        <w:rPr>
          <w:rFonts w:hint="eastAsia" w:asciiTheme="minorEastAsia" w:hAnsiTheme="minorEastAsia"/>
          <w:bCs/>
          <w:kern w:val="0"/>
          <w:sz w:val="32"/>
          <w:szCs w:val="32"/>
        </w:rPr>
      </w:pPr>
      <w:r>
        <w:rPr>
          <w:rFonts w:hint="eastAsia" w:asciiTheme="minorEastAsia" w:hAnsiTheme="minorEastAsia"/>
          <w:bCs/>
          <w:kern w:val="0"/>
          <w:sz w:val="32"/>
          <w:szCs w:val="32"/>
        </w:rPr>
        <w:t>岳阳市</w:t>
      </w:r>
      <w:r>
        <w:rPr>
          <w:rFonts w:hint="eastAsia" w:asciiTheme="minorEastAsia" w:hAnsiTheme="minorEastAsia"/>
          <w:bCs/>
          <w:kern w:val="0"/>
          <w:sz w:val="32"/>
          <w:szCs w:val="32"/>
          <w:lang w:eastAsia="zh-CN"/>
        </w:rPr>
        <w:t>一幼儿园</w:t>
      </w:r>
      <w:r>
        <w:rPr>
          <w:rFonts w:hint="eastAsia" w:asciiTheme="minorEastAsia" w:hAnsiTheme="minorEastAsia"/>
          <w:bCs/>
          <w:kern w:val="0"/>
          <w:sz w:val="32"/>
          <w:szCs w:val="32"/>
        </w:rPr>
        <w:t>内设机构包括：我单位</w:t>
      </w:r>
      <w:r>
        <w:rPr>
          <w:rFonts w:hint="eastAsia" w:asciiTheme="minorEastAsia" w:hAnsiTheme="minorEastAsia"/>
          <w:bCs/>
          <w:kern w:val="0"/>
          <w:sz w:val="32"/>
          <w:szCs w:val="32"/>
          <w:lang w:eastAsia="zh-CN"/>
        </w:rPr>
        <w:t>为正科级公益二类全额拨款事业单位。内设机构包括：办公室、</w:t>
      </w:r>
      <w:r>
        <w:rPr>
          <w:rFonts w:hint="eastAsia" w:asciiTheme="minorEastAsia" w:hAnsiTheme="minorEastAsia"/>
          <w:bCs/>
          <w:kern w:val="0"/>
          <w:sz w:val="32"/>
          <w:szCs w:val="32"/>
          <w:lang w:val="en-US" w:eastAsia="zh-CN"/>
        </w:rPr>
        <w:t>财务室</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教研组</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后勤部</w:t>
      </w:r>
      <w:r>
        <w:rPr>
          <w:rFonts w:hint="eastAsia" w:asciiTheme="minorEastAsia" w:hAnsiTheme="minorEastAsia"/>
          <w:bCs/>
          <w:kern w:val="0"/>
          <w:sz w:val="32"/>
          <w:szCs w:val="32"/>
          <w:lang w:eastAsia="zh-CN"/>
        </w:rPr>
        <w:t>等。</w:t>
      </w:r>
      <w:bookmarkStart w:id="0" w:name="_GoBack"/>
      <w:bookmarkEnd w:id="0"/>
      <w:r>
        <w:rPr>
          <w:rFonts w:hint="eastAsia" w:asciiTheme="minorEastAsia" w:hAnsiTheme="minorEastAsia"/>
          <w:bCs/>
          <w:kern w:val="0"/>
          <w:sz w:val="32"/>
          <w:szCs w:val="32"/>
        </w:rPr>
        <w:t>独立编制、独立核算的机构1个</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全部纳入2020年部门预算编制范围。</w:t>
      </w:r>
    </w:p>
    <w:p>
      <w:pPr>
        <w:widowControl/>
        <w:numPr>
          <w:ilvl w:val="0"/>
          <w:numId w:val="2"/>
        </w:numPr>
        <w:shd w:val="clear" w:color="auto" w:fill="FFFFFF"/>
        <w:spacing w:line="480" w:lineRule="auto"/>
        <w:ind w:firstLine="480"/>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hd w:val="clear" w:color="auto" w:fill="FFFFFF"/>
        <w:spacing w:line="480" w:lineRule="auto"/>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岳阳市</w:t>
      </w:r>
      <w:r>
        <w:rPr>
          <w:rFonts w:hint="eastAsia" w:asciiTheme="minorEastAsia" w:hAnsiTheme="minorEastAsia"/>
          <w:bCs/>
          <w:kern w:val="0"/>
          <w:sz w:val="32"/>
          <w:szCs w:val="32"/>
          <w:lang w:eastAsia="zh-CN"/>
        </w:rPr>
        <w:t>一幼儿园</w:t>
      </w:r>
      <w:r>
        <w:rPr>
          <w:rFonts w:hint="eastAsia" w:asciiTheme="minorEastAsia" w:hAnsiTheme="minorEastAsia"/>
          <w:bCs/>
          <w:kern w:val="0"/>
          <w:sz w:val="32"/>
          <w:szCs w:val="32"/>
        </w:rPr>
        <w:t>20</w:t>
      </w:r>
      <w:r>
        <w:rPr>
          <w:rFonts w:hint="eastAsia" w:asciiTheme="minorEastAsia" w:hAnsiTheme="minorEastAsia"/>
          <w:bCs/>
          <w:kern w:val="0"/>
          <w:sz w:val="32"/>
          <w:szCs w:val="32"/>
          <w:lang w:val="en-US" w:eastAsia="zh-CN"/>
        </w:rPr>
        <w:t>20</w:t>
      </w:r>
      <w:r>
        <w:rPr>
          <w:rFonts w:hint="eastAsia" w:asciiTheme="minorEastAsia" w:hAnsiTheme="minorEastAsia"/>
          <w:bCs/>
          <w:kern w:val="0"/>
          <w:sz w:val="32"/>
          <w:szCs w:val="32"/>
        </w:rPr>
        <w:t>年部门决算公开单位构成包括：岳阳市</w:t>
      </w:r>
      <w:r>
        <w:rPr>
          <w:rFonts w:hint="eastAsia" w:asciiTheme="minorEastAsia" w:hAnsiTheme="minorEastAsia"/>
          <w:bCs/>
          <w:kern w:val="0"/>
          <w:sz w:val="32"/>
          <w:szCs w:val="32"/>
          <w:lang w:eastAsia="zh-CN"/>
        </w:rPr>
        <w:t>一幼儿园</w:t>
      </w:r>
      <w:r>
        <w:rPr>
          <w:rFonts w:hint="eastAsia" w:asciiTheme="minorEastAsia" w:hAnsiTheme="minorEastAsia"/>
          <w:bCs/>
          <w:kern w:val="0"/>
          <w:sz w:val="32"/>
          <w:szCs w:val="32"/>
        </w:rPr>
        <w:t>本级。</w:t>
      </w: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widowControl/>
        <w:spacing w:line="600" w:lineRule="exact"/>
        <w:rPr>
          <w:rFonts w:hint="eastAsia" w:ascii="黑体" w:hAnsi="黑体" w:eastAsia="黑体"/>
          <w:bCs/>
          <w:kern w:val="0"/>
          <w:sz w:val="32"/>
          <w:szCs w:val="32"/>
          <w:lang w:val="en-US" w:eastAsia="zh-CN"/>
        </w:rPr>
      </w:pPr>
      <w:r>
        <w:rPr>
          <w:rFonts w:hint="eastAsia" w:ascii="黑体" w:hAnsi="黑体" w:eastAsia="黑体"/>
          <w:bCs/>
          <w:kern w:val="0"/>
          <w:sz w:val="32"/>
          <w:szCs w:val="32"/>
          <w:lang w:eastAsia="zh-CN"/>
        </w:rPr>
        <w:t>详见附表</w:t>
      </w:r>
      <w:r>
        <w:rPr>
          <w:rFonts w:hint="eastAsia" w:ascii="黑体" w:hAnsi="黑体" w:eastAsia="黑体"/>
          <w:bCs/>
          <w:kern w:val="0"/>
          <w:sz w:val="32"/>
          <w:szCs w:val="32"/>
          <w:lang w:val="en-US" w:eastAsia="zh-CN"/>
        </w:rPr>
        <w:t>,附表附后。</w:t>
      </w: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rFonts w:hint="eastAsia"/>
          <w:sz w:val="70"/>
          <w:szCs w:val="70"/>
        </w:rPr>
      </w:pPr>
      <w:r>
        <w:rPr>
          <w:sz w:val="70"/>
          <w:szCs w:val="70"/>
        </w:rPr>
        <w:t>20</w:t>
      </w:r>
      <w:r>
        <w:rPr>
          <w:rFonts w:hint="eastAsia"/>
          <w:sz w:val="70"/>
          <w:szCs w:val="70"/>
        </w:rPr>
        <w:t>20年度部门决算情况说明</w:t>
      </w:r>
    </w:p>
    <w:p>
      <w:pPr>
        <w:pStyle w:val="10"/>
        <w:jc w:val="center"/>
        <w:rPr>
          <w:rFonts w:hint="eastAsia"/>
          <w:sz w:val="70"/>
          <w:szCs w:val="70"/>
        </w:rPr>
      </w:pPr>
    </w:p>
    <w:p>
      <w:pPr>
        <w:pStyle w:val="10"/>
        <w:jc w:val="center"/>
        <w:rPr>
          <w:rFonts w:hint="eastAsia"/>
          <w:sz w:val="70"/>
          <w:szCs w:val="70"/>
        </w:rPr>
      </w:pPr>
    </w:p>
    <w:p>
      <w:pPr>
        <w:pStyle w:val="10"/>
        <w:jc w:val="center"/>
        <w:rPr>
          <w:rFonts w:hint="default" w:eastAsia="黑体"/>
          <w:sz w:val="70"/>
          <w:szCs w:val="70"/>
          <w:lang w:val="en-US" w:eastAsia="zh-CN"/>
        </w:rPr>
      </w:pPr>
    </w:p>
    <w:p>
      <w:pPr>
        <w:pStyle w:val="10"/>
        <w:jc w:val="center"/>
        <w:rPr>
          <w:rFonts w:hint="eastAsia"/>
          <w:sz w:val="70"/>
          <w:szCs w:val="70"/>
        </w:rPr>
      </w:pPr>
    </w:p>
    <w:p>
      <w:pPr>
        <w:pStyle w:val="10"/>
        <w:rPr>
          <w:rFonts w:hAnsi="黑体"/>
          <w:b/>
          <w:sz w:val="32"/>
          <w:szCs w:val="32"/>
        </w:rPr>
      </w:pPr>
      <w:r>
        <w:rPr>
          <w:rFonts w:hint="eastAsia" w:hAnsi="黑体"/>
          <w:b/>
          <w:sz w:val="32"/>
          <w:szCs w:val="32"/>
        </w:rPr>
        <w:t>一、收入支出决算总体情况说明</w:t>
      </w:r>
    </w:p>
    <w:p>
      <w:pPr>
        <w:pStyle w:val="10"/>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834.28</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24.13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 xml:space="preserve">2020年购置幼儿教学用具及器材。 </w:t>
      </w:r>
    </w:p>
    <w:p>
      <w:pPr>
        <w:pStyle w:val="10"/>
        <w:rPr>
          <w:rFonts w:hAnsi="黑体"/>
          <w:b/>
          <w:sz w:val="32"/>
          <w:szCs w:val="32"/>
        </w:rPr>
      </w:pPr>
      <w:r>
        <w:rPr>
          <w:rFonts w:hint="eastAsia" w:hAnsi="黑体"/>
          <w:b/>
          <w:sz w:val="32"/>
          <w:szCs w:val="32"/>
        </w:rPr>
        <w:t>二、收入决算情况说明</w:t>
      </w:r>
    </w:p>
    <w:p>
      <w:pPr>
        <w:pStyle w:val="10"/>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813.07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790.45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97.22</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22.62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2.78</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799.51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796.51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99.62</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0.38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811.65</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1.51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新增退休人员支出。</w:t>
      </w:r>
    </w:p>
    <w:p>
      <w:pPr>
        <w:pStyle w:val="10"/>
        <w:rPr>
          <w:rFonts w:hAnsi="黑体"/>
          <w:b/>
          <w:sz w:val="32"/>
          <w:szCs w:val="32"/>
        </w:rPr>
      </w:pPr>
      <w:r>
        <w:rPr>
          <w:rFonts w:hint="eastAsia" w:hAnsi="黑体"/>
          <w:b/>
          <w:sz w:val="32"/>
          <w:szCs w:val="32"/>
        </w:rPr>
        <w:t>五、一般公共预算财政拨款支出决算情况说明</w:t>
      </w:r>
    </w:p>
    <w:p>
      <w:pPr>
        <w:pStyle w:val="10"/>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776.89</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97.17</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12.04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1.53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人员变动</w:t>
      </w:r>
      <w:r>
        <w:rPr>
          <w:rFonts w:hint="eastAsia" w:asciiTheme="minorEastAsia" w:hAnsiTheme="minorEastAsia" w:eastAsiaTheme="minorEastAsia"/>
          <w:sz w:val="32"/>
          <w:szCs w:val="32"/>
          <w:lang w:val="en-US" w:eastAsia="zh-CN"/>
        </w:rPr>
        <w:t>。</w:t>
      </w:r>
    </w:p>
    <w:p>
      <w:pPr>
        <w:pStyle w:val="10"/>
        <w:ind w:firstLine="476"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776.89</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教育支出</w:t>
      </w:r>
      <w:r>
        <w:rPr>
          <w:rFonts w:hint="eastAsia" w:asciiTheme="minorEastAsia" w:hAnsiTheme="minorEastAsia" w:eastAsiaTheme="minorEastAsia"/>
          <w:sz w:val="32"/>
          <w:szCs w:val="32"/>
          <w:lang w:val="en-US" w:eastAsia="zh-CN"/>
        </w:rPr>
        <w:t>695.11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89.47</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37.15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4.78</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17.02</w:t>
      </w:r>
      <w:r>
        <w:rPr>
          <w:rFonts w:hint="eastAsia" w:asciiTheme="minorEastAsia" w:hAnsiTheme="minorEastAsia" w:eastAsiaTheme="minorEastAsia"/>
          <w:sz w:val="32"/>
          <w:szCs w:val="32"/>
        </w:rPr>
        <w:t>元，占</w:t>
      </w:r>
      <w:r>
        <w:rPr>
          <w:rFonts w:hint="eastAsia" w:asciiTheme="minorEastAsia" w:hAnsiTheme="minorEastAsia" w:eastAsiaTheme="minorEastAsia"/>
          <w:sz w:val="32"/>
          <w:szCs w:val="32"/>
          <w:lang w:val="en-US" w:eastAsia="zh-CN"/>
        </w:rPr>
        <w:t>2.19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lang w:val="en-US" w:eastAsia="zh-CN"/>
        </w:rPr>
        <w:t>27.61万元，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3.56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79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697.3</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776.89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111.41</w:t>
      </w:r>
      <w:r>
        <w:rPr>
          <w:rFonts w:hint="eastAsia" w:asciiTheme="minorEastAsia" w:hAnsiTheme="minorEastAsia" w:eastAsiaTheme="minorEastAsia"/>
          <w:sz w:val="32"/>
          <w:szCs w:val="32"/>
        </w:rPr>
        <w:t>%，其中：</w:t>
      </w:r>
    </w:p>
    <w:p>
      <w:pPr>
        <w:pStyle w:val="10"/>
        <w:numPr>
          <w:ilvl w:val="0"/>
          <w:numId w:val="0"/>
        </w:numPr>
        <w:ind w:firstLine="634" w:firstLineChars="200"/>
        <w:rPr>
          <w:rFonts w:hint="eastAsia"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lang w:val="en-US" w:eastAsia="zh-CN"/>
        </w:rPr>
        <w:t>1、</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学前</w:t>
      </w:r>
      <w:r>
        <w:rPr>
          <w:rFonts w:hint="eastAsia" w:asciiTheme="minorEastAsia" w:hAnsiTheme="minorEastAsia" w:eastAsiaTheme="minorEastAsia"/>
          <w:b/>
          <w:bCs/>
          <w:color w:val="000000" w:themeColor="text1"/>
          <w:sz w:val="32"/>
          <w:szCs w:val="32"/>
        </w:rPr>
        <w:t>教育（项）</w:t>
      </w:r>
    </w:p>
    <w:p>
      <w:pPr>
        <w:pStyle w:val="10"/>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sz w:val="32"/>
          <w:szCs w:val="32"/>
          <w:lang w:val="en-US" w:eastAsia="zh-CN"/>
        </w:rPr>
        <w:t>460.9</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539.15</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sz w:val="32"/>
          <w:szCs w:val="32"/>
          <w:lang w:val="en-US" w:eastAsia="zh-CN"/>
        </w:rPr>
        <w:t>116.98%</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sz w:val="32"/>
          <w:szCs w:val="32"/>
          <w:lang w:val="en-US" w:eastAsia="zh-CN"/>
        </w:rPr>
        <w:t>财政追加安排在职职工年终绩效等指标。</w:t>
      </w:r>
    </w:p>
    <w:p>
      <w:pPr>
        <w:pStyle w:val="10"/>
        <w:ind w:firstLine="793" w:firstLineChars="250"/>
        <w:rPr>
          <w:rFonts w:hint="eastAsia" w:asciiTheme="minorEastAsia" w:hAnsiTheme="minorEastAsia" w:eastAsiaTheme="minorEastAsia"/>
          <w:b/>
          <w:bCs/>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2、</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其他普通</w:t>
      </w:r>
      <w:r>
        <w:rPr>
          <w:rFonts w:hint="eastAsia" w:asciiTheme="minorEastAsia" w:hAnsiTheme="minorEastAsia" w:eastAsiaTheme="minorEastAsia"/>
          <w:b/>
          <w:bCs/>
          <w:color w:val="000000" w:themeColor="text1"/>
          <w:sz w:val="32"/>
          <w:szCs w:val="32"/>
        </w:rPr>
        <w:t>教育</w:t>
      </w:r>
      <w:r>
        <w:rPr>
          <w:rFonts w:hint="eastAsia" w:asciiTheme="minorEastAsia" w:hAnsiTheme="minorEastAsia" w:eastAsiaTheme="minorEastAsia"/>
          <w:b/>
          <w:bCs/>
          <w:color w:val="000000" w:themeColor="text1"/>
          <w:sz w:val="32"/>
          <w:szCs w:val="32"/>
          <w:lang w:eastAsia="zh-CN"/>
        </w:rPr>
        <w:t>支出</w:t>
      </w:r>
      <w:r>
        <w:rPr>
          <w:rFonts w:hint="eastAsia" w:asciiTheme="minorEastAsia" w:hAnsiTheme="minorEastAsia" w:eastAsiaTheme="minorEastAsia"/>
          <w:b/>
          <w:bCs/>
          <w:color w:val="000000" w:themeColor="text1"/>
          <w:sz w:val="32"/>
          <w:szCs w:val="32"/>
        </w:rPr>
        <w:t>（项）</w:t>
      </w:r>
    </w:p>
    <w:p>
      <w:pPr>
        <w:pStyle w:val="10"/>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0</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1</w:t>
      </w:r>
      <w:r>
        <w:rPr>
          <w:rFonts w:hint="eastAsia" w:asciiTheme="minorEastAsia" w:hAnsiTheme="minorEastAsia" w:eastAsiaTheme="minorEastAsia"/>
          <w:color w:val="000000" w:themeColor="text1"/>
          <w:sz w:val="32"/>
          <w:szCs w:val="32"/>
        </w:rPr>
        <w:t>万元，决算数</w:t>
      </w:r>
      <w:r>
        <w:rPr>
          <w:rFonts w:hint="eastAsia" w:asciiTheme="minorEastAsia" w:hAnsiTheme="minorEastAsia" w:eastAsiaTheme="minorEastAsia"/>
          <w:sz w:val="32"/>
          <w:szCs w:val="32"/>
          <w:lang w:val="en-US" w:eastAsia="zh-CN"/>
        </w:rPr>
        <w:t>大于年初预算数的主要原因是新增幼儿用品支出。</w:t>
      </w:r>
    </w:p>
    <w:p>
      <w:pPr>
        <w:pStyle w:val="10"/>
        <w:numPr>
          <w:ilvl w:val="0"/>
          <w:numId w:val="3"/>
        </w:numPr>
        <w:ind w:leftChars="250" w:firstLine="317" w:firstLineChars="100"/>
        <w:rPr>
          <w:rFonts w:hint="eastAsia" w:asciiTheme="minorEastAsia" w:hAnsiTheme="minorEastAsia" w:eastAsiaTheme="minorEastAsia"/>
          <w:b/>
          <w:bCs/>
          <w:color w:val="000000" w:themeColor="text1"/>
          <w:sz w:val="32"/>
          <w:szCs w:val="32"/>
          <w:lang w:eastAsia="zh-CN"/>
        </w:rPr>
      </w:pPr>
      <w:r>
        <w:rPr>
          <w:rFonts w:hint="eastAsia" w:asciiTheme="minorEastAsia" w:hAnsiTheme="minorEastAsia" w:eastAsiaTheme="minorEastAsia"/>
          <w:b/>
          <w:bCs/>
          <w:color w:val="000000" w:themeColor="text1"/>
          <w:sz w:val="32"/>
          <w:szCs w:val="32"/>
        </w:rPr>
        <w:t>教育支出（类）</w:t>
      </w:r>
      <w:r>
        <w:rPr>
          <w:rFonts w:hint="eastAsia" w:asciiTheme="minorEastAsia" w:hAnsiTheme="minorEastAsia" w:eastAsiaTheme="minorEastAsia"/>
          <w:b/>
          <w:bCs/>
          <w:color w:val="000000" w:themeColor="text1"/>
          <w:sz w:val="32"/>
          <w:szCs w:val="32"/>
          <w:lang w:eastAsia="zh-CN"/>
        </w:rPr>
        <w:t>教育费附加安排的支出</w:t>
      </w:r>
      <w:r>
        <w:rPr>
          <w:rFonts w:hint="eastAsia" w:asciiTheme="minorEastAsia" w:hAnsiTheme="minorEastAsia" w:eastAsiaTheme="minorEastAsia"/>
          <w:b/>
          <w:bCs/>
          <w:color w:val="000000" w:themeColor="text1"/>
          <w:sz w:val="32"/>
          <w:szCs w:val="32"/>
        </w:rPr>
        <w:t>（款）</w:t>
      </w:r>
      <w:r>
        <w:rPr>
          <w:rFonts w:hint="eastAsia" w:asciiTheme="minorEastAsia" w:hAnsiTheme="minorEastAsia" w:eastAsiaTheme="minorEastAsia"/>
          <w:b/>
          <w:bCs/>
          <w:color w:val="000000" w:themeColor="text1"/>
          <w:sz w:val="32"/>
          <w:szCs w:val="32"/>
          <w:lang w:eastAsia="zh-CN"/>
        </w:rPr>
        <w:t>其他教</w:t>
      </w:r>
    </w:p>
    <w:p>
      <w:pPr>
        <w:pStyle w:val="10"/>
        <w:numPr>
          <w:ilvl w:val="0"/>
          <w:numId w:val="0"/>
        </w:numPr>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b/>
          <w:bCs/>
          <w:color w:val="000000" w:themeColor="text1"/>
          <w:sz w:val="32"/>
          <w:szCs w:val="32"/>
          <w:lang w:eastAsia="zh-CN"/>
        </w:rPr>
        <w:t>育费附加安排的支出</w:t>
      </w:r>
      <w:r>
        <w:rPr>
          <w:rFonts w:hint="eastAsia" w:asciiTheme="minorEastAsia" w:hAnsiTheme="minorEastAsia" w:eastAsiaTheme="minorEastAsia"/>
          <w:b/>
          <w:bCs/>
          <w:color w:val="000000" w:themeColor="text1"/>
          <w:sz w:val="32"/>
          <w:szCs w:val="32"/>
        </w:rPr>
        <w:t>（项）</w:t>
      </w:r>
    </w:p>
    <w:p>
      <w:pPr>
        <w:pStyle w:val="10"/>
        <w:numPr>
          <w:ilvl w:val="0"/>
          <w:numId w:val="0"/>
        </w:numPr>
        <w:ind w:firstLine="632"/>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sz w:val="32"/>
          <w:szCs w:val="32"/>
          <w:lang w:val="en-US" w:eastAsia="zh-CN"/>
        </w:rPr>
        <w:t>154.96</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154.96</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eastAsia="zh-CN"/>
        </w:rPr>
        <w:t>一致。</w:t>
      </w:r>
    </w:p>
    <w:p>
      <w:pPr>
        <w:pStyle w:val="10"/>
        <w:numPr>
          <w:ilvl w:val="0"/>
          <w:numId w:val="4"/>
        </w:numPr>
        <w:ind w:firstLine="951" w:firstLineChars="300"/>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rPr>
        <w:t>社会保障和就业支出（类）行政事业单位养老支出（款）机关事业单位基本养老保险缴费支出（项）</w:t>
      </w:r>
    </w:p>
    <w:p>
      <w:pPr>
        <w:pStyle w:val="10"/>
        <w:numPr>
          <w:ilvl w:val="0"/>
          <w:numId w:val="0"/>
        </w:numPr>
        <w:ind w:firstLine="632"/>
        <w:rPr>
          <w:rFonts w:hint="eastAsia" w:asciiTheme="minorEastAsia" w:hAnsiTheme="minorEastAsia" w:eastAsiaTheme="minorEastAsia"/>
          <w:color w:val="000000" w:themeColor="text1"/>
          <w:sz w:val="32"/>
          <w:szCs w:val="32"/>
          <w:lang w:eastAsia="zh-CN"/>
        </w:rPr>
      </w:pPr>
      <w:r>
        <w:rPr>
          <w:rFonts w:hint="eastAsia" w:ascii="宋体" w:hAnsi="宋体"/>
          <w:color w:val="000000"/>
          <w:kern w:val="0"/>
          <w:sz w:val="32"/>
          <w:highlight w:val="white"/>
          <w:lang w:val="en-US" w:eastAsia="zh-CN"/>
        </w:rPr>
        <w:t xml:space="preserve">  </w:t>
      </w: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sz w:val="32"/>
          <w:szCs w:val="32"/>
          <w:lang w:val="en-US" w:eastAsia="zh-CN"/>
        </w:rPr>
        <w:t>36.81</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36.81</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eastAsia="zh-CN"/>
        </w:rPr>
        <w:t>一致。</w:t>
      </w:r>
    </w:p>
    <w:p>
      <w:pPr>
        <w:numPr>
          <w:ilvl w:val="0"/>
          <w:numId w:val="4"/>
        </w:numPr>
        <w:ind w:left="0" w:leftChars="0" w:firstLine="951" w:firstLineChars="300"/>
        <w:rPr>
          <w:rFonts w:hint="eastAsia" w:ascii="宋体" w:hAnsi="宋体"/>
          <w:b/>
          <w:bCs/>
          <w:color w:val="000000"/>
          <w:kern w:val="0"/>
          <w:sz w:val="32"/>
          <w:highlight w:val="white"/>
          <w:lang w:val="en-US"/>
        </w:rPr>
      </w:pPr>
      <w:r>
        <w:rPr>
          <w:rFonts w:hint="eastAsia" w:ascii="宋体" w:hAnsi="宋体"/>
          <w:b/>
          <w:bCs/>
          <w:color w:val="000000"/>
          <w:kern w:val="0"/>
          <w:sz w:val="32"/>
          <w:highlight w:val="white"/>
          <w:lang w:val="en-US"/>
        </w:rPr>
        <w:t>社会保障和就业支出（类）抚恤（款）其他优抚支出（项）</w:t>
      </w:r>
    </w:p>
    <w:p>
      <w:pPr>
        <w:pStyle w:val="10"/>
        <w:numPr>
          <w:ilvl w:val="0"/>
          <w:numId w:val="0"/>
        </w:numPr>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0</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0.34</w:t>
      </w:r>
      <w:r>
        <w:rPr>
          <w:rFonts w:hint="eastAsia" w:asciiTheme="minorEastAsia" w:hAnsiTheme="minorEastAsia" w:eastAsiaTheme="minorEastAsia"/>
          <w:color w:val="000000" w:themeColor="text1"/>
          <w:sz w:val="32"/>
          <w:szCs w:val="32"/>
        </w:rPr>
        <w:t>万元，决算数</w:t>
      </w:r>
      <w:r>
        <w:rPr>
          <w:rFonts w:hint="eastAsia" w:asciiTheme="minorEastAsia" w:hAnsiTheme="minorEastAsia" w:eastAsiaTheme="minorEastAsia"/>
          <w:color w:val="000000" w:themeColor="text1"/>
          <w:sz w:val="32"/>
          <w:szCs w:val="32"/>
          <w:lang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eastAsia="zh-CN"/>
        </w:rPr>
        <w:t>财政追加安排</w:t>
      </w:r>
      <w:r>
        <w:rPr>
          <w:rFonts w:hint="eastAsia" w:asciiTheme="minorEastAsia" w:hAnsiTheme="minorEastAsia" w:eastAsiaTheme="minorEastAsia"/>
          <w:sz w:val="32"/>
          <w:szCs w:val="32"/>
          <w:lang w:val="en-US" w:eastAsia="zh-CN"/>
        </w:rPr>
        <w:t>遗属优抚支出。</w:t>
      </w:r>
    </w:p>
    <w:p>
      <w:pPr>
        <w:pStyle w:val="10"/>
        <w:numPr>
          <w:ilvl w:val="0"/>
          <w:numId w:val="0"/>
        </w:numPr>
        <w:ind w:firstLine="634" w:firstLineChars="200"/>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6、</w:t>
      </w:r>
      <w:r>
        <w:rPr>
          <w:rFonts w:hint="eastAsia" w:asciiTheme="minorEastAsia" w:hAnsiTheme="minorEastAsia" w:eastAsiaTheme="minorEastAsia"/>
          <w:b/>
          <w:bCs/>
          <w:color w:val="000000" w:themeColor="text1"/>
          <w:sz w:val="32"/>
          <w:szCs w:val="32"/>
          <w:lang w:val="en-US"/>
        </w:rPr>
        <w:t>卫生健康支出（类）行政事业单位医疗（款）事业单位医疗（项）</w:t>
      </w:r>
    </w:p>
    <w:p>
      <w:pPr>
        <w:pStyle w:val="10"/>
        <w:numPr>
          <w:ilvl w:val="0"/>
          <w:numId w:val="0"/>
        </w:numPr>
        <w:ind w:firstLine="632"/>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sz w:val="32"/>
          <w:szCs w:val="32"/>
          <w:lang w:val="en-US" w:eastAsia="zh-CN"/>
        </w:rPr>
        <w:t>17.02</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sz w:val="32"/>
          <w:szCs w:val="32"/>
          <w:lang w:val="en-US" w:eastAsia="zh-CN"/>
        </w:rPr>
        <w:t>17.02</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eastAsia="zh-CN"/>
        </w:rPr>
        <w:t>一致。</w:t>
      </w:r>
    </w:p>
    <w:p>
      <w:pPr>
        <w:pStyle w:val="10"/>
        <w:numPr>
          <w:ilvl w:val="0"/>
          <w:numId w:val="0"/>
        </w:numPr>
        <w:ind w:firstLine="634" w:firstLineChars="200"/>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val="en-US" w:eastAsia="zh-CN"/>
        </w:rPr>
        <w:t>7、</w:t>
      </w: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10"/>
        <w:numPr>
          <w:ilvl w:val="0"/>
          <w:numId w:val="0"/>
        </w:numPr>
        <w:ind w:firstLine="632"/>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sz w:val="32"/>
          <w:szCs w:val="32"/>
          <w:lang w:val="en-US" w:eastAsia="zh-CN"/>
        </w:rPr>
        <w:t>年初预算为27.61万元，支出决算为27.61万元，完成年初预算的100%，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eastAsia="zh-CN"/>
        </w:rPr>
        <w:t>一致。</w:t>
      </w:r>
    </w:p>
    <w:p>
      <w:pPr>
        <w:pStyle w:val="10"/>
        <w:ind w:firstLine="634" w:firstLineChars="200"/>
        <w:rPr>
          <w:rFonts w:hint="eastAsia" w:asciiTheme="minorEastAsia" w:hAnsiTheme="minorEastAsia" w:eastAsiaTheme="minorEastAsia"/>
          <w:sz w:val="32"/>
          <w:szCs w:val="32"/>
          <w:lang w:val="en-US" w:eastAsia="zh-CN"/>
        </w:rPr>
      </w:pPr>
    </w:p>
    <w:p>
      <w:pPr>
        <w:pStyle w:val="10"/>
        <w:rPr>
          <w:rFonts w:hint="eastAsia" w:hAnsi="黑体"/>
          <w:b/>
          <w:sz w:val="32"/>
          <w:szCs w:val="32"/>
        </w:rPr>
      </w:pPr>
      <w:r>
        <w:rPr>
          <w:rFonts w:hint="eastAsia" w:hAnsi="黑体"/>
          <w:b/>
          <w:sz w:val="32"/>
          <w:szCs w:val="32"/>
        </w:rPr>
        <w:t>六、一般公共预算财政拨款基本支出决算情况说明</w:t>
      </w:r>
    </w:p>
    <w:p>
      <w:pPr>
        <w:pStyle w:val="10"/>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2020年度财政拨款基本支出773.89万元，其中：人员经费598.16万元，占基本支出的77.29%,主要包括基本工资134.64万元、绩效工资155.22万元、奖金42万元、机关事业单位基本养老保险缴费36.81万元、职工基本医疗保险缴费17.02万元、住房公积金31.45万元、其他工资福利支出113.67万元、生活补助61.01万元、奖励金1.45万元等。公用经费175.73万元，占基本支出的22.71%，主要包括办公费3.14万元、印刷费0.83万元、水费1.99万元、电费8.45万元、维修费21.89万元、幼儿伙食费107.87万元、其他商品服务支出16.47万元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634" w:firstLineChars="200"/>
        <w:rPr>
          <w:rFonts w:ascii="宋体" w:hAnsi="宋体" w:eastAsia="宋体"/>
          <w:bCs/>
          <w:sz w:val="32"/>
          <w:szCs w:val="32"/>
        </w:rPr>
      </w:pPr>
      <w:r>
        <w:rPr>
          <w:rFonts w:hint="eastAsia" w:ascii="宋体" w:hAnsi="宋体" w:eastAsia="宋体"/>
          <w:bCs/>
          <w:sz w:val="32"/>
          <w:szCs w:val="32"/>
        </w:rPr>
        <w:t>“三公”经费财政拨款支出预算为0万元，支出决算为0万元，完成预算的0%，其中：</w:t>
      </w:r>
    </w:p>
    <w:p>
      <w:pPr>
        <w:pStyle w:val="10"/>
        <w:ind w:firstLine="951" w:firstLineChars="300"/>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决算数与预算数一致为0的主要原因是单位无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10"/>
        <w:ind w:firstLine="951" w:firstLineChars="300"/>
        <w:rPr>
          <w:rFonts w:ascii="宋体" w:hAnsi="宋体" w:eastAsia="宋体"/>
          <w:bCs/>
          <w:sz w:val="32"/>
          <w:szCs w:val="32"/>
        </w:rPr>
      </w:pPr>
      <w:r>
        <w:rPr>
          <w:rFonts w:hint="eastAsia" w:ascii="宋体" w:hAnsi="宋体" w:eastAsia="宋体"/>
          <w:bCs/>
          <w:sz w:val="32"/>
          <w:szCs w:val="32"/>
        </w:rPr>
        <w:t>公务接待费支出预算为0万元，支出决算为0万元。</w:t>
      </w:r>
      <w:r>
        <w:rPr>
          <w:rFonts w:hint="eastAsia" w:ascii="宋体" w:hAnsi="宋体" w:eastAsia="宋体"/>
          <w:bCs/>
          <w:sz w:val="32"/>
          <w:szCs w:val="32"/>
          <w:lang w:val="en-US" w:eastAsia="zh-CN"/>
        </w:rPr>
        <w:t>决算数与预算数一致为0的主要原因是单位厉行节约，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主要原因是单位一直厉行节约，严控公务接待</w:t>
      </w:r>
      <w:r>
        <w:rPr>
          <w:rFonts w:hint="eastAsia" w:ascii="宋体" w:hAnsi="宋体" w:eastAsia="宋体"/>
          <w:bCs/>
          <w:sz w:val="32"/>
          <w:szCs w:val="32"/>
        </w:rPr>
        <w:t>。</w:t>
      </w:r>
    </w:p>
    <w:p>
      <w:pPr>
        <w:pStyle w:val="10"/>
        <w:ind w:firstLine="951" w:firstLineChars="300"/>
        <w:rPr>
          <w:rFonts w:hint="eastAsia" w:ascii="宋体" w:hAnsi="宋体" w:eastAsia="宋体"/>
          <w:bCs/>
          <w:sz w:val="32"/>
          <w:szCs w:val="32"/>
        </w:rPr>
      </w:pPr>
      <w:r>
        <w:rPr>
          <w:rFonts w:hint="eastAsia" w:ascii="宋体" w:hAnsi="宋体" w:eastAsia="宋体"/>
          <w:bCs/>
          <w:sz w:val="32"/>
          <w:szCs w:val="32"/>
        </w:rPr>
        <w:t>公务用车购置费及运行维护费支出预算为0万元，支出决算为0万元，</w:t>
      </w:r>
      <w:r>
        <w:rPr>
          <w:rFonts w:hint="eastAsia" w:ascii="宋体" w:hAnsi="宋体" w:eastAsia="宋体"/>
          <w:bCs/>
          <w:sz w:val="32"/>
          <w:szCs w:val="32"/>
          <w:lang w:val="en-US" w:eastAsia="zh-CN"/>
        </w:rPr>
        <w:t>决算数与预算数一致为0的主要原因是单位无公车，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10"/>
        <w:ind w:firstLine="317"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34" w:firstLineChars="200"/>
        <w:rPr>
          <w:rFonts w:ascii="宋体" w:hAnsi="宋体" w:eastAsia="宋体"/>
          <w:sz w:val="32"/>
          <w:szCs w:val="32"/>
        </w:rPr>
      </w:pPr>
      <w:r>
        <w:rPr>
          <w:rFonts w:hint="eastAsia" w:ascii="宋体" w:hAnsi="宋体" w:eastAsia="宋体"/>
          <w:sz w:val="32"/>
          <w:szCs w:val="32"/>
        </w:rPr>
        <w:t>2020年度“三公”经费财政拨款支出决算中，公务接待费支出决算0万元，占0%,因公出国（境）费支出决算0万元，占0%,公务用车购置费及运行维护费支出决算0万元，占0%。其中：</w:t>
      </w:r>
    </w:p>
    <w:p>
      <w:pPr>
        <w:pStyle w:val="10"/>
        <w:ind w:firstLine="634" w:firstLineChars="200"/>
        <w:rPr>
          <w:rFonts w:ascii="宋体" w:hAnsi="宋体" w:eastAsia="宋体"/>
          <w:sz w:val="32"/>
          <w:szCs w:val="32"/>
        </w:rPr>
      </w:pPr>
      <w:r>
        <w:rPr>
          <w:rFonts w:hint="eastAsia" w:ascii="宋体" w:hAnsi="宋体" w:eastAsia="宋体"/>
          <w:sz w:val="32"/>
          <w:szCs w:val="32"/>
        </w:rPr>
        <w:t>1、因公出国（境）费支出决算为0万元，全年安排因公出国（境）团组0个，累计0人次。</w:t>
      </w:r>
    </w:p>
    <w:p>
      <w:pPr>
        <w:pStyle w:val="10"/>
        <w:ind w:firstLine="793" w:firstLineChars="250"/>
        <w:rPr>
          <w:rFonts w:ascii="宋体" w:hAnsi="宋体" w:eastAsia="宋体"/>
          <w:sz w:val="32"/>
          <w:szCs w:val="32"/>
        </w:rPr>
      </w:pPr>
      <w:r>
        <w:rPr>
          <w:rFonts w:hint="eastAsia" w:ascii="宋体" w:hAnsi="宋体" w:eastAsia="宋体"/>
          <w:sz w:val="32"/>
          <w:szCs w:val="32"/>
        </w:rPr>
        <w:t>2、公务接待费支出决算为0万元，全年共接待来访团组0个、来宾0人次。</w:t>
      </w:r>
    </w:p>
    <w:p>
      <w:pPr>
        <w:ind w:firstLine="793" w:firstLineChars="250"/>
        <w:rPr>
          <w:rFonts w:hint="default" w:ascii="宋体" w:hAnsi="宋体" w:eastAsia="宋体"/>
          <w:b/>
          <w:sz w:val="32"/>
          <w:szCs w:val="32"/>
          <w:lang w:val="en-US" w:eastAsia="zh-CN"/>
        </w:rPr>
      </w:pPr>
      <w:r>
        <w:rPr>
          <w:rFonts w:hint="eastAsia" w:ascii="宋体" w:hAnsi="宋体"/>
          <w:sz w:val="32"/>
          <w:szCs w:val="32"/>
        </w:rPr>
        <w:t>3、公务用车购置费及运行维护费支出决算为0万元，其中：公务用车购置费0万元，更新公务用车0辆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sz w:val="32"/>
          <w:szCs w:val="32"/>
          <w:lang w:val="en-US" w:eastAsia="zh-CN"/>
        </w:rPr>
        <w:t>本单位无政府性基金收支。</w:t>
      </w:r>
    </w:p>
    <w:p>
      <w:pPr>
        <w:pStyle w:val="10"/>
        <w:rPr>
          <w:rFonts w:hAnsi="黑体"/>
          <w:b/>
          <w:sz w:val="32"/>
          <w:szCs w:val="32"/>
        </w:rPr>
      </w:pPr>
      <w:r>
        <w:rPr>
          <w:rFonts w:hint="eastAsia" w:hAnsi="黑体"/>
          <w:b/>
          <w:sz w:val="32"/>
          <w:szCs w:val="32"/>
        </w:rPr>
        <w:t>九、国有资本经营预算财政拨款支出决算情况</w:t>
      </w:r>
    </w:p>
    <w:p>
      <w:pPr>
        <w:pStyle w:val="10"/>
        <w:ind w:firstLine="640"/>
        <w:rPr>
          <w:rFonts w:hint="eastAsia" w:ascii="宋体" w:hAnsi="宋体" w:eastAsia="黑体"/>
          <w:sz w:val="32"/>
          <w:szCs w:val="32"/>
          <w:lang w:val="en-US" w:eastAsia="zh-CN"/>
        </w:rPr>
      </w:pPr>
      <w:r>
        <w:rPr>
          <w:rFonts w:hint="eastAsia" w:asciiTheme="minorEastAsia" w:hAnsiTheme="minorEastAsia" w:eastAsiaTheme="minorEastAsia"/>
          <w:sz w:val="32"/>
          <w:szCs w:val="32"/>
        </w:rPr>
        <w:t>2020年度国有资本经营预算财政拨款支出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sz w:val="32"/>
          <w:szCs w:val="32"/>
          <w:lang w:val="en-US" w:eastAsia="zh-CN"/>
        </w:rPr>
        <w:t>本单位无</w:t>
      </w:r>
      <w:r>
        <w:rPr>
          <w:rFonts w:hint="eastAsia" w:ascii="宋体" w:hAnsi="宋体" w:eastAsia="宋体"/>
          <w:sz w:val="32"/>
          <w:szCs w:val="32"/>
        </w:rPr>
        <w:t>国有资本经营预算财政</w:t>
      </w:r>
      <w:r>
        <w:rPr>
          <w:rFonts w:hint="eastAsia" w:ascii="宋体" w:hAnsi="宋体" w:eastAsia="宋体"/>
          <w:sz w:val="32"/>
          <w:szCs w:val="32"/>
          <w:lang w:val="en-US" w:eastAsia="zh-CN"/>
        </w:rPr>
        <w:t>拨款支出。</w:t>
      </w:r>
    </w:p>
    <w:p>
      <w:pPr>
        <w:pStyle w:val="10"/>
        <w:ind w:firstLine="640"/>
        <w:rPr>
          <w:rFonts w:hint="eastAsia" w:asciiTheme="minorEastAsia" w:hAnsiTheme="minorEastAsia" w:eastAsiaTheme="minorEastAsia"/>
          <w:sz w:val="32"/>
          <w:szCs w:val="32"/>
        </w:rPr>
      </w:pPr>
    </w:p>
    <w:p>
      <w:pPr>
        <w:pStyle w:val="10"/>
        <w:rPr>
          <w:rFonts w:hAnsi="黑体"/>
          <w:b/>
          <w:sz w:val="32"/>
          <w:szCs w:val="32"/>
        </w:rPr>
      </w:pPr>
      <w:r>
        <w:rPr>
          <w:rFonts w:hint="eastAsia" w:hAnsi="黑体"/>
          <w:b/>
          <w:sz w:val="32"/>
          <w:szCs w:val="32"/>
        </w:rPr>
        <w:t>十、关于机关运行经费支出说明</w:t>
      </w:r>
    </w:p>
    <w:p>
      <w:pPr>
        <w:pStyle w:val="10"/>
        <w:ind w:firstLine="634" w:firstLineChars="200"/>
        <w:rPr>
          <w:rFonts w:hint="eastAsia" w:ascii="宋体" w:hAnsi="宋体" w:eastAsia="宋体"/>
          <w:sz w:val="32"/>
          <w:szCs w:val="32"/>
          <w:lang w:eastAsia="zh-CN"/>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10"/>
        <w:rPr>
          <w:rFonts w:hAnsi="黑体"/>
          <w:b/>
          <w:sz w:val="32"/>
          <w:szCs w:val="32"/>
        </w:rPr>
      </w:pPr>
      <w:r>
        <w:rPr>
          <w:rFonts w:hint="eastAsia" w:hAnsi="黑体"/>
          <w:b/>
          <w:sz w:val="32"/>
          <w:szCs w:val="32"/>
        </w:rPr>
        <w:t>十一、一般性支出情况</w:t>
      </w:r>
    </w:p>
    <w:p>
      <w:pPr>
        <w:widowControl/>
        <w:shd w:val="clear" w:color="auto" w:fill="FFFFFF"/>
        <w:ind w:firstLine="634" w:firstLineChars="200"/>
        <w:rPr>
          <w:rFonts w:ascii="宋体" w:hAnsi="宋体"/>
          <w:color w:val="000000"/>
          <w:sz w:val="32"/>
          <w:szCs w:val="32"/>
        </w:rPr>
      </w:pPr>
      <w:r>
        <w:rPr>
          <w:rFonts w:hint="eastAsia" w:ascii="宋体" w:hAnsi="宋体" w:cs="黑体"/>
          <w:color w:val="000000"/>
          <w:kern w:val="0"/>
          <w:sz w:val="32"/>
          <w:szCs w:val="32"/>
        </w:rPr>
        <w:t>2020年本部门开支会议费0万元</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未召开会议，人数0人</w:t>
      </w:r>
      <w:r>
        <w:rPr>
          <w:rFonts w:hint="eastAsia" w:ascii="宋体" w:hAnsi="宋体" w:cs="黑体"/>
          <w:color w:val="000000"/>
          <w:kern w:val="0"/>
          <w:sz w:val="32"/>
          <w:szCs w:val="32"/>
        </w:rPr>
        <w:t>；开支培训费</w:t>
      </w:r>
      <w:r>
        <w:rPr>
          <w:rFonts w:hint="eastAsia" w:ascii="宋体" w:hAnsi="宋体" w:cs="黑体"/>
          <w:color w:val="000000"/>
          <w:kern w:val="0"/>
          <w:sz w:val="32"/>
          <w:szCs w:val="32"/>
          <w:lang w:val="en-US" w:eastAsia="zh-CN"/>
        </w:rPr>
        <w:t>0.38</w:t>
      </w:r>
      <w:r>
        <w:rPr>
          <w:rFonts w:hint="eastAsia" w:ascii="宋体" w:hAnsi="宋体" w:cs="黑体"/>
          <w:color w:val="000000"/>
          <w:kern w:val="0"/>
          <w:sz w:val="32"/>
          <w:szCs w:val="32"/>
        </w:rPr>
        <w:t>万元，用于开展教师培训</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人数30人，内容为教师业务提升；未</w:t>
      </w:r>
      <w:r>
        <w:rPr>
          <w:rFonts w:hint="eastAsia" w:ascii="宋体" w:hAnsi="宋体" w:cs="黑体"/>
          <w:color w:val="000000"/>
          <w:kern w:val="0"/>
          <w:sz w:val="32"/>
          <w:szCs w:val="32"/>
        </w:rPr>
        <w:t>举办节庆、晚会、论坛、赛事活动</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开支0万元。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textAlignment w:val="auto"/>
        <w:rPr>
          <w:rFonts w:hint="eastAsia" w:cs="黑体" w:asciiTheme="minorEastAsia" w:hAnsiTheme="minorEastAsia" w:eastAsiaTheme="minorEastAsia"/>
          <w:color w:val="000000"/>
          <w:kern w:val="0"/>
          <w:sz w:val="32"/>
          <w:szCs w:val="32"/>
          <w:lang w:val="en-US" w:eastAsia="zh-CN" w:bidi="ar-SA"/>
        </w:rPr>
      </w:pPr>
    </w:p>
    <w:p>
      <w:pPr>
        <w:pStyle w:val="10"/>
        <w:rPr>
          <w:rFonts w:hAnsi="黑体"/>
          <w:b/>
          <w:sz w:val="32"/>
          <w:szCs w:val="32"/>
        </w:rPr>
      </w:pPr>
      <w:r>
        <w:rPr>
          <w:rFonts w:hint="eastAsia" w:hAnsi="黑体"/>
          <w:b/>
          <w:sz w:val="32"/>
          <w:szCs w:val="32"/>
        </w:rPr>
        <w:t>十二、关于政府采购支出说明</w:t>
      </w:r>
    </w:p>
    <w:p>
      <w:pPr>
        <w:pStyle w:val="10"/>
        <w:ind w:firstLine="634" w:firstLineChars="200"/>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rPr>
          <w:rFonts w:hAnsi="黑体"/>
          <w:b/>
          <w:sz w:val="32"/>
          <w:szCs w:val="32"/>
        </w:rPr>
      </w:pPr>
      <w:r>
        <w:rPr>
          <w:rFonts w:hint="eastAsia" w:hAnsi="黑体"/>
          <w:b/>
          <w:sz w:val="32"/>
          <w:szCs w:val="32"/>
        </w:rPr>
        <w:t>十四、关于2020年度预算绩效情况的说明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2020年市一幼儿园预算绩效管理实施过程中，本园紧紧围绕市教体局中心工作，加强项目管理，使项目实施组织有序，质量标准较高，时间进度较快。主要体现在：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1、加强资金管理。对财政投入资金进行专户、专账、专人管理，厉行节约，专款专用。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2、加强项目责任管理。把工作任务责任到部门、责任到人，有效地加快了工作进度。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2020年，市一幼紧紧围绕市教体局的中心工作，预期绩效目标全部完成，达到了预期的完满效果。</w:t>
      </w:r>
    </w:p>
    <w:p>
      <w:pPr>
        <w:pStyle w:val="10"/>
        <w:ind w:firstLine="634"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具体详见第五部分附件。</w:t>
      </w:r>
    </w:p>
    <w:p>
      <w:pPr>
        <w:pStyle w:val="10"/>
        <w:jc w:val="both"/>
        <w:rPr>
          <w:sz w:val="72"/>
          <w:szCs w:val="72"/>
        </w:rPr>
      </w:pPr>
    </w:p>
    <w:p>
      <w:pPr>
        <w:pStyle w:val="10"/>
        <w:jc w:val="both"/>
        <w:rPr>
          <w:sz w:val="72"/>
          <w:szCs w:val="72"/>
        </w:rPr>
      </w:pPr>
    </w:p>
    <w:p>
      <w:pPr>
        <w:pStyle w:val="10"/>
        <w:jc w:val="center"/>
        <w:rPr>
          <w:sz w:val="72"/>
          <w:szCs w:val="72"/>
        </w:rPr>
      </w:pPr>
    </w:p>
    <w:p>
      <w:pPr>
        <w:pStyle w:val="10"/>
        <w:jc w:val="center"/>
        <w:rPr>
          <w:rFonts w:ascii="黑体" w:eastAsia="黑体" w:cs="黑体"/>
          <w:color w:val="000000"/>
          <w:kern w:val="0"/>
          <w:sz w:val="70"/>
          <w:szCs w:val="70"/>
        </w:rPr>
      </w:pPr>
      <w:r>
        <w:rPr>
          <w:rFonts w:hint="eastAsia"/>
          <w:sz w:val="72"/>
          <w:szCs w:val="72"/>
        </w:rPr>
        <w:t>第四部分</w:t>
      </w: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jc w:val="center"/>
        <w:rPr>
          <w:rFonts w:hint="eastAsia" w:ascii="黑体" w:eastAsia="黑体" w:cs="黑体"/>
          <w:color w:val="000000"/>
          <w:kern w:val="0"/>
          <w:sz w:val="70"/>
          <w:szCs w:val="70"/>
        </w:rPr>
      </w:pPr>
    </w:p>
    <w:p>
      <w:pPr>
        <w:jc w:val="both"/>
        <w:rPr>
          <w:rFonts w:hint="eastAsia" w:ascii="黑体" w:eastAsia="黑体" w:cs="黑体"/>
          <w:color w:val="000000"/>
          <w:kern w:val="0"/>
          <w:sz w:val="70"/>
          <w:szCs w:val="70"/>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机关运行经费：是指各部门的公用经费，包括办公及印刷费、邮电费、差旅费、会议费、福利费、日常维修费、设备购置费、办公用房水电费、办公用房取暖费、办公用房物业管理费、公务用车运行维护费以及其他费用。</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财政拨款收入：指本级财政当年拨付的资金。</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其他收入：指除上述“财政拨款收入”、“上级补助收入”、“事业收入”、“经营收入”、“附属单位上缴收入”等以外的收入。</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上年结转和结余：指以前年度尚未完成、结转到本年按有关规定继续使用的资金。</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年末结转和结余资金：指本年度或以前年度预算安排、因客观条件发生变化无法按原计划实施，需要延迟到以后年度按有关规定继续使用的资金。</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公共安全支出（类）：是指用于内卫、消防等武装警察部队的支出，包括保障机构正常运转、完成日常和特定的工作任务或事业发展目标的支出。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科学技术支出（类）：是指用于科学技术方面的支出，包括保障机构正常运转、完成日常和特定的工作任务或事业发展目标的支出。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城乡社区支出（类）：是指用于城乡社区事务支出，包括保障机构正常运转、完成日常和特定的工作任务或事业发展目标的支出。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农林水支出（类）：是指用于农林水事务支出，包括保障机构正常运转、完成日常和特定的工作任务或事业发展目标的支出。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基本支出：指保障机构正常运转、完成支日常工作任务而发生的人员支出和公用支出。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项目支出：指在基本支出之外为完成特定行政任务和事业发展目标所发生的支出。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工资福利支出：反映单位开支的在职职工和编制外长期聘用人员的各类劳动报酬，以及为上述人员缴纳的各项社会保险费等。</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奖金：反映机关工作人员年终一次性奖金。</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机关事业单位基本养老保险缴费：反映机关事业单位缴纳的基本养老保险费。由单位代扣的工作人员基本养老保险缴费，不在此科目反映。</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商品和服务支出：反映单位购买商品和服务的支出（不包括用于购置固定资产的支出、战略性和应急储备支出）。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工会经费：反映单位按规定提取的工会经费。</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公务用车运行维护费：反映单位按规定保留的公务用车燃料费、维修费、过桥过路费、保险费、安全奖励费用等支出。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对个人和家庭的补助：反映政府用于对个人和家庭的补助支出。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退休费：反映行政事业单位和军队移交政府安置的退休人员的退休费和其他补贴。</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val="0"/>
        <w:keepLines w:val="0"/>
        <w:pageBreakBefore w:val="0"/>
        <w:widowControl/>
        <w:shd w:val="clear" w:color="auto" w:fill="FFFFFF"/>
        <w:kinsoku/>
        <w:wordWrap/>
        <w:overflowPunct/>
        <w:topLinePunct w:val="0"/>
        <w:bidi w:val="0"/>
        <w:snapToGrid/>
        <w:spacing w:line="240" w:lineRule="auto"/>
        <w:ind w:firstLine="48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10"/>
        <w:keepNext w:val="0"/>
        <w:keepLines w:val="0"/>
        <w:pageBreakBefore w:val="0"/>
        <w:kinsoku/>
        <w:wordWrap/>
        <w:overflowPunct/>
        <w:topLinePunct w:val="0"/>
        <w:bidi w:val="0"/>
        <w:snapToGrid/>
        <w:spacing w:line="240" w:lineRule="auto"/>
        <w:jc w:val="center"/>
        <w:textAlignment w:val="auto"/>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ascii="黑体" w:eastAsia="黑体" w:cs="黑体"/>
          <w:color w:val="000000"/>
          <w:kern w:val="0"/>
          <w:sz w:val="70"/>
          <w:szCs w:val="70"/>
        </w:rPr>
      </w:pPr>
    </w:p>
    <w:p>
      <w:pPr>
        <w:ind w:firstLine="634" w:firstLineChars="200"/>
        <w:jc w:val="center"/>
        <w:rPr>
          <w:rFonts w:hint="eastAsia" w:cs="黑体" w:asciiTheme="minorEastAsia" w:hAnsiTheme="minorEastAsia"/>
          <w:b/>
          <w:color w:val="000000"/>
          <w:kern w:val="0"/>
          <w:sz w:val="32"/>
          <w:szCs w:val="3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岳阳市一幼儿园</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20733</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15</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10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4"/>
        <w:gridCol w:w="122"/>
        <w:gridCol w:w="455"/>
        <w:gridCol w:w="1080"/>
        <w:gridCol w:w="265"/>
        <w:gridCol w:w="139"/>
        <w:gridCol w:w="394"/>
        <w:gridCol w:w="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5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张咪咪</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45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8224081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45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96" w:type="dxa"/>
            <w:gridSpan w:val="15"/>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rPr>
            </w:pPr>
            <w:r>
              <w:rPr>
                <w:rFonts w:hint="eastAsia"/>
              </w:rPr>
              <w:t>我园是隶属岳阳市教育体育局的公办幼儿园，主要宗旨是：为学龄前儿童提供保育和教育服务。业务范围：幼儿保育、幼儿教育。</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年度主要</w:t>
            </w:r>
          </w:p>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工作内容</w:t>
            </w:r>
          </w:p>
        </w:tc>
        <w:tc>
          <w:tcPr>
            <w:tcW w:w="8496" w:type="dxa"/>
            <w:gridSpan w:val="15"/>
            <w:vAlign w:val="center"/>
          </w:tcPr>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1.书香为伴浸润童心。开展“书香为伴，快乐成长”阅读节系列活动，让孩子们爱上阅读，懂得“小故事”中蕴含的“大道理”。</w:t>
            </w:r>
          </w:p>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2.登山远足磨炼意志。混龄的登金鹗山“远足活动”，让孩子们亲近自然、克服困难、磨练意志，学会照顾自己，学会关爱他人。</w:t>
            </w:r>
          </w:p>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3.社会实践开拓视野。参观消防局、科技馆等让孩子们了解不同社会机构职能。</w:t>
            </w:r>
          </w:p>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4.文明礼仪以“小”带“大”。开展我是“文明小标兵”活动，引导孩子影响孩子，孩子影响家长。</w:t>
            </w:r>
          </w:p>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5.运动竞技强身健体。开展“体育节”系列活动，培养竞争意识，团队精神，创新奖牌的设置与管理，养成运动习惯，接受挫折教育。 </w:t>
            </w:r>
          </w:p>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多种形式交流，今年接待来自全省各地的同行、国培学员来园观摩研讨约800余人次。</w:t>
            </w:r>
          </w:p>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lang w:val="en-US" w:eastAsia="zh-CN"/>
              </w:rPr>
              <w:t>先后与华容县、岳阳县的乡镇中心幼儿园结对，开展了“手拉手、心连心”送教下乡活动。起到了很好的示范辐射作用。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年度部门（单位）总体运行情况及取得的成绩</w:t>
            </w:r>
          </w:p>
        </w:tc>
        <w:tc>
          <w:tcPr>
            <w:tcW w:w="8496" w:type="dxa"/>
            <w:gridSpan w:val="15"/>
            <w:vAlign w:val="center"/>
          </w:tcPr>
          <w:p>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2020年，市</w:t>
            </w:r>
            <w:r>
              <w:rPr>
                <w:rFonts w:hint="eastAsia" w:ascii="宋体" w:hAnsi="宋体" w:cs="宋体"/>
                <w:b w:val="0"/>
                <w:bCs w:val="0"/>
                <w:color w:val="auto"/>
                <w:sz w:val="21"/>
                <w:szCs w:val="21"/>
                <w:lang w:val="en-US" w:eastAsia="zh-CN"/>
              </w:rPr>
              <w:t>一幼</w:t>
            </w:r>
            <w:r>
              <w:rPr>
                <w:rFonts w:hint="eastAsia" w:ascii="宋体" w:hAnsi="宋体" w:eastAsia="宋体" w:cs="宋体"/>
                <w:b w:val="0"/>
                <w:bCs w:val="0"/>
                <w:color w:val="auto"/>
                <w:sz w:val="21"/>
                <w:szCs w:val="21"/>
                <w:lang w:val="en-US" w:eastAsia="zh-CN"/>
              </w:rPr>
              <w:t>在</w:t>
            </w:r>
            <w:r>
              <w:rPr>
                <w:rFonts w:hint="eastAsia" w:ascii="宋体" w:hAnsi="宋体" w:cs="宋体"/>
                <w:b w:val="0"/>
                <w:bCs w:val="0"/>
                <w:color w:val="auto"/>
                <w:sz w:val="21"/>
                <w:szCs w:val="21"/>
                <w:lang w:val="en-US" w:eastAsia="zh-CN"/>
              </w:rPr>
              <w:t>市教体局</w:t>
            </w:r>
            <w:r>
              <w:rPr>
                <w:rFonts w:hint="eastAsia" w:ascii="宋体" w:hAnsi="宋体" w:eastAsia="宋体" w:cs="宋体"/>
                <w:b w:val="0"/>
                <w:bCs w:val="0"/>
                <w:color w:val="auto"/>
                <w:sz w:val="21"/>
                <w:szCs w:val="21"/>
                <w:lang w:val="en-US" w:eastAsia="zh-CN"/>
              </w:rPr>
              <w:t>的领导下，认真学习和深入贯彻十九大精神，围绕中心、服务大局，服务群众，认真开展工作</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一年来，我园较好地完成了目标任务，成功申报“文明标兵校园”。历年来我园先后获市级示范性幼儿园、市卫生保健示范园、省卫生文明单位、市语言文字工作先进单位、市巾帼文明岗、省幼儿园教师培训基地园等荣誉称号。教师多篇论文及教学活动在省市比赛中获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5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5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37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43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市一幼</w:t>
            </w:r>
            <w:r>
              <w:rPr>
                <w:rFonts w:hint="eastAsia" w:ascii="仿宋_GB2312" w:hAnsi="仿宋_GB2312" w:eastAsia="仿宋_GB2312" w:cs="仿宋_GB2312"/>
                <w:color w:val="000000"/>
                <w:sz w:val="24"/>
              </w:rPr>
              <w:t>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834.27</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21.20</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790.45</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3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市一幼</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834.27</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21.20</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790.45</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430" w:type="dxa"/>
            <w:gridSpan w:val="3"/>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15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9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9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97"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97"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市一幼</w:t>
            </w:r>
            <w:r>
              <w:rPr>
                <w:rFonts w:hint="eastAsia" w:ascii="仿宋_GB2312" w:hAnsi="仿宋_GB2312" w:eastAsia="仿宋_GB2312" w:cs="仿宋_GB2312"/>
                <w:color w:val="000000"/>
                <w:sz w:val="24"/>
              </w:rPr>
              <w:t>汇总</w:t>
            </w:r>
          </w:p>
        </w:tc>
        <w:tc>
          <w:tcPr>
            <w:tcW w:w="1080" w:type="dxa"/>
            <w:tcBorders>
              <w:righ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799.51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796.51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598.16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198.35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79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13.56</w:t>
            </w:r>
          </w:p>
        </w:tc>
        <w:tc>
          <w:tcPr>
            <w:tcW w:w="897"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市一幼</w:t>
            </w:r>
          </w:p>
        </w:tc>
        <w:tc>
          <w:tcPr>
            <w:tcW w:w="1080" w:type="dxa"/>
            <w:tcBorders>
              <w:righ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799.51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796.51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598.16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198.35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w:t>
            </w:r>
          </w:p>
        </w:tc>
        <w:tc>
          <w:tcPr>
            <w:tcW w:w="79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13.56</w:t>
            </w:r>
          </w:p>
        </w:tc>
        <w:tc>
          <w:tcPr>
            <w:tcW w:w="897"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37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7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市一幼</w:t>
            </w:r>
            <w:r>
              <w:rPr>
                <w:rFonts w:hint="eastAsia" w:ascii="仿宋_GB2312" w:hAnsi="仿宋_GB2312" w:eastAsia="仿宋_GB2312" w:cs="仿宋_GB2312"/>
                <w:color w:val="000000"/>
                <w:sz w:val="24"/>
              </w:rPr>
              <w:t>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277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市一幼</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7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9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29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市一幼</w:t>
            </w:r>
            <w:r>
              <w:rPr>
                <w:rFonts w:hint="eastAsia" w:ascii="仿宋_GB2312" w:hAnsi="仿宋_GB2312" w:eastAsia="仿宋_GB2312" w:cs="仿宋_GB2312"/>
                <w:color w:val="000000"/>
                <w:sz w:val="24"/>
              </w:rPr>
              <w:t>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157.14</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157.14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市一幼</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157.14</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157.14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5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93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增强服务意识，提高服务质量</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提高教师专业水平</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保障幼儿园正常教学和生活有序进行</w:t>
            </w:r>
          </w:p>
        </w:tc>
        <w:tc>
          <w:tcPr>
            <w:tcW w:w="4935" w:type="dxa"/>
            <w:gridSpan w:val="9"/>
            <w:vAlign w:val="center"/>
          </w:tcPr>
          <w:p>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1、增强服务意识，提高服务质量，组织阅读、远足、参观消防支队、科技馆活动多次。</w:t>
            </w:r>
          </w:p>
          <w:p>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2、提高教师专业水平，组织骨干教师培训10次，定期开展园本教研。</w:t>
            </w:r>
          </w:p>
          <w:p>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3、保障幼儿园正常教学和生活有序进行，结合实际情况，开展疫情教育、安全教育6次。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391"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35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1" w:type="dxa"/>
            <w:gridSpan w:val="3"/>
            <w:vAlign w:val="center"/>
          </w:tcPr>
          <w:p>
            <w:pPr>
              <w:numPr>
                <w:ilvl w:val="0"/>
                <w:numId w:val="5"/>
              </w:num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幼儿入园率</w:t>
            </w:r>
          </w:p>
          <w:p>
            <w:pPr>
              <w:numPr>
                <w:ilvl w:val="0"/>
                <w:numId w:val="5"/>
              </w:num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幼儿入学率</w:t>
            </w:r>
          </w:p>
        </w:tc>
        <w:tc>
          <w:tcPr>
            <w:tcW w:w="3352" w:type="dxa"/>
            <w:gridSpan w:val="7"/>
            <w:vAlign w:val="center"/>
          </w:tcPr>
          <w:p>
            <w:pPr>
              <w:numPr>
                <w:ilvl w:val="0"/>
                <w:numId w:val="6"/>
              </w:numPr>
              <w:autoSpaceDN w:val="0"/>
              <w:spacing w:line="320" w:lineRule="exact"/>
              <w:jc w:val="left"/>
              <w:textAlignment w:val="center"/>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eastAsia="zh-CN"/>
              </w:rPr>
              <w:t>幼儿入园率</w:t>
            </w:r>
            <w:r>
              <w:rPr>
                <w:rFonts w:hint="eastAsia" w:ascii="宋体" w:hAnsi="宋体" w:cs="宋体"/>
                <w:b w:val="0"/>
                <w:bCs w:val="0"/>
                <w:kern w:val="0"/>
                <w:sz w:val="21"/>
                <w:szCs w:val="21"/>
                <w:lang w:val="en-US" w:eastAsia="zh-CN"/>
              </w:rPr>
              <w:t>=100%</w:t>
            </w:r>
          </w:p>
          <w:p>
            <w:pPr>
              <w:numPr>
                <w:ilvl w:val="0"/>
                <w:numId w:val="6"/>
              </w:numPr>
              <w:autoSpaceDN w:val="0"/>
              <w:spacing w:line="320" w:lineRule="exact"/>
              <w:jc w:val="left"/>
              <w:textAlignment w:val="center"/>
              <w:rPr>
                <w:rFonts w:hint="eastAsia" w:ascii="宋体" w:hAnsi="宋体" w:eastAsia="宋体" w:cs="宋体"/>
                <w:b w:val="0"/>
                <w:bCs w:val="0"/>
                <w:color w:val="000000"/>
                <w:sz w:val="21"/>
                <w:szCs w:val="21"/>
              </w:rPr>
            </w:pPr>
            <w:r>
              <w:rPr>
                <w:rFonts w:hint="eastAsia" w:ascii="宋体" w:hAnsi="宋体" w:cs="宋体"/>
                <w:b w:val="0"/>
                <w:bCs w:val="0"/>
                <w:kern w:val="0"/>
                <w:sz w:val="21"/>
                <w:szCs w:val="21"/>
                <w:lang w:eastAsia="zh-CN"/>
              </w:rPr>
              <w:t>幼儿入学率</w:t>
            </w:r>
            <w:r>
              <w:rPr>
                <w:rFonts w:hint="eastAsia" w:ascii="宋体" w:hAnsi="宋体" w:cs="宋体"/>
                <w:b w:val="0"/>
                <w:bCs w:val="0"/>
                <w:kern w:val="0"/>
                <w:sz w:val="21"/>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1" w:type="dxa"/>
            <w:gridSpan w:val="3"/>
            <w:vAlign w:val="center"/>
          </w:tcPr>
          <w:p>
            <w:pPr>
              <w:autoSpaceDN w:val="0"/>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学区范围内幼儿入园</w:t>
            </w:r>
          </w:p>
        </w:tc>
        <w:tc>
          <w:tcPr>
            <w:tcW w:w="3352" w:type="dxa"/>
            <w:gridSpan w:val="7"/>
            <w:vAlign w:val="center"/>
          </w:tcPr>
          <w:p>
            <w:pPr>
              <w:autoSpaceDN w:val="0"/>
              <w:spacing w:line="320" w:lineRule="exact"/>
              <w:jc w:val="center"/>
              <w:textAlignment w:val="center"/>
              <w:rPr>
                <w:rFonts w:hint="default" w:ascii="宋体" w:hAnsi="宋体" w:eastAsia="宋体" w:cs="宋体"/>
                <w:b w:val="0"/>
                <w:bCs w:val="0"/>
                <w:color w:val="000000"/>
                <w:sz w:val="21"/>
                <w:szCs w:val="21"/>
                <w:lang w:val="en-US"/>
              </w:rPr>
            </w:pPr>
            <w:r>
              <w:rPr>
                <w:rFonts w:hint="eastAsia" w:ascii="宋体" w:hAnsi="宋体" w:eastAsia="宋体" w:cs="宋体"/>
                <w:b w:val="0"/>
                <w:bCs w:val="0"/>
                <w:kern w:val="0"/>
                <w:sz w:val="21"/>
                <w:szCs w:val="21"/>
                <w:lang w:eastAsia="zh-CN"/>
              </w:rPr>
              <w:t>≧</w:t>
            </w:r>
            <w:r>
              <w:rPr>
                <w:rFonts w:hint="eastAsia" w:ascii="宋体" w:hAnsi="宋体" w:cs="宋体"/>
                <w:b w:val="0"/>
                <w:bCs w:val="0"/>
                <w:kern w:val="0"/>
                <w:sz w:val="21"/>
                <w:szCs w:val="21"/>
                <w:lang w:val="en-US" w:eastAsia="zh-CN"/>
              </w:rPr>
              <w:t>330人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91" w:type="dxa"/>
            <w:gridSpan w:val="3"/>
            <w:vAlign w:val="center"/>
          </w:tcPr>
          <w:p>
            <w:pPr>
              <w:autoSpaceDN w:val="0"/>
              <w:spacing w:line="32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新增幼儿画刊图书</w:t>
            </w:r>
          </w:p>
        </w:tc>
        <w:tc>
          <w:tcPr>
            <w:tcW w:w="3352" w:type="dxa"/>
            <w:gridSpan w:val="7"/>
            <w:vAlign w:val="center"/>
          </w:tcPr>
          <w:p>
            <w:pPr>
              <w:autoSpaceDN w:val="0"/>
              <w:spacing w:line="320" w:lineRule="exact"/>
              <w:ind w:firstLine="1260" w:firstLineChars="600"/>
              <w:jc w:val="left"/>
              <w:textAlignment w:val="center"/>
              <w:rPr>
                <w:rFonts w:hint="eastAsia" w:ascii="宋体" w:hAnsi="宋体" w:eastAsia="宋体" w:cs="宋体"/>
                <w:b/>
                <w:color w:val="000000"/>
                <w:sz w:val="21"/>
                <w:szCs w:val="21"/>
              </w:rPr>
            </w:pPr>
            <w:r>
              <w:rPr>
                <w:rFonts w:hint="eastAsia" w:ascii="宋体" w:hAnsi="宋体" w:eastAsia="宋体" w:cs="宋体"/>
                <w:b w:val="0"/>
                <w:bCs w:val="0"/>
                <w:kern w:val="0"/>
                <w:sz w:val="21"/>
                <w:szCs w:val="21"/>
                <w:lang w:eastAsia="zh-CN"/>
              </w:rPr>
              <w:t>≧</w:t>
            </w:r>
            <w:r>
              <w:rPr>
                <w:rFonts w:hint="eastAsia" w:ascii="宋体" w:hAnsi="宋体" w:cs="宋体"/>
                <w:b w:val="0"/>
                <w:bCs w:val="0"/>
                <w:kern w:val="0"/>
                <w:sz w:val="21"/>
                <w:szCs w:val="21"/>
                <w:lang w:val="en-US" w:eastAsia="zh-CN"/>
              </w:rPr>
              <w:t>300册</w:t>
            </w:r>
          </w:p>
        </w:tc>
      </w:tr>
    </w:tbl>
    <w:p/>
    <w:tbl>
      <w:tblPr>
        <w:tblStyle w:val="5"/>
        <w:tblW w:w="10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336"/>
        <w:gridCol w:w="1417"/>
        <w:gridCol w:w="808"/>
        <w:gridCol w:w="1479"/>
        <w:gridCol w:w="104"/>
        <w:gridCol w:w="3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restart"/>
            <w:vAlign w:val="center"/>
          </w:tcPr>
          <w:p>
            <w:pPr>
              <w:spacing w:line="320" w:lineRule="exact"/>
              <w:rPr>
                <w:rFonts w:ascii="仿宋_GB2312" w:hAnsi="仿宋_GB2312" w:eastAsia="仿宋_GB2312" w:cs="仿宋_GB2312"/>
                <w:sz w:val="24"/>
              </w:rPr>
            </w:pPr>
          </w:p>
        </w:tc>
        <w:tc>
          <w:tcPr>
            <w:tcW w:w="1549" w:type="dxa"/>
            <w:gridSpan w:val="2"/>
            <w:vMerge w:val="restart"/>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1" w:type="dxa"/>
            <w:gridSpan w:val="3"/>
            <w:vAlign w:val="center"/>
          </w:tcPr>
          <w:p>
            <w:pPr>
              <w:kinsoku/>
              <w:autoSpaceDE/>
              <w:autoSpaceDN w:val="0"/>
              <w:jc w:val="left"/>
              <w:textAlignment w:val="center"/>
              <w:rPr>
                <w:rFonts w:hint="eastAsia" w:ascii="宋体" w:hAnsi="宋体" w:eastAsia="宋体" w:cs="宋体"/>
                <w:color w:val="000000"/>
                <w:sz w:val="21"/>
                <w:szCs w:val="21"/>
              </w:rPr>
            </w:pPr>
            <w:r>
              <w:rPr>
                <w:rFonts w:hint="eastAsia" w:ascii="宋体" w:hAnsi="宋体" w:eastAsia="宋体" w:cs="宋体"/>
                <w:b w:val="0"/>
                <w:i w:val="0"/>
                <w:snapToGrid/>
                <w:color w:val="000000"/>
                <w:sz w:val="21"/>
                <w:szCs w:val="21"/>
                <w:u w:val="none"/>
                <w:lang w:val="en-US" w:eastAsia="zh-CN"/>
              </w:rPr>
              <w:t>1.</w:t>
            </w:r>
            <w:r>
              <w:rPr>
                <w:rFonts w:hint="eastAsia" w:ascii="宋体" w:hAnsi="宋体" w:eastAsia="宋体" w:cs="宋体"/>
                <w:b w:val="0"/>
                <w:i w:val="0"/>
                <w:snapToGrid/>
                <w:color w:val="000000"/>
                <w:sz w:val="21"/>
                <w:szCs w:val="21"/>
                <w:u w:val="none"/>
              </w:rPr>
              <w:t>20</w:t>
            </w:r>
            <w:r>
              <w:rPr>
                <w:rFonts w:hint="eastAsia" w:ascii="宋体" w:hAnsi="宋体" w:eastAsia="宋体" w:cs="宋体"/>
                <w:b w:val="0"/>
                <w:i w:val="0"/>
                <w:snapToGrid/>
                <w:color w:val="000000"/>
                <w:sz w:val="21"/>
                <w:szCs w:val="21"/>
                <w:u w:val="none"/>
                <w:lang w:val="en-US" w:eastAsia="zh-CN"/>
              </w:rPr>
              <w:t>20</w:t>
            </w:r>
            <w:r>
              <w:rPr>
                <w:rFonts w:hint="eastAsia" w:ascii="宋体" w:hAnsi="宋体" w:eastAsia="宋体" w:cs="宋体"/>
                <w:b w:val="0"/>
                <w:i w:val="0"/>
                <w:snapToGrid/>
                <w:color w:val="000000"/>
                <w:sz w:val="21"/>
                <w:szCs w:val="21"/>
                <w:u w:val="none"/>
              </w:rPr>
              <w:t>年1月-12月</w:t>
            </w:r>
          </w:p>
        </w:tc>
        <w:tc>
          <w:tcPr>
            <w:tcW w:w="3352" w:type="dxa"/>
            <w:vAlign w:val="center"/>
          </w:tcPr>
          <w:p>
            <w:pPr>
              <w:autoSpaceDN w:val="0"/>
              <w:spacing w:line="320" w:lineRule="exact"/>
              <w:jc w:val="center"/>
              <w:textAlignment w:val="center"/>
              <w:rPr>
                <w:rFonts w:hint="eastAsia" w:ascii="宋体" w:hAnsi="宋体" w:eastAsia="宋体" w:cs="宋体"/>
                <w:b/>
                <w:color w:val="000000"/>
                <w:sz w:val="21"/>
                <w:szCs w:val="21"/>
              </w:rPr>
            </w:pPr>
            <w:r>
              <w:rPr>
                <w:rFonts w:hint="eastAsia" w:ascii="宋体" w:hAnsi="宋体" w:eastAsia="宋体" w:cs="宋体"/>
                <w:b w:val="0"/>
                <w:bCs/>
                <w:color w:val="000000"/>
                <w:sz w:val="21"/>
                <w:szCs w:val="21"/>
                <w:lang w:eastAsia="zh-CN"/>
              </w:rPr>
              <w:t>已全部按照时间安排完成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1" w:type="dxa"/>
            <w:gridSpan w:val="3"/>
            <w:vAlign w:val="center"/>
          </w:tcPr>
          <w:p>
            <w:pPr>
              <w:kinsoku/>
              <w:autoSpaceDE/>
              <w:autoSpaceDN w:val="0"/>
              <w:jc w:val="left"/>
              <w:textAlignment w:val="center"/>
              <w:rPr>
                <w:rFonts w:hint="eastAsia" w:ascii="宋体" w:hAnsi="宋体" w:eastAsia="宋体" w:cs="宋体"/>
                <w:color w:val="000000"/>
                <w:sz w:val="21"/>
                <w:szCs w:val="21"/>
              </w:rPr>
            </w:pPr>
            <w:r>
              <w:rPr>
                <w:rFonts w:hint="eastAsia" w:ascii="宋体" w:hAnsi="宋体" w:eastAsia="宋体" w:cs="宋体"/>
                <w:b w:val="0"/>
                <w:i w:val="0"/>
                <w:snapToGrid/>
                <w:color w:val="000000"/>
                <w:sz w:val="21"/>
                <w:szCs w:val="21"/>
                <w:u w:val="none"/>
              </w:rPr>
              <w:t>1.控制在年初预算内</w:t>
            </w:r>
          </w:p>
        </w:tc>
        <w:tc>
          <w:tcPr>
            <w:tcW w:w="3352" w:type="dxa"/>
            <w:vAlign w:val="center"/>
          </w:tcPr>
          <w:p>
            <w:pPr>
              <w:autoSpaceDN w:val="0"/>
              <w:spacing w:line="320" w:lineRule="exact"/>
              <w:jc w:val="center"/>
              <w:textAlignment w:val="center"/>
              <w:rPr>
                <w:rFonts w:hint="eastAsia" w:ascii="宋体" w:hAnsi="宋体" w:eastAsia="宋体" w:cs="宋体"/>
                <w:b/>
                <w:color w:val="000000"/>
                <w:sz w:val="21"/>
                <w:szCs w:val="21"/>
              </w:rPr>
            </w:pPr>
            <w:r>
              <w:rPr>
                <w:rFonts w:hint="eastAsia" w:ascii="宋体" w:hAnsi="宋体" w:eastAsia="宋体" w:cs="宋体"/>
                <w:b w:val="0"/>
                <w:bCs/>
                <w:color w:val="000000"/>
                <w:sz w:val="21"/>
                <w:szCs w:val="21"/>
                <w:lang w:eastAsia="zh-CN"/>
              </w:rPr>
              <w:t>控制成本预算之内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91" w:type="dxa"/>
            <w:gridSpan w:val="3"/>
            <w:vAlign w:val="center"/>
          </w:tcPr>
          <w:p>
            <w:pPr>
              <w:kinsoku/>
              <w:autoSpaceDE/>
              <w:autoSpaceDN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eastAsia="zh-CN"/>
              </w:rPr>
              <w:t>促进教师专业成长</w:t>
            </w:r>
          </w:p>
        </w:tc>
        <w:tc>
          <w:tcPr>
            <w:tcW w:w="3352" w:type="dxa"/>
            <w:vAlign w:val="center"/>
          </w:tcPr>
          <w:p>
            <w:pPr>
              <w:autoSpaceDN w:val="0"/>
              <w:spacing w:line="320" w:lineRule="exact"/>
              <w:jc w:val="left"/>
              <w:textAlignment w:val="center"/>
              <w:rPr>
                <w:rFonts w:hint="eastAsia" w:ascii="宋体" w:hAnsi="宋体" w:eastAsia="宋体" w:cs="宋体"/>
                <w:b/>
                <w:color w:val="000000"/>
                <w:sz w:val="21"/>
                <w:szCs w:val="21"/>
              </w:rPr>
            </w:pPr>
            <w:r>
              <w:rPr>
                <w:rFonts w:hint="eastAsia" w:ascii="宋体" w:hAnsi="宋体" w:eastAsia="宋体" w:cs="宋体"/>
                <w:b w:val="0"/>
                <w:bCs/>
                <w:color w:val="000000"/>
                <w:sz w:val="21"/>
                <w:szCs w:val="21"/>
                <w:lang w:val="en-US" w:eastAsia="zh-CN"/>
              </w:rPr>
              <w:t>已举办</w:t>
            </w:r>
            <w:r>
              <w:rPr>
                <w:rFonts w:hint="eastAsia" w:ascii="宋体" w:hAnsi="宋体" w:cs="宋体"/>
                <w:b w:val="0"/>
                <w:bCs/>
                <w:color w:val="000000"/>
                <w:sz w:val="21"/>
                <w:szCs w:val="21"/>
                <w:lang w:val="en-US" w:eastAsia="zh-CN"/>
              </w:rPr>
              <w:t>骨干教师</w:t>
            </w:r>
            <w:r>
              <w:rPr>
                <w:rFonts w:hint="eastAsia" w:ascii="宋体" w:hAnsi="宋体" w:eastAsia="宋体" w:cs="宋体"/>
                <w:b w:val="0"/>
                <w:bCs/>
                <w:color w:val="000000"/>
                <w:sz w:val="21"/>
                <w:szCs w:val="21"/>
                <w:lang w:val="en-US" w:eastAsia="zh-CN"/>
              </w:rPr>
              <w:t>培训、</w:t>
            </w:r>
            <w:r>
              <w:rPr>
                <w:rFonts w:hint="eastAsia" w:ascii="宋体" w:hAnsi="宋体" w:cs="宋体"/>
                <w:sz w:val="21"/>
                <w:szCs w:val="21"/>
                <w:lang w:eastAsia="zh-CN"/>
              </w:rPr>
              <w:t>定期开展园本教研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91" w:type="dxa"/>
            <w:gridSpan w:val="3"/>
            <w:vAlign w:val="center"/>
          </w:tcPr>
          <w:p>
            <w:pPr>
              <w:kinsoku/>
              <w:autoSpaceDE/>
              <w:autoSpaceDN w:val="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val="0"/>
                <w:i w:val="0"/>
                <w:snapToGrid/>
                <w:color w:val="000000"/>
                <w:sz w:val="21"/>
                <w:szCs w:val="21"/>
                <w:u w:val="none"/>
              </w:rPr>
              <w:t>2.</w:t>
            </w:r>
            <w:r>
              <w:rPr>
                <w:rFonts w:hint="eastAsia" w:ascii="宋体" w:hAnsi="宋体" w:cs="宋体"/>
                <w:b w:val="0"/>
                <w:i w:val="0"/>
                <w:snapToGrid/>
                <w:color w:val="000000"/>
                <w:sz w:val="21"/>
                <w:szCs w:val="21"/>
                <w:u w:val="none"/>
                <w:lang w:eastAsia="zh-CN"/>
              </w:rPr>
              <w:t>幼儿安全健康发展，家长满意</w:t>
            </w:r>
          </w:p>
        </w:tc>
        <w:tc>
          <w:tcPr>
            <w:tcW w:w="3352" w:type="dxa"/>
            <w:vAlign w:val="center"/>
          </w:tcPr>
          <w:p>
            <w:pPr>
              <w:autoSpaceDN w:val="0"/>
              <w:spacing w:line="320" w:lineRule="exact"/>
              <w:ind w:firstLine="210" w:firstLineChars="100"/>
              <w:jc w:val="left"/>
              <w:textAlignment w:val="center"/>
              <w:rPr>
                <w:rFonts w:hint="default" w:ascii="宋体" w:hAnsi="宋体" w:eastAsia="宋体" w:cs="宋体"/>
                <w:b/>
                <w:color w:val="000000"/>
                <w:kern w:val="2"/>
                <w:sz w:val="21"/>
                <w:szCs w:val="21"/>
                <w:lang w:val="en-US" w:eastAsia="zh-CN" w:bidi="ar-SA"/>
              </w:rPr>
            </w:pPr>
            <w:r>
              <w:rPr>
                <w:rFonts w:hint="eastAsia" w:ascii="宋体" w:hAnsi="宋体" w:cs="宋体"/>
                <w:color w:val="auto"/>
                <w:sz w:val="21"/>
                <w:szCs w:val="21"/>
                <w:lang w:val="en-US" w:eastAsia="zh-CN"/>
              </w:rPr>
              <w:t>2020年幼儿无安全事故，家长满意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391" w:type="dxa"/>
            <w:gridSpan w:val="3"/>
            <w:vMerge w:val="restart"/>
            <w:vAlign w:val="center"/>
          </w:tcPr>
          <w:p>
            <w:pPr>
              <w:autoSpaceDN w:val="0"/>
              <w:jc w:val="left"/>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cs="宋体"/>
                <w:color w:val="000000"/>
                <w:sz w:val="21"/>
                <w:szCs w:val="21"/>
                <w:lang w:eastAsia="zh-CN"/>
              </w:rPr>
              <w:t>无</w:t>
            </w:r>
          </w:p>
        </w:tc>
        <w:tc>
          <w:tcPr>
            <w:tcW w:w="3352" w:type="dxa"/>
            <w:vAlign w:val="center"/>
          </w:tcPr>
          <w:p>
            <w:pPr>
              <w:autoSpaceDN w:val="0"/>
              <w:spacing w:line="300" w:lineRule="exact"/>
              <w:jc w:val="left"/>
              <w:textAlignment w:val="center"/>
              <w:rPr>
                <w:rFonts w:hint="eastAsia" w:ascii="宋体" w:hAnsi="宋体" w:eastAsia="宋体" w:cs="宋体"/>
                <w:b w:val="0"/>
                <w:bCs/>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91" w:type="dxa"/>
            <w:gridSpan w:val="3"/>
            <w:vMerge w:val="continue"/>
            <w:vAlign w:val="center"/>
          </w:tcPr>
          <w:p>
            <w:pPr>
              <w:autoSpaceDN w:val="0"/>
              <w:jc w:val="left"/>
              <w:textAlignment w:val="center"/>
              <w:rPr>
                <w:rFonts w:hint="eastAsia" w:ascii="宋体" w:hAnsi="宋体" w:eastAsia="宋体" w:cs="宋体"/>
                <w:color w:val="000000"/>
                <w:sz w:val="21"/>
                <w:szCs w:val="21"/>
              </w:rPr>
            </w:pPr>
          </w:p>
        </w:tc>
        <w:tc>
          <w:tcPr>
            <w:tcW w:w="3352" w:type="dxa"/>
            <w:vAlign w:val="center"/>
          </w:tcPr>
          <w:p>
            <w:pPr>
              <w:autoSpaceDN w:val="0"/>
              <w:spacing w:line="300" w:lineRule="exact"/>
              <w:jc w:val="left"/>
              <w:textAlignment w:val="center"/>
              <w:rPr>
                <w:rFonts w:hint="eastAsia"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391" w:type="dxa"/>
            <w:gridSpan w:val="3"/>
            <w:vAlign w:val="center"/>
          </w:tcPr>
          <w:p>
            <w:pPr>
              <w:autoSpaceDN w:val="0"/>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无</w:t>
            </w:r>
          </w:p>
        </w:tc>
        <w:tc>
          <w:tcPr>
            <w:tcW w:w="3352" w:type="dxa"/>
            <w:vAlign w:val="center"/>
          </w:tcPr>
          <w:p>
            <w:pPr>
              <w:autoSpaceDN w:val="0"/>
              <w:jc w:val="center"/>
              <w:textAlignment w:val="center"/>
              <w:rPr>
                <w:rFonts w:hint="eastAsia" w:ascii="宋体" w:hAnsi="宋体" w:eastAsia="宋体" w:cs="宋体"/>
                <w:b w:val="0"/>
                <w:bCs/>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391" w:type="dxa"/>
            <w:gridSpan w:val="3"/>
            <w:vAlign w:val="center"/>
          </w:tcPr>
          <w:p>
            <w:pPr>
              <w:autoSpaceDN w:val="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群众满意度</w:t>
            </w:r>
          </w:p>
        </w:tc>
        <w:tc>
          <w:tcPr>
            <w:tcW w:w="3352" w:type="dxa"/>
            <w:vAlign w:val="center"/>
          </w:tcPr>
          <w:p>
            <w:pPr>
              <w:autoSpaceDN w:val="0"/>
              <w:jc w:val="center"/>
              <w:textAlignment w:val="center"/>
              <w:rPr>
                <w:rFonts w:hint="default" w:ascii="宋体" w:hAnsi="宋体" w:eastAsia="宋体" w:cs="宋体"/>
                <w:b/>
                <w:color w:val="000000"/>
                <w:sz w:val="21"/>
                <w:szCs w:val="21"/>
                <w:lang w:val="en-US" w:eastAsia="zh-CN"/>
              </w:rPr>
            </w:pPr>
            <w:r>
              <w:rPr>
                <w:rFonts w:hint="eastAsia" w:ascii="宋体" w:hAnsi="宋体" w:cs="宋体"/>
                <w:color w:val="000000"/>
                <w:sz w:val="21"/>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16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16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15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4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刘美蓉</w:t>
            </w:r>
          </w:p>
        </w:tc>
        <w:tc>
          <w:tcPr>
            <w:tcW w:w="3561" w:type="dxa"/>
            <w:gridSpan w:val="3"/>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园长</w:t>
            </w:r>
          </w:p>
        </w:tc>
        <w:tc>
          <w:tcPr>
            <w:tcW w:w="1479" w:type="dxa"/>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市一幼</w:t>
            </w:r>
          </w:p>
        </w:tc>
        <w:tc>
          <w:tcPr>
            <w:tcW w:w="34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陈红飞</w:t>
            </w:r>
          </w:p>
        </w:tc>
        <w:tc>
          <w:tcPr>
            <w:tcW w:w="3561" w:type="dxa"/>
            <w:gridSpan w:val="3"/>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副园长</w:t>
            </w:r>
          </w:p>
        </w:tc>
        <w:tc>
          <w:tcPr>
            <w:tcW w:w="1479" w:type="dxa"/>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市一幼</w:t>
            </w:r>
          </w:p>
        </w:tc>
        <w:tc>
          <w:tcPr>
            <w:tcW w:w="34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罗  婷</w:t>
            </w:r>
          </w:p>
        </w:tc>
        <w:tc>
          <w:tcPr>
            <w:tcW w:w="3561" w:type="dxa"/>
            <w:gridSpan w:val="3"/>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纪检委员</w:t>
            </w:r>
          </w:p>
        </w:tc>
        <w:tc>
          <w:tcPr>
            <w:tcW w:w="1479" w:type="dxa"/>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市一幼</w:t>
            </w:r>
          </w:p>
        </w:tc>
        <w:tc>
          <w:tcPr>
            <w:tcW w:w="34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翁月凤</w:t>
            </w:r>
          </w:p>
        </w:tc>
        <w:tc>
          <w:tcPr>
            <w:tcW w:w="3561" w:type="dxa"/>
            <w:gridSpan w:val="3"/>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479" w:type="dxa"/>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市一幼</w:t>
            </w:r>
          </w:p>
        </w:tc>
        <w:tc>
          <w:tcPr>
            <w:tcW w:w="34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150" w:type="dxa"/>
            <w:gridSpan w:val="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150" w:type="dxa"/>
            <w:gridSpan w:val="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10150" w:type="dxa"/>
            <w:gridSpan w:val="8"/>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五、评价报告综述（文字部分）</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根据市财政局《关于开展</w:t>
            </w:r>
            <w:r>
              <w:rPr>
                <w:rFonts w:hint="eastAsia" w:ascii="宋体" w:hAnsi="宋体" w:cs="宋体"/>
                <w:b w:val="0"/>
                <w:i w:val="0"/>
                <w:snapToGrid/>
                <w:color w:val="000000"/>
                <w:sz w:val="21"/>
                <w:szCs w:val="21"/>
                <w:u w:val="none"/>
                <w:lang w:val="en-US" w:eastAsia="zh-CN"/>
              </w:rPr>
              <w:t>2020</w:t>
            </w:r>
            <w:r>
              <w:rPr>
                <w:rFonts w:hint="eastAsia" w:ascii="宋体" w:hAnsi="宋体" w:cs="宋体"/>
                <w:b w:val="0"/>
                <w:i w:val="0"/>
                <w:snapToGrid/>
                <w:color w:val="000000"/>
                <w:sz w:val="21"/>
                <w:szCs w:val="21"/>
                <w:u w:val="none"/>
                <w:lang w:eastAsia="zh-CN"/>
              </w:rPr>
              <w:t>年度财政支出绩效自评工作的通知》要求，市一幼即成立工作小组，安排专人负责，对我园</w:t>
            </w:r>
            <w:r>
              <w:rPr>
                <w:rFonts w:hint="eastAsia" w:ascii="宋体" w:hAnsi="宋体" w:cs="宋体"/>
                <w:b w:val="0"/>
                <w:i w:val="0"/>
                <w:snapToGrid/>
                <w:color w:val="000000"/>
                <w:sz w:val="21"/>
                <w:szCs w:val="21"/>
                <w:u w:val="none"/>
                <w:lang w:val="en-US" w:eastAsia="zh-CN"/>
              </w:rPr>
              <w:t>2020年度部门整体支出开展</w:t>
            </w:r>
            <w:r>
              <w:rPr>
                <w:rFonts w:hint="eastAsia" w:ascii="宋体" w:hAnsi="宋体" w:cs="宋体"/>
                <w:b w:val="0"/>
                <w:i w:val="0"/>
                <w:snapToGrid/>
                <w:color w:val="000000"/>
                <w:sz w:val="21"/>
                <w:szCs w:val="21"/>
                <w:u w:val="none"/>
                <w:lang w:eastAsia="zh-CN"/>
              </w:rPr>
              <w:t>绩效自评工作，现将自评情况报告如下:</w:t>
            </w:r>
          </w:p>
          <w:p>
            <w:p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一、部门（单位）概况</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我园是隶属岳阳市教育体育局的公办幼儿园，主要宗旨是：为学龄前儿童提供保育和教育服务。业务范围：幼儿保育、幼儿教育。</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部门（单位）整体支出规模、使用方向和主要内容、涉及范围等</w:t>
            </w:r>
          </w:p>
          <w:p>
            <w:p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 xml:space="preserve"> </w:t>
            </w:r>
            <w:r>
              <w:rPr>
                <w:rFonts w:hint="eastAsia" w:ascii="宋体" w:hAnsi="宋体" w:cs="宋体"/>
                <w:b w:val="0"/>
                <w:i w:val="0"/>
                <w:snapToGrid/>
                <w:color w:val="000000"/>
                <w:sz w:val="21"/>
                <w:szCs w:val="21"/>
                <w:u w:val="none"/>
                <w:lang w:val="en-US" w:eastAsia="zh-CN"/>
              </w:rPr>
              <w:t xml:space="preserve">   </w:t>
            </w:r>
            <w:r>
              <w:rPr>
                <w:rFonts w:hint="eastAsia" w:ascii="宋体" w:hAnsi="宋体" w:cs="宋体"/>
                <w:b w:val="0"/>
                <w:i w:val="0"/>
                <w:snapToGrid/>
                <w:color w:val="000000"/>
                <w:sz w:val="21"/>
                <w:szCs w:val="21"/>
                <w:u w:val="none"/>
                <w:lang w:eastAsia="zh-CN"/>
              </w:rPr>
              <w:t>20</w:t>
            </w:r>
            <w:r>
              <w:rPr>
                <w:rFonts w:hint="eastAsia" w:ascii="宋体" w:hAnsi="宋体" w:cs="宋体"/>
                <w:b w:val="0"/>
                <w:i w:val="0"/>
                <w:snapToGrid/>
                <w:color w:val="000000"/>
                <w:sz w:val="21"/>
                <w:szCs w:val="21"/>
                <w:u w:val="none"/>
                <w:lang w:val="en-US" w:eastAsia="zh-CN"/>
              </w:rPr>
              <w:t>20</w:t>
            </w:r>
            <w:r>
              <w:rPr>
                <w:rFonts w:hint="eastAsia" w:ascii="宋体" w:hAnsi="宋体" w:cs="宋体"/>
                <w:b w:val="0"/>
                <w:i w:val="0"/>
                <w:snapToGrid/>
                <w:color w:val="000000"/>
                <w:sz w:val="21"/>
                <w:szCs w:val="21"/>
                <w:u w:val="none"/>
                <w:lang w:eastAsia="zh-CN"/>
              </w:rPr>
              <w:t>年，我们一幼人团结奋斗，砥砺前行，取得了一定的成绩</w:t>
            </w:r>
            <w:r>
              <w:rPr>
                <w:rFonts w:hint="eastAsia" w:ascii="宋体" w:hAnsi="宋体" w:cs="宋体"/>
                <w:b w:val="0"/>
                <w:i w:val="0"/>
                <w:snapToGrid/>
                <w:color w:val="000000"/>
                <w:sz w:val="21"/>
                <w:szCs w:val="21"/>
                <w:u w:val="none"/>
                <w:lang w:val="en-US" w:eastAsia="zh-CN"/>
              </w:rPr>
              <w:t>。回顾一年的工作，</w:t>
            </w:r>
            <w:r>
              <w:rPr>
                <w:rFonts w:hint="eastAsia" w:ascii="宋体" w:hAnsi="宋体" w:cs="宋体"/>
                <w:b w:val="0"/>
                <w:i w:val="0"/>
                <w:snapToGrid/>
                <w:color w:val="000000"/>
                <w:sz w:val="21"/>
                <w:szCs w:val="21"/>
                <w:u w:val="none"/>
                <w:lang w:eastAsia="zh-CN"/>
              </w:rPr>
              <w:t>我们主要从以下几个方面做了一些努力：</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1.一日活动抓契机。</w:t>
            </w:r>
            <w:r>
              <w:rPr>
                <w:rFonts w:hint="eastAsia" w:ascii="宋体" w:hAnsi="宋体" w:cs="宋体"/>
                <w:b w:val="0"/>
                <w:i w:val="0"/>
                <w:snapToGrid/>
                <w:color w:val="000000"/>
                <w:sz w:val="21"/>
                <w:szCs w:val="21"/>
                <w:u w:val="none"/>
                <w:lang w:eastAsia="zh-CN"/>
              </w:rPr>
              <w:t>推进“一日生活皆课程”理念，教师抓住一日生活各环节中的教育契机对孩子进行引导。</w:t>
            </w:r>
            <w:r>
              <w:rPr>
                <w:rFonts w:hint="eastAsia" w:ascii="宋体" w:hAnsi="宋体" w:cs="宋体"/>
                <w:b w:val="0"/>
                <w:i w:val="0"/>
                <w:snapToGrid/>
                <w:color w:val="000000"/>
                <w:sz w:val="21"/>
                <w:szCs w:val="21"/>
                <w:u w:val="none"/>
                <w:lang w:val="en-US" w:eastAsia="zh-CN"/>
              </w:rPr>
              <w:t>注重性格培养，习惯养成。</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2.班级管理重自主。开展“生活小管家”活动，</w:t>
            </w:r>
            <w:r>
              <w:rPr>
                <w:rFonts w:hint="eastAsia" w:ascii="宋体" w:hAnsi="宋体" w:cs="宋体"/>
                <w:b w:val="0"/>
                <w:i w:val="0"/>
                <w:snapToGrid/>
                <w:color w:val="000000"/>
                <w:sz w:val="21"/>
                <w:szCs w:val="21"/>
                <w:u w:val="none"/>
                <w:lang w:eastAsia="zh-CN"/>
              </w:rPr>
              <w:t>孩子通过自主选择、竞聘上岗，分担班级管理任务，提升自我服务、自主管理能力。</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3.生活环节有特色。形式多样的晨间签到环节，根据不同年龄设置不同方式，在生活环节中渗透《指南》精神。在观摩接待同行时多次分享经验。</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val="en-US" w:eastAsia="zh-CN"/>
              </w:rPr>
              <w:t>4.书香为伴浸润童心。</w:t>
            </w:r>
            <w:r>
              <w:rPr>
                <w:rFonts w:hint="eastAsia" w:ascii="宋体" w:hAnsi="宋体" w:cs="宋体"/>
                <w:b w:val="0"/>
                <w:i w:val="0"/>
                <w:snapToGrid/>
                <w:color w:val="000000"/>
                <w:sz w:val="21"/>
                <w:szCs w:val="21"/>
                <w:u w:val="none"/>
                <w:lang w:eastAsia="zh-CN"/>
              </w:rPr>
              <w:t>开展“书香为伴，快乐成长”阅读节系列活动，让孩子们爱上阅读，懂得“小故事”中蕴含的“大道理”。</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val="en-US" w:eastAsia="zh-CN"/>
              </w:rPr>
              <w:t>5.登山远足磨炼意志</w:t>
            </w:r>
            <w:r>
              <w:rPr>
                <w:rFonts w:hint="eastAsia" w:ascii="宋体" w:hAnsi="宋体" w:cs="宋体"/>
                <w:b w:val="0"/>
                <w:i w:val="0"/>
                <w:snapToGrid/>
                <w:color w:val="000000"/>
                <w:sz w:val="21"/>
                <w:szCs w:val="21"/>
                <w:u w:val="none"/>
                <w:lang w:eastAsia="zh-CN"/>
              </w:rPr>
              <w:t>。混龄的登金鹗山“远足活动”，让孩子们亲近自然、克服困难、磨练意志，学会照顾自己，学会关爱他人。</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val="en-US" w:eastAsia="zh-CN"/>
              </w:rPr>
              <w:t>6.社会实践开拓视野。</w:t>
            </w:r>
            <w:r>
              <w:rPr>
                <w:rFonts w:hint="eastAsia" w:ascii="宋体" w:hAnsi="宋体" w:cs="宋体"/>
                <w:b w:val="0"/>
                <w:i w:val="0"/>
                <w:snapToGrid/>
                <w:color w:val="000000"/>
                <w:sz w:val="21"/>
                <w:szCs w:val="21"/>
                <w:u w:val="none"/>
                <w:lang w:eastAsia="zh-CN"/>
              </w:rPr>
              <w:t>参观消防局、科技馆等让孩子们了解不同社会机构职能。</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val="en-US" w:eastAsia="zh-CN"/>
              </w:rPr>
              <w:t>7</w:t>
            </w:r>
            <w:r>
              <w:rPr>
                <w:rFonts w:hint="eastAsia" w:ascii="宋体" w:hAnsi="宋体" w:cs="宋体"/>
                <w:b w:val="0"/>
                <w:i w:val="0"/>
                <w:snapToGrid/>
                <w:color w:val="000000"/>
                <w:sz w:val="21"/>
                <w:szCs w:val="21"/>
                <w:u w:val="none"/>
                <w:lang w:eastAsia="zh-CN"/>
              </w:rPr>
              <w:t>.文明礼仪以“小”带“大”。开展我是“文明小标兵”活动，引导孩子影响孩子，孩子影响家长。如对于孩子的书包由爷爷奶奶背的现象，“小标兵”站岗时的提醒更有效。</w:t>
            </w:r>
          </w:p>
          <w:p>
            <w:pPr>
              <w:kinsoku/>
              <w:autoSpaceDE/>
              <w:autoSpaceDN w:val="0"/>
              <w:ind w:firstLine="420" w:firstLineChars="200"/>
              <w:jc w:val="left"/>
              <w:textAlignment w:val="center"/>
              <w:rPr>
                <w:rFonts w:hint="default"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8</w:t>
            </w:r>
            <w:r>
              <w:rPr>
                <w:rFonts w:hint="eastAsia" w:ascii="宋体" w:hAnsi="宋体" w:cs="宋体"/>
                <w:b w:val="0"/>
                <w:i w:val="0"/>
                <w:snapToGrid/>
                <w:color w:val="000000"/>
                <w:sz w:val="21"/>
                <w:szCs w:val="21"/>
                <w:u w:val="none"/>
                <w:lang w:eastAsia="zh-CN"/>
              </w:rPr>
              <w:t>.运动竞技强身健体。开展“体育节”系列活动，培养竞争意识，团队精神，创新奖牌的设置与管理，</w:t>
            </w:r>
            <w:r>
              <w:rPr>
                <w:rFonts w:hint="eastAsia" w:ascii="宋体" w:hAnsi="宋体" w:cs="宋体"/>
                <w:b w:val="0"/>
                <w:i w:val="0"/>
                <w:snapToGrid/>
                <w:color w:val="000000"/>
                <w:sz w:val="21"/>
                <w:szCs w:val="21"/>
                <w:u w:val="none"/>
                <w:lang w:val="en-US" w:eastAsia="zh-CN"/>
              </w:rPr>
              <w:t>养成运动习惯，</w:t>
            </w:r>
            <w:r>
              <w:rPr>
                <w:rFonts w:hint="eastAsia" w:ascii="宋体" w:hAnsi="宋体" w:cs="宋体"/>
                <w:b w:val="0"/>
                <w:i w:val="0"/>
                <w:snapToGrid/>
                <w:color w:val="000000"/>
                <w:sz w:val="21"/>
                <w:szCs w:val="21"/>
                <w:u w:val="none"/>
                <w:lang w:eastAsia="zh-CN"/>
              </w:rPr>
              <w:t>接受挫折教育。</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val="en-US" w:eastAsia="zh-CN"/>
              </w:rPr>
              <w:t>9.</w:t>
            </w:r>
            <w:r>
              <w:rPr>
                <w:rFonts w:hint="eastAsia" w:ascii="宋体" w:hAnsi="宋体" w:cs="宋体"/>
                <w:b w:val="0"/>
                <w:i w:val="0"/>
                <w:snapToGrid/>
                <w:color w:val="000000"/>
                <w:sz w:val="21"/>
                <w:szCs w:val="21"/>
                <w:u w:val="none"/>
                <w:lang w:eastAsia="zh-CN"/>
              </w:rPr>
              <w:t>党团建设促师风</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 xml:space="preserve"> 以党团建设为抓手，每月开展主题活动，党员同志起到示范引领作用，促进良好师德师风形成。</w:t>
            </w:r>
          </w:p>
          <w:p>
            <w:pPr>
              <w:kinsoku/>
              <w:autoSpaceDE/>
              <w:autoSpaceDN w:val="0"/>
              <w:ind w:firstLine="420" w:firstLineChars="200"/>
              <w:jc w:val="left"/>
              <w:textAlignment w:val="center"/>
              <w:rPr>
                <w:rFonts w:hint="default"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10.</w:t>
            </w:r>
            <w:r>
              <w:rPr>
                <w:rFonts w:hint="eastAsia" w:ascii="宋体" w:hAnsi="宋体" w:cs="宋体"/>
                <w:b w:val="0"/>
                <w:i w:val="0"/>
                <w:snapToGrid/>
                <w:color w:val="000000"/>
                <w:sz w:val="21"/>
                <w:szCs w:val="21"/>
                <w:u w:val="none"/>
                <w:lang w:eastAsia="zh-CN"/>
              </w:rPr>
              <w:t>学习培训强素质，组织教师区域活动竞赛、读书交流等活动，让教师的理论水平、综合素养不断提升。</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val="en-US" w:eastAsia="zh-CN"/>
              </w:rPr>
              <w:t>11.</w:t>
            </w:r>
            <w:r>
              <w:rPr>
                <w:rFonts w:hint="eastAsia" w:ascii="宋体" w:hAnsi="宋体" w:cs="宋体"/>
                <w:b w:val="0"/>
                <w:i w:val="0"/>
                <w:snapToGrid/>
                <w:color w:val="000000"/>
                <w:sz w:val="21"/>
                <w:szCs w:val="21"/>
                <w:u w:val="none"/>
                <w:lang w:eastAsia="zh-CN"/>
              </w:rPr>
              <w:t>研讨互助共成长，定期开展园本教研，以生活案例分析、教学活动观摩、问题解决策略等方式为主，达到园长骨干引领、同伴互助成长的目的。</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今年接待来自全省各地的同行、国培学员来园观摩研讨约</w:t>
            </w:r>
            <w:r>
              <w:rPr>
                <w:rFonts w:hint="eastAsia" w:ascii="宋体" w:hAnsi="宋体" w:cs="宋体"/>
                <w:b w:val="0"/>
                <w:i w:val="0"/>
                <w:snapToGrid/>
                <w:color w:val="000000"/>
                <w:sz w:val="21"/>
                <w:szCs w:val="21"/>
                <w:u w:val="none"/>
                <w:lang w:val="en-US" w:eastAsia="zh-CN"/>
              </w:rPr>
              <w:t>800</w:t>
            </w:r>
            <w:r>
              <w:rPr>
                <w:rFonts w:hint="eastAsia" w:ascii="宋体" w:hAnsi="宋体" w:cs="宋体"/>
                <w:b w:val="0"/>
                <w:i w:val="0"/>
                <w:snapToGrid/>
                <w:color w:val="000000"/>
                <w:sz w:val="21"/>
                <w:szCs w:val="21"/>
                <w:u w:val="none"/>
                <w:lang w:eastAsia="zh-CN"/>
              </w:rPr>
              <w:t>余人次</w:t>
            </w:r>
            <w:r>
              <w:rPr>
                <w:rFonts w:hint="eastAsia" w:ascii="宋体" w:hAnsi="宋体" w:cs="宋体"/>
                <w:b w:val="0"/>
                <w:i w:val="0"/>
                <w:snapToGrid/>
                <w:color w:val="000000"/>
                <w:sz w:val="21"/>
                <w:szCs w:val="21"/>
                <w:u w:val="none"/>
                <w:lang w:val="en-US" w:eastAsia="zh-CN"/>
              </w:rPr>
              <w:t>。</w:t>
            </w:r>
            <w:r>
              <w:rPr>
                <w:rFonts w:hint="eastAsia" w:ascii="宋体" w:hAnsi="宋体" w:cs="宋体"/>
                <w:b w:val="0"/>
                <w:i w:val="0"/>
                <w:snapToGrid/>
                <w:color w:val="000000"/>
                <w:sz w:val="21"/>
                <w:szCs w:val="21"/>
                <w:u w:val="none"/>
                <w:lang w:eastAsia="zh-CN"/>
              </w:rPr>
              <w:t>先后与华容县、岳阳县的乡镇中心幼儿园结对，开展了“手拉手、心连心”送教下乡活动。起到了很好的示范辐射作用。</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一年来，我园较好地完成了目标任务，成功申报“文明标兵校园”。虽取得了一点成绩，但还存在一些需完善和推进的工作。</w:t>
            </w:r>
          </w:p>
          <w:p>
            <w:pPr>
              <w:kinsoku/>
              <w:autoSpaceDE/>
              <w:autoSpaceDN w:val="0"/>
              <w:jc w:val="left"/>
              <w:textAlignment w:val="center"/>
              <w:rPr>
                <w:rFonts w:hint="eastAsia" w:ascii="宋体" w:hAnsi="宋体" w:cs="宋体"/>
                <w:b w:val="0"/>
                <w:i w:val="0"/>
                <w:snapToGrid/>
                <w:color w:val="000000"/>
                <w:sz w:val="21"/>
                <w:szCs w:val="21"/>
                <w:u w:val="none"/>
                <w:lang w:eastAsia="zh-CN"/>
              </w:rPr>
            </w:pPr>
          </w:p>
          <w:p>
            <w:p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二、部门（单位）整体支出管理及使用情况</w:t>
            </w:r>
          </w:p>
          <w:p>
            <w:p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（一）基本支出</w:t>
            </w:r>
          </w:p>
          <w:p>
            <w:p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 xml:space="preserve"> </w:t>
            </w:r>
            <w:r>
              <w:rPr>
                <w:rFonts w:hint="eastAsia" w:ascii="宋体" w:hAnsi="宋体" w:cs="宋体"/>
                <w:b w:val="0"/>
                <w:i w:val="0"/>
                <w:snapToGrid/>
                <w:color w:val="000000"/>
                <w:sz w:val="21"/>
                <w:szCs w:val="21"/>
                <w:u w:val="none"/>
                <w:lang w:val="en-US" w:eastAsia="zh-CN"/>
              </w:rPr>
              <w:t xml:space="preserve">   </w:t>
            </w:r>
            <w:r>
              <w:rPr>
                <w:rFonts w:hint="eastAsia" w:ascii="宋体" w:hAnsi="宋体" w:cs="宋体"/>
                <w:b w:val="0"/>
                <w:i w:val="0"/>
                <w:snapToGrid/>
                <w:color w:val="000000"/>
                <w:sz w:val="21"/>
                <w:szCs w:val="21"/>
                <w:u w:val="none"/>
                <w:lang w:eastAsia="zh-CN"/>
              </w:rPr>
              <w:t>20</w:t>
            </w:r>
            <w:r>
              <w:rPr>
                <w:rFonts w:hint="eastAsia" w:ascii="宋体" w:hAnsi="宋体" w:cs="宋体"/>
                <w:b w:val="0"/>
                <w:i w:val="0"/>
                <w:snapToGrid/>
                <w:color w:val="000000"/>
                <w:sz w:val="21"/>
                <w:szCs w:val="21"/>
                <w:u w:val="none"/>
                <w:lang w:val="en-US" w:eastAsia="zh-CN"/>
              </w:rPr>
              <w:t>20</w:t>
            </w:r>
            <w:r>
              <w:rPr>
                <w:rFonts w:hint="eastAsia" w:ascii="宋体" w:hAnsi="宋体" w:cs="宋体"/>
                <w:b w:val="0"/>
                <w:i w:val="0"/>
                <w:snapToGrid/>
                <w:color w:val="000000"/>
                <w:sz w:val="21"/>
                <w:szCs w:val="21"/>
                <w:u w:val="none"/>
                <w:lang w:eastAsia="zh-CN"/>
              </w:rPr>
              <w:t>年基本支出</w:t>
            </w:r>
            <w:r>
              <w:rPr>
                <w:rFonts w:hint="eastAsia" w:ascii="宋体" w:hAnsi="宋体" w:cs="宋体"/>
                <w:b w:val="0"/>
                <w:i w:val="0"/>
                <w:snapToGrid/>
                <w:color w:val="000000"/>
                <w:sz w:val="21"/>
                <w:szCs w:val="21"/>
                <w:u w:val="none"/>
                <w:lang w:val="en-US" w:eastAsia="zh-CN"/>
              </w:rPr>
              <w:t>796.51万</w:t>
            </w:r>
            <w:r>
              <w:rPr>
                <w:rFonts w:hint="eastAsia" w:ascii="宋体" w:hAnsi="宋体" w:cs="宋体"/>
                <w:b w:val="0"/>
                <w:i w:val="0"/>
                <w:snapToGrid/>
                <w:color w:val="000000"/>
                <w:sz w:val="21"/>
                <w:szCs w:val="21"/>
                <w:u w:val="none"/>
                <w:lang w:eastAsia="zh-CN"/>
              </w:rPr>
              <w:t>元，其中：在职人员工资福利开支及社会保障缴费</w:t>
            </w:r>
            <w:r>
              <w:rPr>
                <w:rFonts w:hint="eastAsia" w:ascii="宋体" w:hAnsi="宋体" w:cs="宋体"/>
                <w:b w:val="0"/>
                <w:i w:val="0"/>
                <w:snapToGrid/>
                <w:color w:val="000000"/>
                <w:sz w:val="21"/>
                <w:szCs w:val="21"/>
                <w:u w:val="none"/>
                <w:lang w:val="en-US" w:eastAsia="zh-CN"/>
              </w:rPr>
              <w:t>534.81万</w:t>
            </w:r>
            <w:r>
              <w:rPr>
                <w:rFonts w:hint="eastAsia" w:ascii="宋体" w:hAnsi="宋体" w:cs="宋体"/>
                <w:b w:val="0"/>
                <w:i w:val="0"/>
                <w:snapToGrid/>
                <w:color w:val="000000"/>
                <w:sz w:val="21"/>
                <w:szCs w:val="21"/>
                <w:u w:val="none"/>
                <w:lang w:eastAsia="zh-CN"/>
              </w:rPr>
              <w:t>元，对个人和家庭补助退休人员工资福利支出</w:t>
            </w:r>
            <w:r>
              <w:rPr>
                <w:rFonts w:hint="eastAsia" w:ascii="宋体" w:hAnsi="宋体" w:cs="宋体"/>
                <w:b w:val="0"/>
                <w:i w:val="0"/>
                <w:snapToGrid/>
                <w:color w:val="000000"/>
                <w:sz w:val="21"/>
                <w:szCs w:val="21"/>
                <w:u w:val="none"/>
                <w:lang w:val="en-US" w:eastAsia="zh-CN"/>
              </w:rPr>
              <w:t>63.35万</w:t>
            </w:r>
            <w:r>
              <w:rPr>
                <w:rFonts w:hint="eastAsia" w:ascii="宋体" w:hAnsi="宋体" w:cs="宋体"/>
                <w:b w:val="0"/>
                <w:i w:val="0"/>
                <w:snapToGrid/>
                <w:color w:val="000000"/>
                <w:sz w:val="21"/>
                <w:szCs w:val="21"/>
                <w:u w:val="none"/>
                <w:lang w:eastAsia="zh-CN"/>
              </w:rPr>
              <w:t>元，商品和服务支出</w:t>
            </w:r>
            <w:r>
              <w:rPr>
                <w:rFonts w:hint="eastAsia" w:ascii="宋体" w:hAnsi="宋体" w:cs="宋体"/>
                <w:b w:val="0"/>
                <w:i w:val="0"/>
                <w:snapToGrid/>
                <w:color w:val="000000"/>
                <w:sz w:val="21"/>
                <w:szCs w:val="21"/>
                <w:u w:val="none"/>
                <w:lang w:val="en-US" w:eastAsia="zh-CN"/>
              </w:rPr>
              <w:t>170.8万</w:t>
            </w:r>
            <w:r>
              <w:rPr>
                <w:rFonts w:hint="eastAsia" w:ascii="宋体" w:hAnsi="宋体" w:cs="宋体"/>
                <w:b w:val="0"/>
                <w:i w:val="0"/>
                <w:snapToGrid/>
                <w:color w:val="000000"/>
                <w:sz w:val="21"/>
                <w:szCs w:val="21"/>
                <w:u w:val="none"/>
                <w:lang w:eastAsia="zh-CN"/>
              </w:rPr>
              <w:t>元，固定资产购置</w:t>
            </w:r>
            <w:r>
              <w:rPr>
                <w:rFonts w:hint="eastAsia" w:ascii="宋体" w:hAnsi="宋体" w:cs="宋体"/>
                <w:b w:val="0"/>
                <w:i w:val="0"/>
                <w:snapToGrid/>
                <w:color w:val="000000"/>
                <w:sz w:val="21"/>
                <w:szCs w:val="21"/>
                <w:u w:val="none"/>
                <w:lang w:val="en-US" w:eastAsia="zh-CN"/>
              </w:rPr>
              <w:t>4.93万</w:t>
            </w:r>
            <w:r>
              <w:rPr>
                <w:rFonts w:hint="eastAsia" w:ascii="宋体" w:hAnsi="宋体" w:cs="宋体"/>
                <w:b w:val="0"/>
                <w:i w:val="0"/>
                <w:snapToGrid/>
                <w:color w:val="000000"/>
                <w:sz w:val="21"/>
                <w:szCs w:val="21"/>
                <w:u w:val="none"/>
                <w:lang w:eastAsia="zh-CN"/>
              </w:rPr>
              <w:t>元。</w:t>
            </w:r>
            <w:r>
              <w:rPr>
                <w:rFonts w:hint="eastAsia" w:ascii="宋体" w:hAnsi="宋体" w:cs="宋体"/>
                <w:b w:val="0"/>
                <w:i w:val="0"/>
                <w:snapToGrid/>
                <w:color w:val="000000"/>
                <w:sz w:val="21"/>
                <w:szCs w:val="21"/>
                <w:u w:val="none"/>
                <w:lang w:eastAsia="zh-CN"/>
              </w:rPr>
              <w:br w:type="textWrapping"/>
            </w:r>
            <w:r>
              <w:rPr>
                <w:rFonts w:hint="eastAsia" w:ascii="宋体" w:hAnsi="宋体" w:cs="宋体"/>
                <w:b w:val="0"/>
                <w:i w:val="0"/>
                <w:snapToGrid/>
                <w:color w:val="000000"/>
                <w:sz w:val="21"/>
                <w:szCs w:val="21"/>
                <w:u w:val="none"/>
                <w:lang w:val="en-US" w:eastAsia="zh-CN"/>
              </w:rPr>
              <w:t xml:space="preserve">   </w:t>
            </w:r>
            <w:r>
              <w:rPr>
                <w:rFonts w:hint="eastAsia" w:ascii="宋体" w:hAnsi="宋体" w:cs="宋体"/>
                <w:b w:val="0"/>
                <w:i w:val="0"/>
                <w:snapToGrid/>
                <w:color w:val="000000"/>
                <w:sz w:val="21"/>
                <w:szCs w:val="21"/>
                <w:u w:val="none"/>
                <w:lang w:eastAsia="zh-CN"/>
              </w:rPr>
              <w:t>（二）专项支出</w:t>
            </w:r>
          </w:p>
          <w:p>
            <w:p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 xml:space="preserve"> </w:t>
            </w:r>
            <w:r>
              <w:rPr>
                <w:rFonts w:hint="eastAsia" w:ascii="宋体" w:hAnsi="宋体" w:cs="宋体"/>
                <w:b w:val="0"/>
                <w:i w:val="0"/>
                <w:snapToGrid/>
                <w:color w:val="000000"/>
                <w:sz w:val="21"/>
                <w:szCs w:val="21"/>
                <w:u w:val="none"/>
                <w:lang w:val="en-US" w:eastAsia="zh-CN"/>
              </w:rPr>
              <w:t xml:space="preserve">   </w:t>
            </w:r>
            <w:r>
              <w:rPr>
                <w:rFonts w:hint="eastAsia" w:ascii="宋体" w:hAnsi="宋体" w:cs="宋体"/>
                <w:b w:val="0"/>
                <w:i w:val="0"/>
                <w:snapToGrid/>
                <w:color w:val="000000"/>
                <w:sz w:val="21"/>
                <w:szCs w:val="21"/>
                <w:u w:val="none"/>
                <w:lang w:eastAsia="zh-CN"/>
              </w:rPr>
              <w:t>1、专项资金安排落实、总投入等情况分析</w:t>
            </w:r>
            <w:r>
              <w:rPr>
                <w:rFonts w:hint="eastAsia" w:ascii="宋体" w:hAnsi="宋体" w:cs="宋体"/>
                <w:b w:val="0"/>
                <w:i w:val="0"/>
                <w:snapToGrid/>
                <w:color w:val="000000"/>
                <w:sz w:val="21"/>
                <w:szCs w:val="21"/>
                <w:u w:val="none"/>
                <w:lang w:eastAsia="zh-CN"/>
              </w:rPr>
              <w:br w:type="textWrapping"/>
            </w:r>
            <w:r>
              <w:rPr>
                <w:rFonts w:hint="eastAsia" w:ascii="宋体" w:hAnsi="宋体" w:cs="宋体"/>
                <w:b w:val="0"/>
                <w:i w:val="0"/>
                <w:snapToGrid/>
                <w:color w:val="000000"/>
                <w:sz w:val="21"/>
                <w:szCs w:val="21"/>
                <w:u w:val="none"/>
                <w:lang w:val="en-US" w:eastAsia="zh-CN"/>
              </w:rPr>
              <w:t xml:space="preserve">    </w:t>
            </w:r>
            <w:r>
              <w:rPr>
                <w:rFonts w:hint="eastAsia" w:ascii="宋体" w:hAnsi="宋体" w:cs="宋体"/>
                <w:b w:val="0"/>
                <w:i w:val="0"/>
                <w:snapToGrid/>
                <w:color w:val="000000"/>
                <w:sz w:val="21"/>
                <w:szCs w:val="21"/>
                <w:u w:val="none"/>
                <w:lang w:eastAsia="zh-CN"/>
              </w:rPr>
              <w:t>2、专项资金实际使用情况分析</w:t>
            </w:r>
            <w:r>
              <w:rPr>
                <w:rFonts w:hint="eastAsia" w:ascii="宋体" w:hAnsi="宋体" w:cs="宋体"/>
                <w:b w:val="0"/>
                <w:i w:val="0"/>
                <w:snapToGrid/>
                <w:color w:val="000000"/>
                <w:sz w:val="21"/>
                <w:szCs w:val="21"/>
                <w:u w:val="none"/>
                <w:lang w:eastAsia="zh-CN"/>
              </w:rPr>
              <w:br w:type="textWrapping"/>
            </w:r>
            <w:r>
              <w:rPr>
                <w:rFonts w:hint="eastAsia" w:ascii="宋体" w:hAnsi="宋体" w:cs="宋体"/>
                <w:b w:val="0"/>
                <w:i w:val="0"/>
                <w:snapToGrid/>
                <w:color w:val="000000"/>
                <w:sz w:val="21"/>
                <w:szCs w:val="21"/>
                <w:u w:val="none"/>
                <w:lang w:eastAsia="zh-CN"/>
              </w:rPr>
              <w:t xml:space="preserve">    </w:t>
            </w:r>
            <w:r>
              <w:rPr>
                <w:rFonts w:hint="eastAsia" w:ascii="宋体" w:hAnsi="宋体" w:cs="宋体"/>
                <w:b w:val="0"/>
                <w:i w:val="0"/>
                <w:snapToGrid/>
                <w:color w:val="000000"/>
                <w:sz w:val="21"/>
                <w:szCs w:val="21"/>
                <w:u w:val="none"/>
                <w:lang w:val="en-US" w:eastAsia="zh-CN"/>
              </w:rPr>
              <w:t xml:space="preserve">  </w:t>
            </w:r>
            <w:r>
              <w:rPr>
                <w:rFonts w:hint="eastAsia" w:ascii="宋体" w:hAnsi="宋体" w:cs="宋体"/>
                <w:b w:val="0"/>
                <w:i w:val="0"/>
                <w:snapToGrid/>
                <w:color w:val="000000"/>
                <w:sz w:val="21"/>
                <w:szCs w:val="21"/>
                <w:u w:val="none"/>
                <w:lang w:eastAsia="zh-CN"/>
              </w:rPr>
              <w:t>20</w:t>
            </w:r>
            <w:r>
              <w:rPr>
                <w:rFonts w:hint="eastAsia" w:ascii="宋体" w:hAnsi="宋体" w:cs="宋体"/>
                <w:b w:val="0"/>
                <w:i w:val="0"/>
                <w:snapToGrid/>
                <w:color w:val="000000"/>
                <w:sz w:val="21"/>
                <w:szCs w:val="21"/>
                <w:u w:val="none"/>
                <w:lang w:val="en-US" w:eastAsia="zh-CN"/>
              </w:rPr>
              <w:t>20</w:t>
            </w:r>
            <w:r>
              <w:rPr>
                <w:rFonts w:hint="eastAsia" w:ascii="宋体" w:hAnsi="宋体" w:cs="宋体"/>
                <w:b w:val="0"/>
                <w:i w:val="0"/>
                <w:snapToGrid/>
                <w:color w:val="000000"/>
                <w:sz w:val="21"/>
                <w:szCs w:val="21"/>
                <w:u w:val="none"/>
                <w:lang w:eastAsia="zh-CN"/>
              </w:rPr>
              <w:t>年项目支出</w:t>
            </w:r>
            <w:r>
              <w:rPr>
                <w:rFonts w:hint="eastAsia" w:ascii="宋体" w:hAnsi="宋体" w:cs="宋体"/>
                <w:b w:val="0"/>
                <w:i w:val="0"/>
                <w:snapToGrid/>
                <w:color w:val="000000"/>
                <w:sz w:val="21"/>
                <w:szCs w:val="21"/>
                <w:u w:val="none"/>
                <w:lang w:val="en-US" w:eastAsia="zh-CN"/>
              </w:rPr>
              <w:t>3万</w:t>
            </w:r>
            <w:r>
              <w:rPr>
                <w:rFonts w:hint="eastAsia" w:ascii="宋体" w:hAnsi="宋体" w:cs="宋体"/>
                <w:b w:val="0"/>
                <w:i w:val="0"/>
                <w:snapToGrid/>
                <w:color w:val="000000"/>
                <w:sz w:val="21"/>
                <w:szCs w:val="21"/>
                <w:u w:val="none"/>
                <w:lang w:eastAsia="zh-CN"/>
              </w:rPr>
              <w:t>元，全部为安保专项支出：。</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val="en-US" w:eastAsia="zh-CN"/>
              </w:rPr>
              <w:t>3、</w:t>
            </w:r>
            <w:r>
              <w:rPr>
                <w:rFonts w:hint="eastAsia" w:ascii="宋体" w:hAnsi="宋体" w:cs="宋体"/>
                <w:b w:val="0"/>
                <w:i w:val="0"/>
                <w:snapToGrid/>
                <w:color w:val="000000"/>
                <w:sz w:val="21"/>
                <w:szCs w:val="21"/>
                <w:u w:val="none"/>
                <w:lang w:eastAsia="zh-CN"/>
              </w:rPr>
              <w:t>专项资金管理情况分析</w:t>
            </w:r>
          </w:p>
          <w:p>
            <w:pPr>
              <w:kinsoku/>
              <w:autoSpaceDE/>
              <w:autoSpaceDN w:val="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 xml:space="preserve">    </w:t>
            </w:r>
            <w:r>
              <w:rPr>
                <w:rFonts w:hint="eastAsia" w:ascii="宋体" w:hAnsi="宋体" w:cs="宋体"/>
                <w:b w:val="0"/>
                <w:i w:val="0"/>
                <w:snapToGrid/>
                <w:color w:val="000000"/>
                <w:sz w:val="21"/>
                <w:szCs w:val="21"/>
                <w:u w:val="none"/>
                <w:lang w:eastAsia="zh-CN"/>
              </w:rPr>
              <w:t>在项目实施过程中，市一幼积极组织本园教职员工和财会工作人员学习财经规章，进一步增强了以法理财、科学理财、规范理财的责任意识，并建立健全了本单位的财务管理制度。所有资金使用目标明确，严格按照国家相关要求专户、专帐、专人管理，专款专用，程序合法，使用得当；未发生违规使用资金的现象。</w:t>
            </w:r>
          </w:p>
          <w:p>
            <w:pPr>
              <w:kinsoku/>
              <w:autoSpaceDE/>
              <w:autoSpaceDN w:val="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三、部门（单位）专项组织实施情况</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eastAsia="zh-CN"/>
              </w:rPr>
            </w:pPr>
            <w:r>
              <w:rPr>
                <w:rFonts w:hint="eastAsia" w:ascii="宋体" w:hAnsi="宋体" w:cs="宋体"/>
                <w:b w:val="0"/>
                <w:i w:val="0"/>
                <w:snapToGrid/>
                <w:color w:val="000000"/>
                <w:sz w:val="21"/>
                <w:szCs w:val="21"/>
                <w:u w:val="none"/>
                <w:lang w:eastAsia="zh-CN"/>
              </w:rPr>
              <w:t>（一）专项组织情况分析</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在项目实施过程中，市一幼紧紧围绕市委市政府及市教体局中心工作，加强项目管理，使项目实施组织有序，质量标准较高，时间进度较快。</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专项管理情况分析</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加强资金管理。对财政投入资金进行专户、专账、专人管理，厉行节约，专款专用。</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加强项目责任管理。把工作任务责任到部门、责任到人，有效地加快了工作进度。</w:t>
            </w:r>
          </w:p>
          <w:p>
            <w:pPr>
              <w:kinsoku/>
              <w:autoSpaceDE/>
              <w:autoSpaceDN w:val="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四、部门（单位）整体支出绩效情况</w:t>
            </w:r>
          </w:p>
          <w:p>
            <w:pPr>
              <w:kinsoku/>
              <w:autoSpaceDE/>
              <w:autoSpaceDN w:val="0"/>
              <w:ind w:firstLine="420" w:firstLineChars="20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2020年，市一幼紧紧围绕市教体局的中心工作，预期绩效目标全部完成，达到了预期的完满效果。</w:t>
            </w:r>
          </w:p>
          <w:p>
            <w:pPr>
              <w:kinsoku/>
              <w:autoSpaceDE/>
              <w:autoSpaceDN w:val="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五、存在的主要问题</w:t>
            </w:r>
          </w:p>
          <w:p>
            <w:pPr>
              <w:kinsoku/>
              <w:autoSpaceDE/>
              <w:autoSpaceDN w:val="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 xml:space="preserve">    1、整体绩效主要停留在文字层面，议事薄弱。2、缺乏高水准内控管理人员，导致整体绩效执行时缺乏必要的力度。3、日常业务运行于财务管理脱节，资产管理环节存在缺陷，不能及时提供资产、资金的使用数据等第一手资料。4、缺乏完善的、有效性的评价体系和责任追究体系。</w:t>
            </w:r>
          </w:p>
          <w:p>
            <w:pPr>
              <w:kinsoku/>
              <w:autoSpaceDE/>
              <w:autoSpaceDN w:val="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六、改进措施和有关建议</w:t>
            </w:r>
          </w:p>
          <w:p>
            <w:pPr>
              <w:kinsoku/>
              <w:autoSpaceDE/>
              <w:autoSpaceDN w:val="0"/>
              <w:jc w:val="left"/>
              <w:textAlignment w:val="center"/>
              <w:rPr>
                <w:rFonts w:hint="eastAsia" w:ascii="宋体" w:hAnsi="宋体" w:cs="宋体"/>
                <w:b w:val="0"/>
                <w:i w:val="0"/>
                <w:snapToGrid/>
                <w:color w:val="000000"/>
                <w:sz w:val="21"/>
                <w:szCs w:val="21"/>
                <w:u w:val="none"/>
                <w:lang w:val="en-US" w:eastAsia="zh-CN"/>
              </w:rPr>
            </w:pPr>
            <w:r>
              <w:rPr>
                <w:rFonts w:hint="eastAsia" w:ascii="宋体" w:hAnsi="宋体" w:cs="宋体"/>
                <w:b w:val="0"/>
                <w:i w:val="0"/>
                <w:snapToGrid/>
                <w:color w:val="000000"/>
                <w:sz w:val="21"/>
                <w:szCs w:val="21"/>
                <w:u w:val="none"/>
                <w:lang w:val="en-US" w:eastAsia="zh-CN"/>
              </w:rPr>
              <w:t xml:space="preserve">    改进措施：为了加强本单位的管理，今后要建立健全了各项财务制度，这样财务日常工作就可以做到有法可依，有章可循，实现管理的规范化、制度化。</w:t>
            </w:r>
          </w:p>
          <w:p>
            <w:pPr>
              <w:kinsoku/>
              <w:autoSpaceDE/>
              <w:autoSpaceDN w:val="0"/>
              <w:jc w:val="left"/>
              <w:textAlignment w:val="center"/>
              <w:rPr>
                <w:rFonts w:eastAsia="楷体_GB2312"/>
                <w:bCs/>
                <w:sz w:val="28"/>
                <w:szCs w:val="28"/>
              </w:rPr>
            </w:pPr>
            <w:r>
              <w:rPr>
                <w:rFonts w:hint="eastAsia" w:ascii="宋体" w:hAnsi="宋体" w:cs="宋体"/>
                <w:b w:val="0"/>
                <w:i w:val="0"/>
                <w:snapToGrid/>
                <w:color w:val="000000"/>
                <w:sz w:val="21"/>
                <w:szCs w:val="21"/>
                <w:u w:val="none"/>
                <w:lang w:val="en-US" w:eastAsia="zh-CN"/>
              </w:rPr>
              <w:t xml:space="preserve">    意见及建议：1、营造良好的内部控制环境，强化内部控制、整体绩效意识。2、监理完善的集体决策和议事机制。3、加强财务管理和业务过程的协同，强化资产管理。4、开展整体绩效有效性评价工作，保证控制目标的实现。</w:t>
            </w:r>
          </w:p>
        </w:tc>
      </w:tr>
    </w:tbl>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ind w:firstLine="640" w:firstLineChars="200"/>
        <w:jc w:val="center"/>
        <w:rPr>
          <w:rFonts w:hint="eastAsia" w:cs="黑体" w:asciiTheme="minorEastAsia" w:hAnsiTheme="minorEastAsia"/>
          <w:b/>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4B09"/>
    <w:multiLevelType w:val="singleLevel"/>
    <w:tmpl w:val="9A214B09"/>
    <w:lvl w:ilvl="0" w:tentative="0">
      <w:start w:val="2"/>
      <w:numFmt w:val="chineseCounting"/>
      <w:suff w:val="nothing"/>
      <w:lvlText w:val="(%1）"/>
      <w:lvlJc w:val="left"/>
      <w:rPr>
        <w:rFonts w:hint="eastAsia"/>
      </w:rPr>
    </w:lvl>
  </w:abstractNum>
  <w:abstractNum w:abstractNumId="1">
    <w:nsid w:val="C0C27751"/>
    <w:multiLevelType w:val="singleLevel"/>
    <w:tmpl w:val="C0C27751"/>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1FDD49"/>
    <w:multiLevelType w:val="singleLevel"/>
    <w:tmpl w:val="531FDD49"/>
    <w:lvl w:ilvl="0" w:tentative="0">
      <w:start w:val="1"/>
      <w:numFmt w:val="decimal"/>
      <w:lvlText w:val="%1."/>
      <w:lvlJc w:val="left"/>
      <w:pPr>
        <w:tabs>
          <w:tab w:val="left" w:pos="312"/>
        </w:tabs>
      </w:pPr>
    </w:lvl>
  </w:abstractNum>
  <w:abstractNum w:abstractNumId="4">
    <w:nsid w:val="5583314C"/>
    <w:multiLevelType w:val="singleLevel"/>
    <w:tmpl w:val="5583314C"/>
    <w:lvl w:ilvl="0" w:tentative="0">
      <w:start w:val="4"/>
      <w:numFmt w:val="decimal"/>
      <w:suff w:val="nothing"/>
      <w:lvlText w:val="%1、"/>
      <w:lvlJc w:val="left"/>
    </w:lvl>
  </w:abstractNum>
  <w:abstractNum w:abstractNumId="5">
    <w:nsid w:val="573EA3A6"/>
    <w:multiLevelType w:val="singleLevel"/>
    <w:tmpl w:val="573EA3A6"/>
    <w:lvl w:ilvl="0" w:tentative="0">
      <w:start w:val="3"/>
      <w:numFmt w:val="decimal"/>
      <w:suff w:val="nothing"/>
      <w:lvlText w:val="%1、"/>
      <w:lvlJc w:val="left"/>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ZmOGNmZjAyMWUyZjNlYzBkMDdmZGZhMWVhZGNiMDQ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A412E"/>
    <w:rsid w:val="00DD06FF"/>
    <w:rsid w:val="00DD5FE9"/>
    <w:rsid w:val="00E00C7A"/>
    <w:rsid w:val="00E37D6C"/>
    <w:rsid w:val="00E55B68"/>
    <w:rsid w:val="00E67BE6"/>
    <w:rsid w:val="00E8683C"/>
    <w:rsid w:val="00EA2B72"/>
    <w:rsid w:val="00F74360"/>
    <w:rsid w:val="00FB462F"/>
    <w:rsid w:val="00FE16FA"/>
    <w:rsid w:val="00FE328A"/>
    <w:rsid w:val="00FE6269"/>
    <w:rsid w:val="01E5478C"/>
    <w:rsid w:val="02881262"/>
    <w:rsid w:val="07724341"/>
    <w:rsid w:val="08D0641F"/>
    <w:rsid w:val="0A8072C9"/>
    <w:rsid w:val="10EE0ACE"/>
    <w:rsid w:val="13246649"/>
    <w:rsid w:val="19753F20"/>
    <w:rsid w:val="1E870349"/>
    <w:rsid w:val="20CB77BD"/>
    <w:rsid w:val="26123675"/>
    <w:rsid w:val="26702D44"/>
    <w:rsid w:val="26B17FBB"/>
    <w:rsid w:val="27EB7F37"/>
    <w:rsid w:val="2B292125"/>
    <w:rsid w:val="2BB7766E"/>
    <w:rsid w:val="2C236A01"/>
    <w:rsid w:val="2F210D6C"/>
    <w:rsid w:val="31AF6D8C"/>
    <w:rsid w:val="35D95932"/>
    <w:rsid w:val="38D87C73"/>
    <w:rsid w:val="3B753AD7"/>
    <w:rsid w:val="3CCC7FA0"/>
    <w:rsid w:val="3EB8262B"/>
    <w:rsid w:val="455C711A"/>
    <w:rsid w:val="47F754F6"/>
    <w:rsid w:val="480E2FB7"/>
    <w:rsid w:val="4C754244"/>
    <w:rsid w:val="4DD946B3"/>
    <w:rsid w:val="5AA16814"/>
    <w:rsid w:val="5B1A4348"/>
    <w:rsid w:val="5C6A55B6"/>
    <w:rsid w:val="5FC438C3"/>
    <w:rsid w:val="64E02D3B"/>
    <w:rsid w:val="664B5B7A"/>
    <w:rsid w:val="68E6009A"/>
    <w:rsid w:val="6E2B5E3F"/>
    <w:rsid w:val="6F0429D2"/>
    <w:rsid w:val="72B96B3D"/>
    <w:rsid w:val="72D949CA"/>
    <w:rsid w:val="74041681"/>
    <w:rsid w:val="75707C05"/>
    <w:rsid w:val="772F35D2"/>
    <w:rsid w:val="77486581"/>
    <w:rsid w:val="7A2A55A4"/>
    <w:rsid w:val="7D1E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character" w:styleId="7">
    <w:name w:val="page number"/>
    <w:qFormat/>
    <w:uiPriority w:val="0"/>
  </w:style>
  <w:style w:type="character" w:customStyle="1" w:styleId="8">
    <w:name w:val="页眉 Char"/>
    <w:basedOn w:val="6"/>
    <w:link w:val="2"/>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10587</Words>
  <Characters>11331</Characters>
  <Lines>63</Lines>
  <Paragraphs>17</Paragraphs>
  <TotalTime>0</TotalTime>
  <ScaleCrop>false</ScaleCrop>
  <LinksUpToDate>false</LinksUpToDate>
  <CharactersWithSpaces>11950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German Phillip</cp:lastModifiedBy>
  <cp:lastPrinted>2021-07-28T00:12:00Z</cp:lastPrinted>
  <dcterms:modified xsi:type="dcterms:W3CDTF">2022-09-06T10:10:28Z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58F264EA878144CB8CD910941FE7C98D</vt:lpwstr>
  </property>
</Properties>
</file>