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城区文物保护中心2021年度单位预算公开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第一部分  2021年单位预算说明</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第二部分  单位预算公开表格</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一、收支总表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cs="仿宋_GB2312"/>
                <w:i w:val="0"/>
                <w:iCs w:val="0"/>
                <w:color w:val="auto"/>
                <w:kern w:val="0"/>
                <w:sz w:val="28"/>
                <w:szCs w:val="28"/>
                <w:u w:val="none"/>
                <w:lang w:val="en-US" w:eastAsia="zh-CN" w:bidi="ar"/>
              </w:rPr>
              <w:t>二十三、部门(单位)整体支出预算绩效目标申报表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二十四、一般公共预算基本支出总表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负责岳阳中心城区全国重点文物保护单位和省级文物保护单位的维修，保护和开发，利用文物古建筑场所进行文物展示，举办陈列展览和各类文化活动。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根据三定方案，岳阳市城区文物保护中心为公益一类全额拨款性质的正科级单位，单位正式在册工作人员9人，其中核定编制8名，超编1人，单位领导正职（主任）1名，副职（副主任）2名。设置了办公室、维保部、开发管理部及保卫部等4个职能部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8"/>
                <w:szCs w:val="28"/>
                <w:u w:val="none"/>
                <w:lang w:val="en-US" w:eastAsia="zh-CN" w:bidi="ar"/>
              </w:rPr>
            </w:pPr>
            <w:r>
              <w:rPr>
                <w:rFonts w:hint="eastAsia" w:ascii="黑体" w:hAnsi="宋体" w:eastAsia="黑体" w:cs="黑体"/>
                <w:i w:val="0"/>
                <w:iCs w:val="0"/>
                <w:color w:val="auto"/>
                <w:kern w:val="0"/>
                <w:sz w:val="28"/>
                <w:szCs w:val="28"/>
                <w:u w:val="none"/>
                <w:lang w:val="en-US" w:eastAsia="zh-CN" w:bidi="ar"/>
              </w:rPr>
              <w:t xml:space="preserve">    二、单位收支总体情况</w:t>
            </w:r>
          </w:p>
          <w:p>
            <w:pPr>
              <w:keepNext w:val="0"/>
              <w:keepLines w:val="0"/>
              <w:widowControl/>
              <w:suppressLineNumbers w:val="0"/>
              <w:jc w:val="left"/>
              <w:textAlignment w:val="center"/>
              <w:rPr>
                <w:rFonts w:hint="eastAsia" w:ascii="黑体" w:hAnsi="宋体" w:eastAsia="黑体" w:cs="黑体"/>
                <w:i w:val="0"/>
                <w:iCs w:val="0"/>
                <w:color w:val="auto"/>
                <w:kern w:val="0"/>
                <w:sz w:val="28"/>
                <w:szCs w:val="28"/>
                <w:u w:val="none"/>
                <w:lang w:val="en-US" w:eastAsia="zh-CN" w:bidi="ar"/>
              </w:rPr>
            </w:pPr>
            <w:r>
              <w:rPr>
                <w:rFonts w:hint="eastAsia" w:ascii="黑体" w:hAnsi="宋体" w:eastAsia="黑体" w:cs="黑体"/>
                <w:i w:val="0"/>
                <w:iCs w:val="0"/>
                <w:color w:val="auto"/>
                <w:kern w:val="0"/>
                <w:sz w:val="28"/>
                <w:szCs w:val="28"/>
                <w:u w:val="none"/>
                <w:lang w:val="en-US" w:eastAsia="zh-CN" w:bidi="ar"/>
              </w:rPr>
              <w:t xml:space="preserve">    </w:t>
            </w:r>
            <w:r>
              <w:rPr>
                <w:rFonts w:hint="eastAsia" w:ascii="仿宋_GB2312" w:hAnsi="宋体" w:eastAsia="仿宋_GB2312" w:cs="仿宋_GB2312"/>
                <w:i w:val="0"/>
                <w:iCs w:val="0"/>
                <w:color w:val="auto"/>
                <w:kern w:val="0"/>
                <w:sz w:val="28"/>
                <w:szCs w:val="28"/>
                <w:u w:val="none"/>
                <w:lang w:val="en-US" w:eastAsia="zh-CN" w:bidi="ar"/>
              </w:rPr>
              <w:t>本单位为二级预算单位，没有预算独立、财务独立核算的下属预算单位，因此纳入2021年部门预算公开范围的为本单位本级预算。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（一）收入预算</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127.29万元，其中，一般公共预算拨款127.29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收入较去年增加1.34万元，增幅1.1%，原因是</w:t>
            </w:r>
            <w:r>
              <w:rPr>
                <w:rFonts w:hint="eastAsia" w:ascii="仿宋_GB2312" w:hAnsi="宋体" w:cs="仿宋_GB2312"/>
                <w:i w:val="0"/>
                <w:iCs w:val="0"/>
                <w:color w:val="auto"/>
                <w:kern w:val="0"/>
                <w:sz w:val="28"/>
                <w:szCs w:val="28"/>
                <w:u w:val="none"/>
                <w:lang w:val="en-US" w:eastAsia="zh-CN" w:bidi="ar"/>
              </w:rPr>
              <w:t>非税收入增加。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2021年本单位支出预算127.29万元，其中，文化旅游体育与传媒支出109.69万元，社会保障和就业支出8.38万元，卫生健康支出3.52万元，住房保障支出5.70万元。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支出较去年增加1.34万元，其中基本支出较去年减少12.18万元，原因是人员调整和厉行节约；项目支出较去年增加13.52万元，原因是出租收益返还</w:t>
            </w:r>
            <w:r>
              <w:rPr>
                <w:rFonts w:hint="eastAsia" w:ascii="仿宋_GB2312" w:hAnsi="宋体" w:cs="仿宋_GB2312"/>
                <w:i w:val="0"/>
                <w:iCs w:val="0"/>
                <w:color w:val="auto"/>
                <w:kern w:val="0"/>
                <w:sz w:val="28"/>
                <w:szCs w:val="28"/>
                <w:u w:val="none"/>
                <w:lang w:val="en-US" w:eastAsia="zh-CN" w:bidi="ar"/>
              </w:rPr>
              <w:t>增加</w:t>
            </w:r>
            <w:r>
              <w:rPr>
                <w:rFonts w:hint="eastAsia" w:ascii="仿宋_GB2312" w:hAnsi="宋体" w:eastAsia="仿宋_GB2312"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127.29万元，其中，文化旅游体育与传媒支出109.69万元，占86.2%，社会保障和就业支出8.38万元，占6.6%，卫生健康支出3.52万元，占2.8%，住房保障支出5.70万元，占4.5%。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79.69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47.60万元，是指单位为完成特定行政工作任务或事业发展目标而发生的支出，包括有关业务工作经费、运行维护经费等。其中包括移交国有资产出租收益返还47.60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本单位2021年机关运行经费当年一般公共预算拨款8.21万元。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较去年减少0.13万元，降幅-1.6%，原因是人员调整和厉行节约。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本单位2021年“三公”经费预算数0.</w:t>
            </w:r>
            <w:r>
              <w:rPr>
                <w:rFonts w:hint="eastAsia" w:ascii="仿宋_GB2312" w:hAnsi="宋体" w:cs="仿宋_GB2312"/>
                <w:i w:val="0"/>
                <w:iCs w:val="0"/>
                <w:color w:val="auto"/>
                <w:kern w:val="0"/>
                <w:sz w:val="28"/>
                <w:szCs w:val="28"/>
                <w:u w:val="none"/>
                <w:lang w:val="en-US" w:eastAsia="zh-CN" w:bidi="ar"/>
              </w:rPr>
              <w:t>5</w:t>
            </w:r>
            <w:r>
              <w:rPr>
                <w:rFonts w:hint="eastAsia" w:ascii="仿宋_GB2312" w:hAnsi="宋体" w:eastAsia="仿宋_GB2312" w:cs="仿宋_GB2312"/>
                <w:i w:val="0"/>
                <w:iCs w:val="0"/>
                <w:color w:val="auto"/>
                <w:kern w:val="0"/>
                <w:sz w:val="28"/>
                <w:szCs w:val="28"/>
                <w:u w:val="none"/>
                <w:lang w:val="en-US" w:eastAsia="zh-CN" w:bidi="ar"/>
              </w:rPr>
              <w:t>万元，其中公务接待费0.</w:t>
            </w:r>
            <w:r>
              <w:rPr>
                <w:rFonts w:hint="eastAsia" w:ascii="仿宋_GB2312" w:hAnsi="宋体" w:cs="仿宋_GB2312"/>
                <w:i w:val="0"/>
                <w:iCs w:val="0"/>
                <w:color w:val="auto"/>
                <w:kern w:val="0"/>
                <w:sz w:val="28"/>
                <w:szCs w:val="28"/>
                <w:u w:val="none"/>
                <w:lang w:val="en-US" w:eastAsia="zh-CN" w:bidi="ar"/>
              </w:rPr>
              <w:t>5</w:t>
            </w:r>
            <w:r>
              <w:rPr>
                <w:rFonts w:hint="eastAsia" w:ascii="仿宋_GB2312" w:hAnsi="宋体" w:eastAsia="仿宋_GB2312" w:cs="仿宋_GB2312"/>
                <w:i w:val="0"/>
                <w:iCs w:val="0"/>
                <w:color w:val="auto"/>
                <w:kern w:val="0"/>
                <w:sz w:val="28"/>
                <w:szCs w:val="28"/>
                <w:u w:val="none"/>
                <w:lang w:val="en-US" w:eastAsia="zh-CN" w:bidi="ar"/>
              </w:rPr>
              <w:t>万元，因公出国（境）费0.00万元，公务用车购置及运行费0.00万元（其中公务用车购置费0.00万元，公务用车运行费0.00万元）。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未用财政拨款安排三公经费，与上年持平。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2021年度本单位未计划召开</w:t>
            </w:r>
            <w:bookmarkStart w:id="0" w:name="_GoBack"/>
            <w:bookmarkEnd w:id="0"/>
            <w:r>
              <w:rPr>
                <w:rFonts w:hint="eastAsia" w:ascii="仿宋_GB2312" w:hAnsi="宋体" w:eastAsia="仿宋_GB2312" w:cs="仿宋_GB2312"/>
                <w:i w:val="0"/>
                <w:iCs w:val="0"/>
                <w:color w:val="auto"/>
                <w:kern w:val="0"/>
                <w:sz w:val="28"/>
                <w:szCs w:val="28"/>
                <w:u w:val="none"/>
                <w:lang w:val="en-US" w:eastAsia="zh-CN" w:bidi="ar"/>
              </w:rPr>
              <w:t>会议；培训费预算0.50万元，拟开展</w:t>
            </w:r>
            <w:r>
              <w:rPr>
                <w:rFonts w:hint="eastAsia" w:ascii="仿宋_GB2312" w:hAnsi="宋体" w:cs="仿宋_GB2312"/>
                <w:i w:val="0"/>
                <w:iCs w:val="0"/>
                <w:color w:val="auto"/>
                <w:kern w:val="0"/>
                <w:sz w:val="28"/>
                <w:szCs w:val="28"/>
                <w:u w:val="none"/>
                <w:lang w:val="en-US" w:eastAsia="zh-CN" w:bidi="ar"/>
              </w:rPr>
              <w:t>1</w:t>
            </w:r>
            <w:r>
              <w:rPr>
                <w:rFonts w:hint="eastAsia" w:ascii="仿宋_GB2312" w:hAnsi="宋体" w:eastAsia="仿宋_GB2312" w:cs="仿宋_GB2312"/>
                <w:i w:val="0"/>
                <w:iCs w:val="0"/>
                <w:color w:val="auto"/>
                <w:kern w:val="0"/>
                <w:sz w:val="28"/>
                <w:szCs w:val="28"/>
                <w:u w:val="none"/>
                <w:lang w:val="en-US" w:eastAsia="zh-CN" w:bidi="ar"/>
              </w:rPr>
              <w:t>次培训，人数</w:t>
            </w:r>
            <w:r>
              <w:rPr>
                <w:rFonts w:hint="eastAsia" w:ascii="仿宋_GB2312" w:hAnsi="宋体" w:cs="仿宋_GB2312"/>
                <w:i w:val="0"/>
                <w:iCs w:val="0"/>
                <w:color w:val="auto"/>
                <w:kern w:val="0"/>
                <w:sz w:val="28"/>
                <w:szCs w:val="28"/>
                <w:u w:val="none"/>
                <w:lang w:val="en-US" w:eastAsia="zh-CN" w:bidi="ar"/>
              </w:rPr>
              <w:t>13</w:t>
            </w:r>
            <w:r>
              <w:rPr>
                <w:rFonts w:hint="eastAsia" w:ascii="仿宋_GB2312" w:hAnsi="宋体" w:eastAsia="仿宋_GB2312" w:cs="仿宋_GB2312"/>
                <w:i w:val="0"/>
                <w:iCs w:val="0"/>
                <w:color w:val="auto"/>
                <w:kern w:val="0"/>
                <w:sz w:val="28"/>
                <w:szCs w:val="28"/>
                <w:u w:val="none"/>
                <w:lang w:val="en-US" w:eastAsia="zh-CN" w:bidi="ar"/>
              </w:rPr>
              <w:t>人，内容为</w:t>
            </w:r>
            <w:r>
              <w:rPr>
                <w:rFonts w:hint="eastAsia" w:ascii="仿宋_GB2312" w:hAnsi="宋体" w:cs="仿宋_GB2312"/>
                <w:i w:val="0"/>
                <w:iCs w:val="0"/>
                <w:color w:val="auto"/>
                <w:kern w:val="0"/>
                <w:sz w:val="28"/>
                <w:szCs w:val="28"/>
                <w:u w:val="none"/>
                <w:lang w:val="en-US" w:eastAsia="zh-CN" w:bidi="ar"/>
              </w:rPr>
              <w:t>《如何利用文物保护景点开发特色文创产品》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 xml:space="preserve"> 2</w:t>
            </w:r>
            <w:r>
              <w:rPr>
                <w:rFonts w:hint="eastAsia" w:ascii="仿宋_GB2312" w:hAnsi="宋体" w:eastAsia="仿宋_GB2312" w:cs="仿宋_GB2312"/>
                <w:i w:val="0"/>
                <w:iCs w:val="0"/>
                <w:color w:val="auto"/>
                <w:kern w:val="0"/>
                <w:sz w:val="28"/>
                <w:szCs w:val="28"/>
                <w:u w:val="none"/>
                <w:lang w:val="en-US" w:eastAsia="zh-CN" w:bidi="ar"/>
              </w:rPr>
              <w:t>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2021年度本单位未安排政府采购预算。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截至上一年12月底，本单位共有车辆0辆，单位价值50万元以上通用设备0台，单位价值100万元以上专用设备0台。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本单位所有支出实行绩效目标管理。纳入2021年单位整体支出绩效目标的金额为127.29万元，其中，基本支出79.69万元，项目支出47.60万元，绩效目标详见文尾附表中预算公开表格的表22-23。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8"/>
                <w:szCs w:val="28"/>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cs="仿宋_GB2312"/>
                <w:i w:val="0"/>
                <w:iCs w:val="0"/>
                <w:color w:val="auto"/>
                <w:kern w:val="0"/>
                <w:sz w:val="28"/>
                <w:szCs w:val="28"/>
                <w:u w:val="none"/>
                <w:lang w:val="en-US" w:eastAsia="zh-CN" w:bidi="ar"/>
              </w:rPr>
              <w:t>二十三、部门(单位)整体支出预算绩效目标申报表</w:t>
            </w:r>
          </w:p>
          <w:p>
            <w:pPr>
              <w:keepNext w:val="0"/>
              <w:keepLines w:val="0"/>
              <w:widowControl/>
              <w:suppressLineNumbers w:val="0"/>
              <w:jc w:val="left"/>
              <w:textAlignment w:val="center"/>
              <w:rPr>
                <w:rFonts w:hint="eastAsia" w:ascii="黑体" w:hAnsi="宋体" w:eastAsia="黑体" w:cs="黑体"/>
                <w:i w:val="0"/>
                <w:iCs w:val="0"/>
                <w:color w:val="auto"/>
                <w:sz w:val="36"/>
                <w:szCs w:val="36"/>
                <w:u w:val="none"/>
              </w:rPr>
            </w:pPr>
            <w:r>
              <w:rPr>
                <w:rFonts w:hint="eastAsia" w:ascii="仿宋_GB2312" w:hAnsi="宋体" w:cs="仿宋_GB2312"/>
                <w:i w:val="0"/>
                <w:iCs w:val="0"/>
                <w:color w:val="auto"/>
                <w:kern w:val="0"/>
                <w:sz w:val="28"/>
                <w:szCs w:val="28"/>
                <w:u w:val="none"/>
                <w:lang w:val="en-US" w:eastAsia="zh-CN" w:bidi="ar"/>
              </w:rPr>
              <w:t>二十四、一般公共预算基本支出总表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宋体-方正超大字符集"/>
    <w:panose1 w:val="02010601030101010101"/>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yMmE1ZTNlNzA4YjgyNDIxMDIwOGIzMWI3NDY0OTkifQ=="/>
  </w:docVars>
  <w:rsids>
    <w:rsidRoot w:val="609D79A4"/>
    <w:rsid w:val="055D1D0E"/>
    <w:rsid w:val="060F4036"/>
    <w:rsid w:val="08343E48"/>
    <w:rsid w:val="0AD71DB3"/>
    <w:rsid w:val="152711DE"/>
    <w:rsid w:val="15FE4595"/>
    <w:rsid w:val="29F72D71"/>
    <w:rsid w:val="2CBA332F"/>
    <w:rsid w:val="2E70599E"/>
    <w:rsid w:val="312E36D8"/>
    <w:rsid w:val="3B51265F"/>
    <w:rsid w:val="4DA55095"/>
    <w:rsid w:val="4E542F0D"/>
    <w:rsid w:val="609D79A4"/>
    <w:rsid w:val="61C02CC9"/>
    <w:rsid w:val="64FE3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2920</Words>
  <Characters>3172</Characters>
  <Lines>0</Lines>
  <Paragraphs>0</Paragraphs>
  <TotalTime>25</TotalTime>
  <ScaleCrop>false</ScaleCrop>
  <LinksUpToDate>false</LinksUpToDate>
  <CharactersWithSpaces>3342</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2022-06-06T10:02:00Z</dcterms:created>
  <dc:creator>German Phillip</dc:creator>
  <cp:lastModifiedBy>雯 </cp:lastModifiedBy>
  <dcterms:modified xsi:type="dcterms:W3CDTF">2022-09-06T03:25:40Z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7EE754BB40664F6BB1CB5F879CA8825E</vt:lpwstr>
  </property>
</Properties>
</file>