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审计局机关2021年度部门预算公开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auto"/>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第一部分  2021年部门预算说明</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第二部分  部门预算公开表格</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二、收入总表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三、支出总表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六、财政拨款收支总表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七、一般公共预算支出表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十五、政府性基金预算支出表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十八、国有资产经营预算支出表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二十一、支出预算项目明细表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二十四、一般公共预算基本支出总表</w:t>
            </w:r>
          </w:p>
          <w:p>
            <w:pPr>
              <w:keepNext w:val="0"/>
              <w:keepLines w:val="0"/>
              <w:widowControl/>
              <w:suppressLineNumbers w:val="0"/>
              <w:jc w:val="left"/>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第一部分    2021年部门预算说明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一、部门基本概况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1、主管全市审计工作。</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2、贯彻执行国家关于审计工作的方针、政策和法律法规，研究拟订我市审计工作方针、原则，参与起草审计、财政经济及有关地方性法规、规章草案，制定审计业务规章制度，并监督执行。制定并组织实施全市审计工作发展规划和专业领域审计工作规划以及年度审计计划。对直接审计、调查和核查的事项依法进行审计评价，做出审计决定或提出审计建议。</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3、向市人民政府报告和向市人民政府有关部门通报审计情况，提出制定和完善有关政策法规、宏观调控措施以及管理体制、机制建设的建议。</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4、向市人民政府提出年度市本级预算执行和其他财政收支情况的审计结果报告。</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5、直接审计下列事项，出具审计报告，在法定职权范围内作出审计决定或向有关主管机关提出处理处罚的建议：</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（1）市本级财政预算执行情况和其他财政收支。</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（2）县（市）区人民政府预算执行情况、决算和其他财政收支。</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（3）市直各部门、事业单位及其下属单位预算执行情况、决算和其他财政收支。</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（4）市属国有企业和金融机构、市属国有资本占控股或主导地位的企业和金融机构的资产、负债和损益情况。</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（5）市人民政府部门管理的和其他单位受市人民政府委托管理的社会保障基金、社会捐赠资金以及其他有关基金、资金的财务收支。</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（6）市人民政府投资和以市人民政府投资为主的建设项目的预算执行情况和决算。</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（7）市人民政府接收的国际组织和外国政府援助、贷款项目以及赠款项目的财务收支。</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（8）强化计算机辅助审计，加强对财政资金及其它资金运用情况的绩效审计。</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（9）法律、法规规定应由市审计局审计的其他事项。</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6、负责市领导干部经济责任审计领导小组办公室日常工作，按规定对市管党政领导干部及依法属于市审计局监督对象的其他单位主要负责人实施经济责任审计，协调各成员单位运用经济责任审计成果。指导全市经济责任审计工作。</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7、组织实施对国家财经法律、法规、规章、政策和宏观调控措施执行情况、财政预算管理或国有资产管理使用等与国家财政收支有关的特定事项进行专项审计调查。</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8、负责审计署和省审计厅授权的审计项目和专项审计调查项目的组织实施。</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9、依法检查审计决定执行情况，督促纠正审计查处的问题和落实审计决定，依法办理被审计单位对审计决定提请行政复议、行政诉讼或市人民政府裁决中的有关事项。协助配合有关部门查处相关重大案件。</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10、指导和监督内部审计工作，核查社会审计机构对依法属于审计监督对象的单位出具的相关审计报告。</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11、与县（市）区人民政府共同领导县（市）区审计机关。</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12、组织审计我市驻外非经营性机构的财务收支，依法通过适当方式组织审计市属企业和金融机构的境外资产、负债和损益。</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13、指导和推广信息技术在全市审计系统的应用，组织全市审计机关实施审计管理系统和现场审计系统的建设。组织审计专业培训。</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14、承办市人民政府交办的其他事项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根据编办核定，我局内设科室24个，所属事业单位1个，全部纳入2021年部门预算编制范围。</w:t>
            </w:r>
          </w:p>
          <w:p>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cs="仿宋_GB2312"/>
                <w:i w:val="0"/>
                <w:iCs w:val="0"/>
                <w:color w:val="auto"/>
                <w:kern w:val="0"/>
                <w:sz w:val="28"/>
                <w:szCs w:val="28"/>
                <w:u w:val="none"/>
                <w:lang w:val="en-US" w:eastAsia="zh-CN" w:bidi="ar"/>
              </w:rPr>
              <w:t>　　</w:t>
            </w:r>
            <w:r>
              <w:rPr>
                <w:rFonts w:hint="eastAsia" w:ascii="仿宋_GB2312" w:hAnsi="宋体" w:eastAsia="仿宋_GB2312" w:cs="仿宋_GB2312"/>
                <w:i w:val="0"/>
                <w:iCs w:val="0"/>
                <w:color w:val="auto"/>
                <w:kern w:val="0"/>
                <w:sz w:val="28"/>
                <w:szCs w:val="28"/>
                <w:u w:val="none"/>
                <w:lang w:val="en-US" w:eastAsia="zh-CN" w:bidi="ar"/>
              </w:rPr>
              <w:t>内设科室分别是办公室、机关工会、审计执行科、机关党委、审计技术科、资源和环境科、计划统计科、经贸外资科、农业科、投资一科、投资二科、财金科、行政事业科、法制科、重大项目科、党政经责科、国企经责科、政策跟踪审计科、秘书科、人事科、内审科、社会保障科、老干科、园区审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二、部门预算单位构成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所属单位包括审计事务中心。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本部门无独立核算的二级预算单位，因此，纳入2021年部门预算编制范围的为本部门（单位）自己。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三、部门（单位）收支总体情况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2021年部门预算包括本级预算和所含预算单位在内的汇总情况。收入包括经费拨款，也包括行政事业性收费收入和国有资源有偿使用收入；支出包括保障单位基本运行的经费，也包括项目经费。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（一）收入预算</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包括一般公共预算、政府性基金、国有资本经营预算等财政拨款收入，以及经营收入、事业收入等单位资金。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收入预算1,616.86万元，其中，一般公共预算拨款1,616.86万元，政府性基金预算拨款0.00万元（所以公开的附件15-17为空表），国有资本经营预算拨款0.00万元（所以公开的附件18为空表），财政专户管理资金0.00万元（所以公开的附件19-20为空表），上级补助收入0.00万元，事业单位经营收入0.00万元，其他收入0.00万元，上年结转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 xml:space="preserve">    收入较去年减少24.51万元，降幅-1.5%，原因是人员减少</w:t>
            </w:r>
            <w:r>
              <w:rPr>
                <w:rFonts w:hint="eastAsia" w:ascii="仿宋_GB2312" w:hAnsi="宋体" w:cs="仿宋_GB2312"/>
                <w:i w:val="0"/>
                <w:iCs w:val="0"/>
                <w:color w:val="auto"/>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支出预算1,616.86万元，其中，一般公共服务支出1,357.26万元，社会保障和就业支出116.03万元，卫生健康支出69.96万元，住房保障支出73.61万元。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支出较去年减少24.51万元，其中基本支出较去年减少24.51万元，原因是人员</w:t>
            </w:r>
            <w:r>
              <w:rPr>
                <w:rFonts w:hint="eastAsia" w:ascii="仿宋_GB2312" w:hAnsi="宋体" w:cs="仿宋_GB2312"/>
                <w:i w:val="0"/>
                <w:iCs w:val="0"/>
                <w:color w:val="auto"/>
                <w:kern w:val="0"/>
                <w:sz w:val="28"/>
                <w:szCs w:val="28"/>
                <w:u w:val="none"/>
                <w:lang w:val="en-US" w:eastAsia="zh-CN" w:bidi="ar"/>
              </w:rPr>
              <w:t>减少</w:t>
            </w:r>
            <w:r>
              <w:rPr>
                <w:rFonts w:hint="eastAsia" w:ascii="仿宋_GB2312" w:hAnsi="宋体" w:eastAsia="仿宋_GB2312" w:cs="仿宋_GB2312"/>
                <w:i w:val="0"/>
                <w:iCs w:val="0"/>
                <w:color w:val="auto"/>
                <w:kern w:val="0"/>
                <w:sz w:val="28"/>
                <w:szCs w:val="28"/>
                <w:u w:val="none"/>
                <w:lang w:val="en-US" w:eastAsia="zh-CN" w:bidi="ar"/>
              </w:rPr>
              <w:t>和厉行节约；项目支出与去年持平。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一般公共预算拨款支出预算1,616.86万元，其中，一般公共服务支出1,357.26万元，占83.9%，社会保障和就业支出116.03万元，占7.2%，卫生健康支出69.96万元，占4.3%，住房保障支出73.61万元，占4.6%。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一）基本支出：2021年基本支出年初预算数为1,042.66万元，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二）项目支出：2021年项目支出年初预算数为574.20万元，是指单位为完成特定行政工作任务或事业发展目标而发生的支出，包括有关业务工作经费、运行维护经费等。其中包括办案经费204.00万元、审计外勤专项业务费171.00万元、行业审计90.00万元、内部审计购买服务57.00万元、投资审计购买服务52.20万元</w:t>
            </w:r>
            <w:r>
              <w:rPr>
                <w:rFonts w:hint="eastAsia" w:ascii="仿宋_GB2312" w:hAnsi="宋体" w:cs="仿宋_GB2312"/>
                <w:i w:val="0"/>
                <w:iCs w:val="0"/>
                <w:color w:val="auto"/>
                <w:kern w:val="0"/>
                <w:sz w:val="28"/>
                <w:szCs w:val="28"/>
                <w:u w:val="none"/>
                <w:lang w:val="en-US" w:eastAsia="zh-CN" w:bidi="ar"/>
              </w:rPr>
              <w:t>，主要用于满足局机关及直属事业单位日常业务工作经费需求，保障审计监督检查、执法、服务等各项日常业务工作及党建工作顺利开展。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无政府性基金安排的支出，所以公开的附件15-17为空。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2021年机关运行经费当年一般公共预算拨款169.68万元。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较去年减少8.19万元，降幅-4.6%，原因是人员调整和厉行节约。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2021年“三公”经费预算数</w:t>
            </w:r>
            <w:r>
              <w:rPr>
                <w:rFonts w:hint="eastAsia" w:ascii="仿宋_GB2312" w:hAnsi="宋体" w:cs="仿宋_GB2312"/>
                <w:i w:val="0"/>
                <w:iCs w:val="0"/>
                <w:color w:val="auto"/>
                <w:kern w:val="0"/>
                <w:sz w:val="28"/>
                <w:szCs w:val="28"/>
                <w:u w:val="none"/>
                <w:lang w:val="en-US" w:eastAsia="zh-CN" w:bidi="ar"/>
              </w:rPr>
              <w:t>89.32</w:t>
            </w:r>
            <w:r>
              <w:rPr>
                <w:rFonts w:hint="eastAsia" w:ascii="仿宋_GB2312" w:hAnsi="宋体" w:eastAsia="仿宋_GB2312" w:cs="仿宋_GB2312"/>
                <w:i w:val="0"/>
                <w:iCs w:val="0"/>
                <w:color w:val="auto"/>
                <w:kern w:val="0"/>
                <w:sz w:val="28"/>
                <w:szCs w:val="28"/>
                <w:u w:val="none"/>
                <w:lang w:val="en-US" w:eastAsia="zh-CN" w:bidi="ar"/>
              </w:rPr>
              <w:t>万元，其中公务接待费61.32万元，因公出国（境）费1.00万元，公务用车购置及运行费</w:t>
            </w:r>
            <w:r>
              <w:rPr>
                <w:rFonts w:hint="eastAsia" w:ascii="仿宋_GB2312" w:hAnsi="宋体" w:cs="仿宋_GB2312"/>
                <w:i w:val="0"/>
                <w:iCs w:val="0"/>
                <w:color w:val="auto"/>
                <w:kern w:val="0"/>
                <w:sz w:val="28"/>
                <w:szCs w:val="28"/>
                <w:u w:val="none"/>
                <w:lang w:val="en-US" w:eastAsia="zh-CN" w:bidi="ar"/>
              </w:rPr>
              <w:t>27</w:t>
            </w:r>
            <w:r>
              <w:rPr>
                <w:rFonts w:hint="eastAsia" w:ascii="仿宋_GB2312" w:hAnsi="宋体" w:eastAsia="仿宋_GB2312" w:cs="仿宋_GB2312"/>
                <w:i w:val="0"/>
                <w:iCs w:val="0"/>
                <w:color w:val="auto"/>
                <w:kern w:val="0"/>
                <w:sz w:val="28"/>
                <w:szCs w:val="28"/>
                <w:u w:val="none"/>
                <w:lang w:val="en-US" w:eastAsia="zh-CN" w:bidi="ar"/>
              </w:rPr>
              <w:t>万元（其中公务用车购置费0.00万元，公务用车运行费27.00万元）。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比上一年</w:t>
            </w:r>
            <w:r>
              <w:rPr>
                <w:rFonts w:hint="eastAsia" w:ascii="仿宋_GB2312" w:hAnsi="宋体" w:cs="仿宋_GB2312"/>
                <w:i w:val="0"/>
                <w:iCs w:val="0"/>
                <w:color w:val="auto"/>
                <w:kern w:val="0"/>
                <w:sz w:val="28"/>
                <w:szCs w:val="28"/>
                <w:u w:val="none"/>
                <w:lang w:val="en-US" w:eastAsia="zh-CN" w:bidi="ar"/>
              </w:rPr>
              <w:t>减少</w:t>
            </w:r>
            <w:r>
              <w:rPr>
                <w:rFonts w:hint="eastAsia" w:ascii="仿宋_GB2312" w:hAnsi="宋体" w:eastAsia="仿宋_GB2312" w:cs="仿宋_GB2312"/>
                <w:i w:val="0"/>
                <w:iCs w:val="0"/>
                <w:color w:val="auto"/>
                <w:kern w:val="0"/>
                <w:sz w:val="28"/>
                <w:szCs w:val="28"/>
                <w:u w:val="none"/>
                <w:lang w:val="en-US" w:eastAsia="zh-CN" w:bidi="ar"/>
              </w:rPr>
              <w:t xml:space="preserve"> 9.5万元，降低</w:t>
            </w:r>
            <w:r>
              <w:rPr>
                <w:rFonts w:hint="eastAsia" w:ascii="仿宋_GB2312" w:hAnsi="宋体" w:cs="仿宋_GB2312"/>
                <w:i w:val="0"/>
                <w:iCs w:val="0"/>
                <w:color w:val="auto"/>
                <w:kern w:val="0"/>
                <w:sz w:val="28"/>
                <w:szCs w:val="28"/>
                <w:u w:val="none"/>
                <w:lang w:val="en-US" w:eastAsia="zh-CN" w:bidi="ar"/>
              </w:rPr>
              <w:t>9.6</w:t>
            </w:r>
            <w:bookmarkStart w:id="0" w:name="_GoBack"/>
            <w:bookmarkEnd w:id="0"/>
            <w:r>
              <w:rPr>
                <w:rFonts w:hint="eastAsia" w:ascii="仿宋_GB2312" w:hAnsi="宋体" w:eastAsia="仿宋_GB2312" w:cs="仿宋_GB2312"/>
                <w:i w:val="0"/>
                <w:iCs w:val="0"/>
                <w:color w:val="auto"/>
                <w:kern w:val="0"/>
                <w:sz w:val="28"/>
                <w:szCs w:val="28"/>
                <w:u w:val="none"/>
                <w:lang w:val="en-US" w:eastAsia="zh-CN" w:bidi="ar"/>
              </w:rPr>
              <w:t>%，主要原因是厉行节约</w:t>
            </w:r>
            <w:r>
              <w:rPr>
                <w:rFonts w:hint="eastAsia" w:ascii="仿宋_GB2312" w:hAnsi="宋体" w:cs="仿宋_GB2312"/>
                <w:i w:val="0"/>
                <w:iCs w:val="0"/>
                <w:color w:val="auto"/>
                <w:kern w:val="0"/>
                <w:sz w:val="28"/>
                <w:szCs w:val="28"/>
                <w:u w:val="none"/>
                <w:lang w:val="en-US" w:eastAsia="zh-CN" w:bidi="ar"/>
              </w:rPr>
              <w:t>，接待费和因公出国（境）费减少。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eastAsia="仿宋_GB2312" w:cs="仿宋_GB2312"/>
                <w:color w:val="auto"/>
                <w:kern w:val="0"/>
                <w:sz w:val="32"/>
                <w:szCs w:val="32"/>
                <w:lang w:eastAsia="zh-CN"/>
              </w:rPr>
              <w:t>本单位202</w:t>
            </w:r>
            <w:r>
              <w:rPr>
                <w:rFonts w:hint="eastAsia" w:eastAsia="仿宋_GB2312" w:cs="仿宋_GB2312"/>
                <w:color w:val="auto"/>
                <w:kern w:val="0"/>
                <w:sz w:val="32"/>
                <w:szCs w:val="32"/>
                <w:lang w:val="en-US" w:eastAsia="zh-CN"/>
              </w:rPr>
              <w:t>1</w:t>
            </w:r>
            <w:r>
              <w:rPr>
                <w:rFonts w:hint="eastAsia" w:eastAsia="仿宋_GB2312" w:cs="仿宋_GB2312"/>
                <w:color w:val="auto"/>
                <w:kern w:val="0"/>
                <w:sz w:val="32"/>
                <w:szCs w:val="32"/>
                <w:lang w:eastAsia="zh-CN"/>
              </w:rPr>
              <w:t>年会议费预算</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lang w:eastAsia="zh-CN"/>
              </w:rPr>
              <w:t>万元，未计划安排会议；培训费预算</w:t>
            </w:r>
            <w:r>
              <w:rPr>
                <w:rFonts w:hint="eastAsia" w:eastAsia="仿宋_GB2312" w:cs="仿宋_GB2312"/>
                <w:color w:val="auto"/>
                <w:kern w:val="0"/>
                <w:sz w:val="32"/>
                <w:szCs w:val="32"/>
                <w:lang w:val="en-US" w:eastAsia="zh-CN"/>
              </w:rPr>
              <w:t>3</w:t>
            </w:r>
            <w:r>
              <w:rPr>
                <w:rFonts w:hint="eastAsia" w:eastAsia="仿宋_GB2312" w:cs="仿宋_GB2312"/>
                <w:color w:val="auto"/>
                <w:kern w:val="0"/>
                <w:sz w:val="32"/>
                <w:szCs w:val="32"/>
                <w:lang w:eastAsia="zh-CN"/>
              </w:rPr>
              <w:t>万元，拟开展</w:t>
            </w:r>
            <w:r>
              <w:rPr>
                <w:rFonts w:hint="eastAsia" w:eastAsia="仿宋_GB2312" w:cs="仿宋_GB2312"/>
                <w:color w:val="auto"/>
                <w:kern w:val="0"/>
                <w:sz w:val="32"/>
                <w:szCs w:val="32"/>
                <w:lang w:val="en-US" w:eastAsia="zh-CN"/>
              </w:rPr>
              <w:t>3</w:t>
            </w:r>
            <w:r>
              <w:rPr>
                <w:rFonts w:hint="eastAsia" w:eastAsia="仿宋_GB2312" w:cs="仿宋_GB2312"/>
                <w:color w:val="auto"/>
                <w:kern w:val="0"/>
                <w:sz w:val="32"/>
                <w:szCs w:val="32"/>
                <w:lang w:eastAsia="zh-CN"/>
              </w:rPr>
              <w:t>次培训，人数</w:t>
            </w:r>
            <w:r>
              <w:rPr>
                <w:rFonts w:hint="eastAsia" w:eastAsia="仿宋_GB2312" w:cs="仿宋_GB2312"/>
                <w:color w:val="auto"/>
                <w:kern w:val="0"/>
                <w:sz w:val="32"/>
                <w:szCs w:val="32"/>
                <w:lang w:val="en-US" w:eastAsia="zh-CN"/>
              </w:rPr>
              <w:t>72</w:t>
            </w:r>
            <w:r>
              <w:rPr>
                <w:rFonts w:hint="eastAsia" w:eastAsia="仿宋_GB2312" w:cs="仿宋_GB2312"/>
                <w:color w:val="auto"/>
                <w:kern w:val="0"/>
                <w:sz w:val="32"/>
                <w:szCs w:val="32"/>
                <w:lang w:eastAsia="zh-CN"/>
              </w:rPr>
              <w:t>人，内容为春季动员培训，大数据审计培训等</w:t>
            </w:r>
            <w:r>
              <w:rPr>
                <w:rFonts w:hint="eastAsia" w:cs="仿宋_GB2312"/>
                <w:color w:val="auto"/>
                <w:kern w:val="0"/>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2021年度本部门（单位）未计划举办节庆、晚会、论坛、赛事活动。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本部门（单位）2021年政府采购预算总额</w:t>
            </w:r>
            <w:r>
              <w:rPr>
                <w:rFonts w:hint="eastAsia" w:ascii="仿宋_GB2312" w:hAnsi="宋体" w:cs="仿宋_GB2312"/>
                <w:i w:val="0"/>
                <w:iCs w:val="0"/>
                <w:color w:val="auto"/>
                <w:kern w:val="0"/>
                <w:sz w:val="28"/>
                <w:szCs w:val="28"/>
                <w:u w:val="none"/>
                <w:lang w:val="en-US" w:eastAsia="zh-CN" w:bidi="ar"/>
              </w:rPr>
              <w:t>120</w:t>
            </w:r>
            <w:r>
              <w:rPr>
                <w:rFonts w:hint="eastAsia" w:ascii="仿宋_GB2312" w:hAnsi="宋体" w:eastAsia="仿宋_GB2312" w:cs="仿宋_GB2312"/>
                <w:i w:val="0"/>
                <w:iCs w:val="0"/>
                <w:color w:val="auto"/>
                <w:kern w:val="0"/>
                <w:sz w:val="28"/>
                <w:szCs w:val="28"/>
                <w:u w:val="none"/>
                <w:lang w:val="en-US" w:eastAsia="zh-CN" w:bidi="ar"/>
              </w:rPr>
              <w:t>万元，其中工程类</w:t>
            </w:r>
            <w:r>
              <w:rPr>
                <w:rFonts w:hint="eastAsia" w:ascii="仿宋_GB2312" w:hAnsi="宋体" w:cs="仿宋_GB2312"/>
                <w:i w:val="0"/>
                <w:iCs w:val="0"/>
                <w:color w:val="auto"/>
                <w:kern w:val="0"/>
                <w:sz w:val="28"/>
                <w:szCs w:val="28"/>
                <w:u w:val="none"/>
                <w:lang w:val="en-US" w:eastAsia="zh-CN" w:bidi="ar"/>
              </w:rPr>
              <w:t>60</w:t>
            </w:r>
            <w:r>
              <w:rPr>
                <w:rFonts w:hint="eastAsia" w:ascii="仿宋_GB2312" w:hAnsi="宋体" w:eastAsia="仿宋_GB2312" w:cs="仿宋_GB2312"/>
                <w:i w:val="0"/>
                <w:iCs w:val="0"/>
                <w:color w:val="auto"/>
                <w:kern w:val="0"/>
                <w:sz w:val="28"/>
                <w:szCs w:val="28"/>
                <w:u w:val="none"/>
                <w:lang w:val="en-US" w:eastAsia="zh-CN" w:bidi="ar"/>
              </w:rPr>
              <w:t>万元，货物类</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万元，服务类</w:t>
            </w:r>
            <w:r>
              <w:rPr>
                <w:rFonts w:hint="eastAsia" w:ascii="仿宋_GB2312" w:hAnsi="宋体" w:cs="仿宋_GB2312"/>
                <w:i w:val="0"/>
                <w:iCs w:val="0"/>
                <w:color w:val="auto"/>
                <w:kern w:val="0"/>
                <w:sz w:val="28"/>
                <w:szCs w:val="28"/>
                <w:u w:val="none"/>
                <w:lang w:val="en-US" w:eastAsia="zh-CN" w:bidi="ar"/>
              </w:rPr>
              <w:t>60</w:t>
            </w:r>
            <w:r>
              <w:rPr>
                <w:rFonts w:hint="eastAsia" w:ascii="仿宋_GB2312" w:hAnsi="宋体" w:eastAsia="仿宋_GB2312" w:cs="仿宋_GB2312"/>
                <w:i w:val="0"/>
                <w:iCs w:val="0"/>
                <w:color w:val="auto"/>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截至上一年12月底，本部门（单位）共有车辆</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辆，其中领导干部用车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辆，一般公务用车</w:t>
            </w:r>
            <w:r>
              <w:rPr>
                <w:rFonts w:hint="eastAsia" w:ascii="仿宋_GB2312" w:hAnsi="宋体" w:cs="仿宋_GB2312"/>
                <w:i w:val="0"/>
                <w:iCs w:val="0"/>
                <w:color w:val="auto"/>
                <w:kern w:val="0"/>
                <w:sz w:val="28"/>
                <w:szCs w:val="28"/>
                <w:u w:val="none"/>
                <w:lang w:val="en-US" w:eastAsia="zh-CN" w:bidi="ar"/>
              </w:rPr>
              <w:t>3</w:t>
            </w:r>
            <w:r>
              <w:rPr>
                <w:rFonts w:hint="eastAsia" w:ascii="仿宋_GB2312" w:hAnsi="宋体" w:eastAsia="仿宋_GB2312" w:cs="仿宋_GB2312"/>
                <w:i w:val="0"/>
                <w:iCs w:val="0"/>
                <w:color w:val="auto"/>
                <w:kern w:val="0"/>
                <w:sz w:val="28"/>
                <w:szCs w:val="28"/>
                <w:u w:val="none"/>
                <w:lang w:val="en-US" w:eastAsia="zh-CN" w:bidi="ar"/>
              </w:rPr>
              <w:t>辆，其他用车</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辆。单位价值50万元以上通用设备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台，单位价值100万元以上专用设备</w:t>
            </w:r>
            <w:r>
              <w:rPr>
                <w:rFonts w:hint="eastAsia" w:ascii="仿宋_GB2312" w:hAnsi="宋体" w:cs="仿宋_GB2312"/>
                <w:i w:val="0"/>
                <w:iCs w:val="0"/>
                <w:color w:val="auto"/>
                <w:kern w:val="0"/>
                <w:sz w:val="28"/>
                <w:szCs w:val="28"/>
                <w:u w:val="none"/>
                <w:lang w:val="en-US" w:eastAsia="zh-CN" w:bidi="ar"/>
              </w:rPr>
              <w:t>0</w:t>
            </w:r>
            <w:r>
              <w:rPr>
                <w:rFonts w:hint="eastAsia" w:ascii="仿宋_GB2312" w:hAnsi="宋体" w:eastAsia="仿宋_GB2312" w:cs="仿宋_GB2312"/>
                <w:i w:val="0"/>
                <w:iCs w:val="0"/>
                <w:color w:val="auto"/>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2021年度本部门（单位）未计划处置或新增车辆、设备等。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b/>
                <w:bCs/>
                <w:i w:val="0"/>
                <w:iCs w:val="0"/>
                <w:color w:val="auto"/>
                <w:sz w:val="28"/>
                <w:szCs w:val="28"/>
                <w:u w:val="none"/>
              </w:rPr>
            </w:pPr>
            <w:r>
              <w:rPr>
                <w:rFonts w:hint="eastAsia" w:ascii="楷体_GB2312" w:hAnsi="宋体" w:eastAsia="楷体_GB2312" w:cs="楷体_GB2312"/>
                <w:b/>
                <w:bCs/>
                <w:i w:val="0"/>
                <w:iCs w:val="0"/>
                <w:color w:val="auto"/>
                <w:kern w:val="0"/>
                <w:sz w:val="28"/>
                <w:szCs w:val="28"/>
                <w:u w:val="none"/>
                <w:lang w:val="en-US" w:eastAsia="zh-CN" w:bidi="ar"/>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w:t>
            </w:r>
            <w:r>
              <w:rPr>
                <w:rFonts w:hint="eastAsia" w:ascii="仿宋_GB2312" w:hAnsi="宋体" w:cs="仿宋_GB2312"/>
                <w:i w:val="0"/>
                <w:iCs w:val="0"/>
                <w:color w:val="auto"/>
                <w:kern w:val="0"/>
                <w:sz w:val="28"/>
                <w:szCs w:val="28"/>
                <w:u w:val="none"/>
                <w:lang w:val="en-US" w:eastAsia="zh-CN" w:bidi="ar"/>
              </w:rPr>
              <w:t>本部门（单位）</w:t>
            </w:r>
            <w:r>
              <w:rPr>
                <w:rFonts w:hint="eastAsia" w:ascii="仿宋_GB2312" w:hAnsi="宋体" w:eastAsia="仿宋_GB2312" w:cs="仿宋_GB2312"/>
                <w:i w:val="0"/>
                <w:iCs w:val="0"/>
                <w:color w:val="auto"/>
                <w:kern w:val="0"/>
                <w:sz w:val="28"/>
                <w:szCs w:val="28"/>
                <w:u w:val="none"/>
                <w:lang w:val="en-US" w:eastAsia="zh-CN" w:bidi="ar"/>
              </w:rPr>
              <w:t>所有支出实行绩效目标管理。纳入2021年单位整体支出绩效目标的金额为1,616.86万元，其中，基本支出1,042.66万元，项目支出574.20万元，绩效目标详见文尾附表中预算公开表格的表22-23。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第二部分  部门预算公开表格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00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一、收支总表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二、收入总表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三、支出总表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四、支出预算分类汇总表（按政府预算经济分类）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五、支出预算分类汇总表（按部门预算经济分类）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六、财政拨款收支总表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七、一般公共预算支出表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八、一般公共预算基本支出表--人员经费(工资福利支出)(按政府预算经济分类)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九、一般公共预算基本支出表--人员经费(工资福利支出)(按部门预算经济分类)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十、一般公共预算基本支出表--人员经费(对个人和家庭的补助)(按政府预算经济分类)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十一、一般公共预算基本支出表--人员经费(对个人和家庭的补助)（按部门预算经济分类）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十二、一般公共预算基本支出表--公用经费(商品和服务支出)（按政府预算经济分类）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十三、一般公共预算基本支出表--公用经费(商品和服务支出)(按部门预算经济分类)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十四、一般公共预算“三公”经费支出表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十五、政府性基金预算支出表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十六、政府性基金预算支出分类汇总表（按政府预算经济分类）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十七、政府性基金预算支出分类汇总表（按部门预算经济分类）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十八、国有资产经营预算支出表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十九、纳入专户管理的非税收入拨款支出预算表(按政府预算经济分类)</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二十、纳入专户管理的非税收入拨款支出预算表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二十一、支出预算项目明细表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二十二、财政支出项目预算绩效目标申报表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二十三、部门(单位)整体支出预算绩效目标申报表</w:t>
            </w:r>
          </w:p>
          <w:p>
            <w:pPr>
              <w:keepNext w:val="0"/>
              <w:keepLines w:val="0"/>
              <w:widowControl/>
              <w:suppressLineNumbers w:val="0"/>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注：以上部门预算公开报表中，空表表示本部门（单位）无相关收支情况。</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ZWE3MGIwNDVmZTQ4MWEzMWM1ZmRmOWE2Y2Y3NTUifQ=="/>
  </w:docVars>
  <w:rsids>
    <w:rsidRoot w:val="48885009"/>
    <w:rsid w:val="03251051"/>
    <w:rsid w:val="05D57C20"/>
    <w:rsid w:val="060F4036"/>
    <w:rsid w:val="079E3E7E"/>
    <w:rsid w:val="0D870C14"/>
    <w:rsid w:val="0E813BB2"/>
    <w:rsid w:val="21045DED"/>
    <w:rsid w:val="2C4A21FC"/>
    <w:rsid w:val="2CF476ED"/>
    <w:rsid w:val="2F171130"/>
    <w:rsid w:val="300D73CA"/>
    <w:rsid w:val="30A27C8C"/>
    <w:rsid w:val="312E36D8"/>
    <w:rsid w:val="3344327C"/>
    <w:rsid w:val="364355D3"/>
    <w:rsid w:val="3B51265F"/>
    <w:rsid w:val="3CFE7FA7"/>
    <w:rsid w:val="429940CC"/>
    <w:rsid w:val="48885009"/>
    <w:rsid w:val="4E542F0D"/>
    <w:rsid w:val="56935660"/>
    <w:rsid w:val="56A24F0F"/>
    <w:rsid w:val="5E977031"/>
    <w:rsid w:val="60C373C6"/>
    <w:rsid w:val="707F6E1E"/>
    <w:rsid w:val="7A3064C3"/>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0" w:firstLineChars="0"/>
      <w:jc w:val="both"/>
    </w:pPr>
    <w:rPr>
      <w:rFonts w:ascii="Times New Roman" w:hAnsi="Times New Roman" w:eastAsia="仿宋_GB2312" w:cstheme="minorBidi"/>
      <w:kern w:val="2"/>
      <w:sz w:val="28"/>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643" w:firstLineChars="200"/>
      <w:outlineLvl w:val="1"/>
    </w:pPr>
    <w:rPr>
      <w:rFonts w:ascii="Arial" w:hAnsi="Arial" w:eastAsia="黑体" w:cs="Times New Roman"/>
      <w:b/>
      <w:sz w:val="32"/>
    </w:rPr>
  </w:style>
  <w:style w:type="paragraph" w:styleId="3">
    <w:name w:val="heading 3"/>
    <w:basedOn w:val="1"/>
    <w:next w:val="1"/>
    <w:link w:val="6"/>
    <w:semiHidden/>
    <w:unhideWhenUsed/>
    <w:qFormat/>
    <w:uiPriority w:val="0"/>
    <w:pPr>
      <w:keepNext/>
      <w:keepLines/>
      <w:spacing w:before="260" w:beforeLines="0" w:beforeAutospacing="0" w:after="260" w:afterLines="0" w:afterAutospacing="0" w:line="413" w:lineRule="auto"/>
      <w:outlineLvl w:val="2"/>
    </w:pPr>
    <w:rPr>
      <w:rFonts w:ascii="Calibri" w:hAnsi="Calibri" w:eastAsia="楷体_GB2312" w:cs="Arial"/>
      <w:b/>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link w:val="3"/>
    <w:qFormat/>
    <w:uiPriority w:val="0"/>
    <w:rPr>
      <w:rFonts w:ascii="Calibri" w:hAnsi="Calibri" w:eastAsia="楷体_GB2312" w:cs="Arial"/>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4359</Words>
  <Characters>4673</Characters>
  <Lines>0</Lines>
  <Paragraphs>0</Paragraphs>
  <TotalTime>4</TotalTime>
  <ScaleCrop>false</ScaleCrop>
  <LinksUpToDate>false</LinksUpToDate>
  <CharactersWithSpaces>4899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2022-06-06T11:01:00Z</dcterms:created>
  <dc:creator>German Phillip</dc:creator>
  <cp:lastModifiedBy>Administrator</cp:lastModifiedBy>
  <dcterms:modified xsi:type="dcterms:W3CDTF">2022-09-07T02:08:39Z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16AA50D267964BA8B042D10D74EE471F</vt:lpwstr>
  </property>
</Properties>
</file>