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博物馆2021年度单位预算公开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根据市编办《关于重新明确市文化广电新闻出版局有关职责和机关编制的通知》(岳编办发[2018]5号)精神，设立岳阳市博物馆，为岳阳市文化广电新闻出版局管理的正科级全额拨款事业单位。岳阳市博物馆的主要职责规定如下: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1.负责岳阳博物馆的日常管理和运营工作，组织开展馆藏文物、博物馆学术研究。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2.对馆藏文物按有关规定进行妥善保管，举办陈列展览，负责本地区文物征集、文物资料和档案的搜集和研究。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3.配合本地区基本建设进行考古调查、勘探和发掘，并对出土文物以及古建筑进行保护管理和考古研究。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4.承办市委、市政府和上级主管部门交办的其他事项。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　　市博物馆，加挂“市文物考古所”的牌，为正科级公益一类，全额拨款事业单位，核定全额拨款事业编制18名，其中馆长1名，副馆长3名，文物考古研究所专职副所长1名，另核定临时用工计划数（讲解员）4名，其“三定”规定另行制定。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内设机构包括办公室，考古部，征集保管部，展览教育部，文创办。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506.47万元，其中，一般公共预算拨款506.47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收入较去年增加51.89万元，增幅11.4%，原因是每年度职工调工资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以及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非税收入增加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2021年本单位支出预算506.47万元，其中，文化旅游体育与传媒支出472.73万元，社会保障和就业支出14.91万元，卫生健康支出7.65万元，住房保障支出11.18万元。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支出较去年增加51.89万元，其中基本支出较去年增加7.89万元，原因是每年度职工调工资；项目支出较去年增加44万元，原因是税收入增加。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506.47万元，其中，文化旅游体育与传媒支出472.73万元，占93.3%，社会保障和就业支出14.91万元，占2.9%，卫生健康支出7.65万元，占1.5%，住房保障支出11.18万元，占2.2%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175.92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330.55万元，是指单位为完成特定行政工作任务或事业发展目标而发生的支出，包括有关业务工作经费、运行维护经费等。其中包括非税收入征收成本280.00万元、博物馆馆舍维修50.55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本单位2021年机关运行经费当年一般公共预算拨款15.01万元。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较去年增加1.14万元，增幅8.2%，原因是每年度职工调工资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，工资基数增加。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本单位2021年“三公”经费预算数4.00万元，其中公务接待费4.00万元，因公出国（境）费0.00万元，公务用车购置及运行费0.00万元（其中公务用车购置费0.00万元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公务用车运行费0.00万元）。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比上一年减少4.1万元，降低率为50.6%，主要原因是公务用车上缴。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本单位2021年会议费预算0.30万元，拟召开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次会议，人数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人，内容为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沿江环湖生态旅游廊道建设项目文物保护勘探调查协调会议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；培训费预算1.00万元，拟开展5次培训，人数6人，内容为博物馆展教部讲解员业务培训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截至上一年12月底，本单位共有车辆0辆，单位价值50万元以上通用设备0台，单位价值100万元以上专用设备0台。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本单位所有支出实行绩效目标管理。纳入2021年单位整体支出绩效目标的金额为506.47万元，其中，基本支出175.92万元，项目支出330.55万元，绩效目标详见文尾附表中预算公开表格的表22-23。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N2JmYzRlOTM3NDQ2MmMwYjUyZGZjYTZmMDEyNDkifQ=="/>
  </w:docVars>
  <w:rsids>
    <w:rsidRoot w:val="609D79A4"/>
    <w:rsid w:val="060F4036"/>
    <w:rsid w:val="0F192B2B"/>
    <w:rsid w:val="119077C6"/>
    <w:rsid w:val="1A520CC4"/>
    <w:rsid w:val="1AFD2812"/>
    <w:rsid w:val="1CC06E66"/>
    <w:rsid w:val="23320D9A"/>
    <w:rsid w:val="312E36D8"/>
    <w:rsid w:val="38523D46"/>
    <w:rsid w:val="3B51265F"/>
    <w:rsid w:val="42497F67"/>
    <w:rsid w:val="49D60DA8"/>
    <w:rsid w:val="4C2912BF"/>
    <w:rsid w:val="4E542F0D"/>
    <w:rsid w:val="5BCA2FC6"/>
    <w:rsid w:val="5EC637D2"/>
    <w:rsid w:val="609D79A4"/>
    <w:rsid w:val="61A46B11"/>
    <w:rsid w:val="61C02CC9"/>
    <w:rsid w:val="622A5268"/>
    <w:rsid w:val="675B5EC3"/>
    <w:rsid w:val="6DFA1AA7"/>
    <w:rsid w:val="738F72E1"/>
    <w:rsid w:val="75EF58F0"/>
    <w:rsid w:val="78EB0AD5"/>
    <w:rsid w:val="7B43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3191</Words>
  <Characters>3474</Characters>
  <Lines>0</Lines>
  <Paragraphs>0</Paragraphs>
  <TotalTime>20</TotalTime>
  <ScaleCrop>false</ScaleCrop>
  <LinksUpToDate>false</LinksUpToDate>
  <CharactersWithSpaces>3648</CharactersWithSpaces>
  <Application>WPS Office_11.8.6.11021_F1E327BC-269C-435d-A152-05C5408002CA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2022-06-06T10:02:00Z</dcterms:created>
  <dc:creator>German Phillip</dc:creator>
  <cp:lastModifiedBy>小草</cp:lastModifiedBy>
  <dcterms:modified xsi:type="dcterms:W3CDTF">2022-09-07T08:51:51Z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2052-11.8.6.11021</vt:lpwstr>
  </property>
  <property fmtid="{D5CDD505-2E9C-101B-9397-08002B2CF9AE}" pid="3" name="ICV">
    <vt:lpwstr>03F6D64EC20C428EAADCBC265CC6FFCF</vt:lpwstr>
  </property>
</Properties>
</file>