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before="0" w:after="0" w:line="360" w:lineRule="auto"/>
        <w:jc w:val="both"/>
        <w:outlineLvl w:val="9"/>
        <w:rPr>
          <w:rFonts w:cs="仿宋_GB2312" w:asciiTheme="majorEastAsia" w:hAnsiTheme="majorEastAsia" w:eastAsiaTheme="majorEastAsia"/>
          <w:b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 w:val="0"/>
          <w:sz w:val="32"/>
          <w:szCs w:val="32"/>
        </w:rPr>
        <w:t>附件</w:t>
      </w:r>
      <w:r>
        <w:rPr>
          <w:rFonts w:cs="仿宋_GB2312" w:asciiTheme="majorEastAsia" w:hAnsiTheme="majorEastAsia" w:eastAsiaTheme="majorEastAsia"/>
          <w:b w:val="0"/>
          <w:sz w:val="32"/>
          <w:szCs w:val="32"/>
        </w:rPr>
        <w:t>3</w:t>
      </w:r>
    </w:p>
    <w:p>
      <w:pPr>
        <w:pStyle w:val="9"/>
        <w:adjustRightInd w:val="0"/>
        <w:snapToGrid w:val="0"/>
        <w:spacing w:before="0" w:after="0" w:line="360" w:lineRule="auto"/>
        <w:outlineLvl w:val="9"/>
        <w:rPr>
          <w:rFonts w:ascii="仿宋_GB2312" w:hAnsi="仿宋" w:eastAsia="仿宋_GB2312"/>
          <w:b w:val="0"/>
          <w:sz w:val="32"/>
          <w:szCs w:val="32"/>
        </w:rPr>
      </w:pPr>
      <w:r>
        <w:rPr>
          <w:rFonts w:hint="eastAsia" w:ascii="华文中宋" w:hAnsi="华文中宋" w:eastAsia="华文中宋" w:cs="华文中宋"/>
          <w:szCs w:val="44"/>
        </w:rPr>
        <w:t>部门绩效监控报告</w:t>
      </w:r>
    </w:p>
    <w:p>
      <w:pPr>
        <w:numPr>
          <w:ilvl w:val="0"/>
          <w:numId w:val="1"/>
        </w:numPr>
        <w:spacing w:line="480" w:lineRule="auto"/>
        <w:ind w:firstLine="630" w:firstLineChars="196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绩效监控工作组织实施情况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绩效监控是保障单位实现绩效目标、提高预算执行效率、提升资金使用效益的重要手段和有效措施，对及时发现并纠正绩效运行中存在的问题，确保绩效目标全面、如期完成有重要意义。我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单位按照《岳阳市预算绩效监控管理办法》岳财发【2022】15文的要求</w:t>
      </w:r>
      <w:r>
        <w:rPr>
          <w:rFonts w:hint="eastAsia" w:ascii="仿宋" w:hAnsi="仿宋" w:eastAsia="仿宋" w:cs="仿宋"/>
          <w:sz w:val="32"/>
          <w:szCs w:val="32"/>
        </w:rPr>
        <w:t>，做好202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年预算绩效运行监控工作。对绩效监控中发现的绩效目标执行偏差和管理漏洞，及时采取有针对性的措施予以纠正，不断改进和加强预算绩效管理。</w:t>
      </w:r>
    </w:p>
    <w:p>
      <w:pPr>
        <w:numPr>
          <w:ilvl w:val="0"/>
          <w:numId w:val="1"/>
        </w:numPr>
        <w:spacing w:line="480" w:lineRule="auto"/>
        <w:ind w:firstLine="630" w:firstLineChars="196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预算执行</w:t>
      </w:r>
      <w:r>
        <w:rPr>
          <w:rFonts w:ascii="仿宋_GB2312" w:eastAsia="仿宋_GB2312" w:cs="仿宋_GB2312"/>
          <w:b/>
          <w:bCs/>
          <w:sz w:val="32"/>
          <w:szCs w:val="32"/>
        </w:rPr>
        <w:t>进度和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绩效目标</w:t>
      </w:r>
      <w:r>
        <w:rPr>
          <w:rFonts w:ascii="仿宋_GB2312" w:eastAsia="仿宋_GB2312" w:cs="仿宋_GB2312"/>
          <w:b/>
          <w:bCs/>
          <w:sz w:val="32"/>
          <w:szCs w:val="32"/>
        </w:rPr>
        <w:t>运行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情况</w:t>
      </w:r>
    </w:p>
    <w:p>
      <w:pPr>
        <w:numPr>
          <w:ilvl w:val="0"/>
          <w:numId w:val="2"/>
        </w:numPr>
        <w:spacing w:line="480" w:lineRule="auto"/>
        <w:ind w:firstLine="480" w:firstLineChars="15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预算执行进度情况及趋势分析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2022年我单位预算安排共计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308.03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万元，全年预计完成支出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308.03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万元。截至2022年7月31日，部门预算实际支出179.68万元（含结转资金0万元），预算执行进度达58%。其中：人员经费85.68万元；公用经费94万元。</w:t>
      </w:r>
    </w:p>
    <w:p>
      <w:pPr>
        <w:numPr>
          <w:ilvl w:val="0"/>
          <w:numId w:val="2"/>
        </w:numPr>
        <w:spacing w:line="480" w:lineRule="auto"/>
        <w:ind w:left="0" w:leftChars="0" w:firstLine="480" w:firstLineChars="15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绩效目标实现程度及趋势分析；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月31日，按监控节点，预期指标值为衡量标准，我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预算执行进度为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%。其中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人员经费85.68万元；公用经费94万元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。我单位严格按照绩效管理的相关要求，对本单位整体支出绩效运行实施监控。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共设置一级指标3个，二级指7个，三级指标7个。截至监控日，7个三级指标的完成情况如下：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1.产出指标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人员经费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的数量指标：该指标预期值为100%，实际完成值为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保障职工工资保运转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：该指标预期值为良好以上，实际完成值为良好。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按时完成相关工作的时效指标：该指标预期值为良好以上，实际完成值为良好。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2.效益指标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为的社会效益指标：该指标预期值为良好以上，实际完成值为良好。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充分发挥审计监督作用，保障财政资金安全高效的可持续影响指标：该指标预期值为良好以上，实际完成值为良好。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3.满意度指标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社会公众或服务对象满意度≥100%服务对象满意度指标：该指标预期值为100%，实际完成值为100%。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综上，全年绩效目标预计能按时完成。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一是补助类项目中“补助人员”、“经费”有所调整，主要原因是市级下达任务发生变化、符合补助条件的人员增加等；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二是项目取消导致绩效目标无法完成，主要原因是上级部门下达任务与去年有变化，部分项目取消。</w:t>
      </w:r>
    </w:p>
    <w:p>
      <w:pPr>
        <w:numPr>
          <w:ilvl w:val="0"/>
          <w:numId w:val="1"/>
        </w:numPr>
        <w:spacing w:line="480" w:lineRule="auto"/>
        <w:ind w:firstLine="630" w:firstLineChars="196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存在的主要问题及原因分析</w:t>
      </w:r>
    </w:p>
    <w:p>
      <w:pPr>
        <w:numPr>
          <w:ilvl w:val="0"/>
          <w:numId w:val="0"/>
        </w:numPr>
        <w:spacing w:line="480" w:lineRule="auto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年本单位整体支出绩效目标监控任务达成，不存在未完成原因分析。</w:t>
      </w:r>
    </w:p>
    <w:p>
      <w:pPr>
        <w:numPr>
          <w:ilvl w:val="0"/>
          <w:numId w:val="1"/>
        </w:numPr>
        <w:spacing w:line="480" w:lineRule="auto"/>
        <w:ind w:left="0" w:leftChars="0" w:firstLine="630" w:firstLineChars="196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下一步改进工作的举措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强监管，做到监管机制环环相扣，不出现断层；单位预算是财政总预算的基础，它是党和国家方针政策和社会发展战略在部门单位预算中的体现，是单位正常开展业务活动的重要经济保证。因此，为保证预算编制的质量，在编制预算中，本单位遵循下列原则：合法性原则、完整性原则、真实性原则、稳妥性原则、合作性原则、绩效性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建立健全财政绩效评价指标体系，加强工作人员的业务培训和财政绩效管理信息化建设，加大绩效评价结果的运用。</w:t>
      </w:r>
    </w:p>
    <w:p>
      <w:pPr>
        <w:numPr>
          <w:ilvl w:val="0"/>
          <w:numId w:val="1"/>
        </w:numPr>
        <w:spacing w:line="480" w:lineRule="auto"/>
        <w:ind w:left="0" w:leftChars="0" w:firstLine="630" w:firstLineChars="196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spacing w:line="480" w:lineRule="auto"/>
        <w:ind w:firstLine="630" w:firstLineChars="196"/>
        <w:rPr>
          <w:rFonts w:hint="eastAsia" w:ascii="仿宋_GB2312" w:eastAsia="仿宋_GB2312" w:cs="仿宋_GB2312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18" w:right="1758" w:bottom="1418" w:left="1758" w:header="851" w:footer="992" w:gutter="0"/>
      <w:pgNumType w:fmt="numberInDash" w:start="4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- 43 -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DFA0"/>
    <w:multiLevelType w:val="singleLevel"/>
    <w:tmpl w:val="E5FFDF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720C90"/>
    <w:multiLevelType w:val="multilevel"/>
    <w:tmpl w:val="5D720C90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decimal"/>
      <w:suff w:val="nothing"/>
      <w:lvlText w:val="%2．"/>
      <w:lvlJc w:val="left"/>
    </w:lvl>
    <w:lvl w:ilvl="2" w:tentative="0">
      <w:start w:val="1"/>
      <w:numFmt w:val="decimal"/>
      <w:suff w:val="nothing"/>
      <w:lvlText w:val="（%3）"/>
      <w:lvlJc w:val="left"/>
    </w:lvl>
    <w:lvl w:ilvl="3" w:tentative="0">
      <w:start w:val="1"/>
      <w:numFmt w:val="decimalEnclosedCircleChinese"/>
      <w:suff w:val="nothing"/>
      <w:lvlText w:val="%4"/>
      <w:lvlJc w:val="left"/>
    </w:lvl>
    <w:lvl w:ilvl="4" w:tentative="0">
      <w:start w:val="1"/>
      <w:numFmt w:val="decimal"/>
      <w:suff w:val="nothing"/>
      <w:lvlText w:val="%5）"/>
      <w:lvlJc w:val="left"/>
    </w:lvl>
    <w:lvl w:ilvl="5" w:tentative="0">
      <w:start w:val="1"/>
      <w:numFmt w:val="lowerLetter"/>
      <w:suff w:val="nothing"/>
      <w:lvlText w:val="%6．"/>
      <w:lvlJc w:val="left"/>
    </w:lvl>
    <w:lvl w:ilvl="6" w:tentative="0">
      <w:start w:val="1"/>
      <w:numFmt w:val="lowerLetter"/>
      <w:suff w:val="nothing"/>
      <w:lvlText w:val="%7）"/>
      <w:lvlJc w:val="left"/>
    </w:lvl>
    <w:lvl w:ilvl="7" w:tentative="0">
      <w:start w:val="1"/>
      <w:numFmt w:val="lowerRoman"/>
      <w:suff w:val="nothing"/>
      <w:lvlText w:val="%8．"/>
      <w:lvlJc w:val="left"/>
    </w:lvl>
    <w:lvl w:ilvl="8" w:tentative="0">
      <w:start w:val="1"/>
      <w:numFmt w:val="lowerRoman"/>
      <w:suff w:val="nothing"/>
      <w:lvlText w:val="%9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g0MjNlMTQzNjY4MWJkNDE1ODEzYzM4NDZlMjYwZmIifQ=="/>
  </w:docVars>
  <w:rsids>
    <w:rsidRoot w:val="6B1C3F3B"/>
    <w:rsid w:val="0048753B"/>
    <w:rsid w:val="00800F83"/>
    <w:rsid w:val="00FA471E"/>
    <w:rsid w:val="14F308B7"/>
    <w:rsid w:val="4EF76D63"/>
    <w:rsid w:val="6B1C3F3B"/>
    <w:rsid w:val="729B4EDD"/>
    <w:rsid w:val="770D325B"/>
    <w:rsid w:val="7E243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办公自动化专用标题"/>
    <w:basedOn w:val="5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1140</Characters>
  <Lines>1</Lines>
  <Paragraphs>1</Paragraphs>
  <TotalTime>1</TotalTime>
  <ScaleCrop>false</ScaleCrop>
  <LinksUpToDate>false</LinksUpToDate>
  <CharactersWithSpaces>1140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2019-12-30T02:09:00Z</dcterms:created>
  <dc:creator>刘璐</dc:creator>
  <cp:lastModifiedBy>wlepff</cp:lastModifiedBy>
  <dcterms:modified xsi:type="dcterms:W3CDTF">2022-09-02T11:59:12Z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767A74A0C98F4B989168EAD08877E85A</vt:lpwstr>
  </property>
</Properties>
</file>