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eastAsia="zh-CN"/>
        </w:rPr>
        <w:t>岳阳市</w:t>
      </w:r>
      <w:r>
        <w:rPr>
          <w:rFonts w:hint="eastAsia" w:eastAsia="仿宋_GB2312"/>
          <w:sz w:val="32"/>
          <w:szCs w:val="32"/>
          <w:u w:val="single"/>
          <w:lang w:val="en-US" w:eastAsia="zh-CN"/>
        </w:rPr>
        <w:t>委台湾工作办公室</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sz w:val="32"/>
          <w:szCs w:val="32"/>
          <w:u w:val="single"/>
        </w:rPr>
        <w:t>006354</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30</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53"/>
        <w:gridCol w:w="288"/>
        <w:gridCol w:w="739"/>
        <w:gridCol w:w="1479"/>
        <w:gridCol w:w="226"/>
        <w:gridCol w:w="455"/>
        <w:gridCol w:w="428"/>
        <w:gridCol w:w="448"/>
        <w:gridCol w:w="204"/>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权怿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9"/>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8889916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9"/>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sz w:val="28"/>
                <w:szCs w:val="28"/>
                <w:lang w:val="en-US" w:eastAsia="zh-CN"/>
              </w:rPr>
              <w:t xml:space="preserve">    </w:t>
            </w:r>
            <w:r>
              <w:rPr>
                <w:rFonts w:hint="eastAsia" w:ascii="仿宋" w:hAnsi="仿宋" w:eastAsia="仿宋"/>
                <w:sz w:val="28"/>
                <w:szCs w:val="28"/>
              </w:rPr>
              <w:t>贯彻执行党中央、国务院对台工作方针政策，负责并协调本市有关对台方针政策的学习和宣传工作；拟定我市有关涉台事务的规定及工作计划；协调处理我市涉台重大事件和台胞突发事件；协调和指导我市与台湾各个领域的交流与合作，负责办理我市赴台湾考察、交流团组的审核、申报工作，行前教育和归后总结工作；做好来岳台胞的接待工作；受理台商投诉，协调处理台资企业矛盾纠纷；负责我市对台宣传工作，配合做好台湾记者来常采访等的接待工作；会同有关部门做好回岳定居台胞管理工作；受理台胞、台属来信、来访工作；负责台胞捐赠款物的受理、审核和上报工作；管理台属联谊会和台湾同胞投资企业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7"/>
            <w:noWrap w:val="0"/>
            <w:vAlign w:val="center"/>
          </w:tcPr>
          <w:p>
            <w:pPr>
              <w:numPr>
                <w:ilvl w:val="0"/>
                <w:numId w:val="0"/>
              </w:numPr>
              <w:autoSpaceDN w:val="0"/>
              <w:spacing w:line="400" w:lineRule="exact"/>
              <w:ind w:leftChars="0"/>
              <w:jc w:val="left"/>
              <w:textAlignment w:val="center"/>
              <w:rPr>
                <w:rFonts w:hint="eastAsia" w:ascii="仿宋" w:hAnsi="仿宋" w:eastAsia="仿宋"/>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加强</w:t>
            </w:r>
            <w:r>
              <w:rPr>
                <w:rFonts w:hint="eastAsia" w:ascii="仿宋" w:hAnsi="仿宋" w:eastAsia="仿宋"/>
                <w:sz w:val="28"/>
                <w:szCs w:val="28"/>
              </w:rPr>
              <w:t>对台经贸合作</w:t>
            </w:r>
          </w:p>
          <w:p>
            <w:pPr>
              <w:numPr>
                <w:ilvl w:val="0"/>
                <w:numId w:val="0"/>
              </w:numPr>
              <w:autoSpaceDN w:val="0"/>
              <w:spacing w:line="400" w:lineRule="exact"/>
              <w:ind w:leftChars="0"/>
              <w:jc w:val="left"/>
              <w:textAlignment w:val="center"/>
              <w:rPr>
                <w:rFonts w:hint="eastAsia" w:ascii="仿宋" w:hAnsi="仿宋" w:eastAsia="仿宋" w:cs="仿宋_GB2312"/>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深化对台交流联络</w:t>
            </w:r>
          </w:p>
          <w:p>
            <w:pPr>
              <w:numPr>
                <w:ilvl w:val="0"/>
                <w:numId w:val="0"/>
              </w:numPr>
              <w:autoSpaceDN w:val="0"/>
              <w:spacing w:line="400" w:lineRule="exact"/>
              <w:ind w:leftChars="0"/>
              <w:jc w:val="left"/>
              <w:textAlignment w:val="center"/>
              <w:rPr>
                <w:rFonts w:hint="eastAsia" w:ascii="仿宋" w:hAnsi="仿宋" w:eastAsia="仿宋" w:cs="仿宋_GB2312"/>
                <w:color w:val="000000"/>
                <w:sz w:val="28"/>
                <w:szCs w:val="28"/>
              </w:rPr>
            </w:pPr>
            <w:r>
              <w:rPr>
                <w:rFonts w:hint="eastAsia" w:ascii="仿宋" w:hAnsi="仿宋" w:eastAsia="仿宋"/>
                <w:sz w:val="28"/>
                <w:szCs w:val="28"/>
                <w:lang w:val="en-US" w:eastAsia="zh-CN"/>
              </w:rPr>
              <w:t>3、</w:t>
            </w:r>
            <w:r>
              <w:rPr>
                <w:rFonts w:hint="eastAsia" w:ascii="仿宋" w:hAnsi="仿宋" w:eastAsia="仿宋"/>
                <w:sz w:val="28"/>
                <w:szCs w:val="28"/>
              </w:rPr>
              <w:t>丰富</w:t>
            </w:r>
            <w:r>
              <w:rPr>
                <w:rFonts w:hint="eastAsia" w:ascii="仿宋" w:hAnsi="仿宋" w:eastAsia="仿宋"/>
                <w:bCs/>
                <w:sz w:val="28"/>
                <w:szCs w:val="28"/>
              </w:rPr>
              <w:t>对台宣传形式与内容</w:t>
            </w:r>
          </w:p>
          <w:p>
            <w:pPr>
              <w:numPr>
                <w:ilvl w:val="0"/>
                <w:numId w:val="0"/>
              </w:numPr>
              <w:autoSpaceDN w:val="0"/>
              <w:spacing w:line="400" w:lineRule="exact"/>
              <w:ind w:leftChars="0"/>
              <w:jc w:val="left"/>
              <w:textAlignment w:val="center"/>
              <w:rPr>
                <w:rFonts w:hint="eastAsia" w:ascii="仿宋" w:hAnsi="仿宋" w:eastAsia="仿宋" w:cs="仿宋_GB2312"/>
                <w:color w:val="000000"/>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强化涉台投诉协调</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bCs/>
                <w:sz w:val="28"/>
                <w:szCs w:val="28"/>
                <w:lang w:val="en-US" w:eastAsia="zh-CN"/>
              </w:rPr>
              <w:t>5、</w:t>
            </w:r>
            <w:r>
              <w:rPr>
                <w:rFonts w:hint="eastAsia" w:ascii="仿宋" w:hAnsi="仿宋" w:eastAsia="仿宋"/>
                <w:bCs/>
                <w:sz w:val="28"/>
                <w:szCs w:val="28"/>
              </w:rPr>
              <w:t>提升队伍综合素质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7"/>
            <w:noWrap w:val="0"/>
            <w:vAlign w:val="center"/>
          </w:tcPr>
          <w:p>
            <w:pPr>
              <w:autoSpaceDN w:val="0"/>
              <w:spacing w:line="320" w:lineRule="exact"/>
              <w:ind w:firstLine="560" w:firstLineChars="200"/>
              <w:jc w:val="left"/>
              <w:textAlignment w:val="center"/>
              <w:rPr>
                <w:rFonts w:hint="eastAsia" w:ascii="仿宋_GB2312" w:hAnsi="仿宋_GB2312" w:eastAsia="仿宋_GB2312" w:cs="仿宋_GB2312"/>
                <w:color w:val="000000"/>
                <w:sz w:val="24"/>
              </w:rPr>
            </w:pPr>
            <w:r>
              <w:rPr>
                <w:rFonts w:hint="eastAsia" w:ascii="仿宋" w:hAnsi="仿宋" w:eastAsia="仿宋" w:cs="仿宋"/>
                <w:b w:val="0"/>
                <w:bCs w:val="0"/>
                <w:sz w:val="28"/>
                <w:szCs w:val="28"/>
                <w:lang w:val="en-US" w:eastAsia="zh-CN"/>
              </w:rPr>
              <w:t>全年举办和开展赴台公务考察、民间交流以及接待台湾各界来访等活动13批次；全年依托岳阳楼省级海峡两岸交流基地，举办重要涉台交流活动7次，其中上级台办委托项目4个、自办3个，累计参与交流的台湾各界人士700余人。今年7月，第十九届台湾青年学子“湖湘文化之旅”活动在我市举办；推动台胞“居住证”申领办理工作、国台办惠台“31条”措施、省政府惠台“59条”措施在岳阳“落地生根”；结合“31条”和“59条”惠台措施的具体内容和岳阳实际，依托城陵矶新港区、经开区和台创园等平台，一系列拓宽投资领域的措施得到具体细化和落实。先后邀请台湾文创、现代农业、食品加工、健康医疗等行业台商15批100余人次来岳考察，特别是协调省台办和我市农口部门先后5次赴台创园调研走访，提出了打造岳台现代农业产业示范区的工作目标，并向园区推介了6个重点农业项目；积极推动城陵矶新港区创建国家级“海峡两岸产业合作区”，目前已完成前期申报工作，如果创建成功，城陵矶新港区将成为全省最大的台资企业集聚发展示范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254.48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40.08</w:t>
            </w: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214.41</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254.48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40.08</w:t>
            </w: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214.41</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11"/>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3"/>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3"/>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252.49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252.49</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193.46</w:t>
            </w:r>
          </w:p>
        </w:tc>
        <w:tc>
          <w:tcPr>
            <w:tcW w:w="216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59.02</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252.49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252.49</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193.46</w:t>
            </w:r>
          </w:p>
        </w:tc>
        <w:tc>
          <w:tcPr>
            <w:tcW w:w="216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59.02</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11.13</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1.61</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12.74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11.13</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1.61</w:t>
            </w: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3"/>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8"/>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62.79</w:t>
            </w:r>
          </w:p>
        </w:tc>
        <w:tc>
          <w:tcPr>
            <w:tcW w:w="2435" w:type="dxa"/>
            <w:gridSpan w:val="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62.79</w:t>
            </w:r>
          </w:p>
        </w:tc>
        <w:tc>
          <w:tcPr>
            <w:tcW w:w="3644"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62.79</w:t>
            </w:r>
          </w:p>
        </w:tc>
        <w:tc>
          <w:tcPr>
            <w:tcW w:w="2435" w:type="dxa"/>
            <w:gridSpan w:val="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62.79</w:t>
            </w:r>
          </w:p>
        </w:tc>
        <w:tc>
          <w:tcPr>
            <w:tcW w:w="3644"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10"/>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8"/>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1、进一步策划、组织好上级交办的台湾青少年“湖湘文化之旅”等对台品牌交流活动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2、精心承办国台办、省台办交办的重要交流活动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3、强力推进抓好对台经贸交流合作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4、不断优化组团赴台公务考察服务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5、及时抓好涉台投诉协调和涉台突发事件的处置</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6、积极开展涉台宣传工作</w:t>
            </w:r>
          </w:p>
          <w:p>
            <w:pPr>
              <w:autoSpaceDN w:val="0"/>
              <w:spacing w:line="320" w:lineRule="exact"/>
              <w:jc w:val="left"/>
              <w:textAlignment w:val="center"/>
              <w:rPr>
                <w:rFonts w:hint="eastAsia" w:ascii="仿宋" w:hAnsi="仿宋" w:eastAsia="仿宋"/>
                <w:sz w:val="28"/>
                <w:szCs w:val="28"/>
                <w:lang w:val="en-US" w:eastAsia="zh-CN"/>
              </w:rPr>
            </w:pPr>
            <w:r>
              <w:rPr>
                <w:rFonts w:hint="eastAsia" w:ascii="仿宋_GB2312" w:hAnsi="仿宋_GB2312" w:eastAsia="仿宋_GB2312" w:cs="仿宋_GB2312"/>
                <w:color w:val="000000"/>
                <w:sz w:val="24"/>
                <w:lang w:val="en-US" w:eastAsia="zh-CN"/>
              </w:rPr>
              <w:t>7、在对台招商引资上着力</w:t>
            </w:r>
          </w:p>
        </w:tc>
        <w:tc>
          <w:tcPr>
            <w:tcW w:w="4585" w:type="dxa"/>
            <w:gridSpan w:val="10"/>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747"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615"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198"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continue"/>
            <w:noWrap w:val="0"/>
            <w:vAlign w:val="center"/>
          </w:tcPr>
          <w:p>
            <w:pPr>
              <w:spacing w:line="320" w:lineRule="exact"/>
              <w:rPr>
                <w:rFonts w:hint="eastAsia" w:ascii="仿宋_GB2312" w:hAnsi="仿宋_GB2312" w:eastAsia="仿宋_GB2312" w:cs="仿宋_GB2312"/>
                <w:sz w:val="24"/>
              </w:rPr>
            </w:pP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1：先后邀请台湾文创、现代农业、食品加工、健康医疗等行业台商15批100余人次来岳考察，特别是协调省台办和我市农口部门先后5次赴台创园调研走访，提出了打造岳台现代农业产业示范区的工作目标，并向园区推介了6个重点农业项目；</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指标2：</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指标1：</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指标2：</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指标1：</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指标2：</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19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1：推动台胞“居住证”申领办理工作、国台办惠台“31条”措施、省政府惠台“59条”措施在岳阳“落地生根”，全力提升在岳台胞的“获得感”、“幸福感”；</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2：指标3：</w:t>
            </w:r>
            <w:r>
              <w:rPr>
                <w:rFonts w:hint="eastAsia" w:ascii="仿宋_GB2312" w:hAnsi="仿宋_GB2312" w:eastAsia="仿宋_GB2312" w:cs="仿宋_GB2312"/>
                <w:color w:val="000000"/>
                <w:sz w:val="24"/>
                <w:lang w:eastAsia="zh-CN"/>
              </w:rPr>
              <w:t>第</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lang w:eastAsia="zh-CN"/>
              </w:rPr>
              <w:t>届台湾青年学子“湖湘文化之旅”</w:t>
            </w:r>
            <w:r>
              <w:rPr>
                <w:rFonts w:hint="eastAsia" w:ascii="仿宋_GB2312" w:hAnsi="仿宋_GB2312" w:eastAsia="仿宋_GB2312" w:cs="仿宋_GB2312"/>
                <w:color w:val="000000"/>
                <w:sz w:val="24"/>
                <w:lang w:val="en-US" w:eastAsia="zh-CN"/>
              </w:rPr>
              <w:t>活动</w:t>
            </w:r>
            <w:r>
              <w:rPr>
                <w:rFonts w:hint="eastAsia" w:ascii="仿宋_GB2312" w:hAnsi="仿宋_GB2312" w:eastAsia="仿宋_GB2312" w:cs="仿宋_GB2312"/>
                <w:color w:val="000000"/>
                <w:sz w:val="24"/>
                <w:lang w:eastAsia="zh-CN"/>
              </w:rPr>
              <w:t>在我市举办；</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指标3：结合“31条”和“59条”惠台措施的具体内容和岳阳实际，依托城陵矶新港区、经开区和台创园等平台，一系列拓宽投资领域的措施得到具体细化和落实。</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指标1：</w:t>
            </w:r>
            <w:r>
              <w:rPr>
                <w:rFonts w:hint="eastAsia" w:ascii="仿宋_GB2312" w:hAnsi="仿宋_GB2312" w:eastAsia="仿宋_GB2312" w:cs="仿宋_GB2312"/>
                <w:color w:val="000000"/>
                <w:sz w:val="24"/>
                <w:lang w:val="en-US" w:eastAsia="zh-CN"/>
              </w:rPr>
              <w:t>指标2：财纳福诺木业（中国）有限公司拟投资8亿元的石晶地板项目；</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随着新金宝年产1300万台喷墨打印机项目落户我市，台胞台商看好岳阳、投资岳阳的态势凸显，截至目前，已有台湾佳美工业公司投资2800万元的金盆柚深加工、台湾新天地农业有限公司的休闲工业示范基地等项目落户我市，台湾“新美香”等7家台资企业表达了来岳投资意向。</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615"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19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615" w:type="dxa"/>
            <w:gridSpan w:val="6"/>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90%以上</w:t>
            </w:r>
          </w:p>
        </w:tc>
        <w:tc>
          <w:tcPr>
            <w:tcW w:w="1997"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822"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3775"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54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8"/>
                <w:lang w:val="en-US" w:eastAsia="zh-CN"/>
              </w:rPr>
            </w:pPr>
            <w:r>
              <w:rPr>
                <w:rFonts w:hint="eastAsia" w:ascii="仿宋_GB2312" w:hAnsi="仿宋_GB2312" w:eastAsia="仿宋_GB2312" w:cs="仿宋_GB2312"/>
                <w:color w:val="000000"/>
                <w:sz w:val="28"/>
                <w:lang w:val="en-US" w:eastAsia="zh-CN"/>
              </w:rPr>
              <w:t>姜佳莉</w:t>
            </w:r>
          </w:p>
        </w:tc>
        <w:tc>
          <w:tcPr>
            <w:tcW w:w="2822"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8"/>
                <w:lang w:val="en-US" w:eastAsia="zh-CN"/>
              </w:rPr>
            </w:pPr>
            <w:r>
              <w:rPr>
                <w:rFonts w:hint="eastAsia" w:ascii="仿宋_GB2312" w:hAnsi="仿宋_GB2312" w:eastAsia="仿宋_GB2312" w:cs="仿宋_GB2312"/>
                <w:color w:val="000000"/>
                <w:sz w:val="28"/>
                <w:lang w:val="en-US" w:eastAsia="zh-CN"/>
              </w:rPr>
              <w:t>主任</w:t>
            </w:r>
          </w:p>
        </w:tc>
        <w:tc>
          <w:tcPr>
            <w:tcW w:w="3775"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台办</w:t>
            </w:r>
          </w:p>
        </w:tc>
        <w:tc>
          <w:tcPr>
            <w:tcW w:w="154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刘中力</w:t>
            </w:r>
          </w:p>
        </w:tc>
        <w:tc>
          <w:tcPr>
            <w:tcW w:w="2822"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副主任</w:t>
            </w:r>
          </w:p>
        </w:tc>
        <w:tc>
          <w:tcPr>
            <w:tcW w:w="3775"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台办</w:t>
            </w:r>
          </w:p>
        </w:tc>
        <w:tc>
          <w:tcPr>
            <w:tcW w:w="154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张志勇</w:t>
            </w:r>
          </w:p>
        </w:tc>
        <w:tc>
          <w:tcPr>
            <w:tcW w:w="2822"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副主任</w:t>
            </w:r>
          </w:p>
        </w:tc>
        <w:tc>
          <w:tcPr>
            <w:tcW w:w="3775"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lang w:eastAsia="zh-CN"/>
              </w:rPr>
              <w:t>台办</w:t>
            </w:r>
          </w:p>
        </w:tc>
        <w:tc>
          <w:tcPr>
            <w:tcW w:w="154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9"/>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9"/>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9"/>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权怿</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8889916</w:t>
      </w: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
                <w:bCs/>
                <w:sz w:val="28"/>
                <w:szCs w:val="28"/>
              </w:rPr>
            </w:pPr>
            <w:r>
              <w:rPr>
                <w:rFonts w:hint="eastAsia" w:ascii="黑体" w:hAnsi="黑体" w:eastAsia="黑体" w:cs="黑体"/>
                <w:b/>
                <w:bCs/>
                <w:sz w:val="28"/>
                <w:szCs w:val="28"/>
              </w:rPr>
              <w:t>五、评价报告综述（文字部分）</w:t>
            </w:r>
          </w:p>
          <w:p>
            <w:pPr>
              <w:spacing w:line="320" w:lineRule="exact"/>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一、市委台办概况</w:t>
            </w:r>
          </w:p>
          <w:p>
            <w:pPr>
              <w:spacing w:line="32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岳阳市委台办是全市对台工作唯一的窗口接待单位，现有内设科室</w:t>
            </w:r>
            <w:r>
              <w:rPr>
                <w:rFonts w:hint="eastAsia" w:eastAsia="仿宋_GB2312" w:cs="Times New Roman"/>
                <w:sz w:val="24"/>
                <w:lang w:val="en-US" w:eastAsia="zh-CN"/>
              </w:rPr>
              <w:t>4</w:t>
            </w:r>
            <w:r>
              <w:rPr>
                <w:rFonts w:hint="eastAsia" w:ascii="Times New Roman" w:hAnsi="Times New Roman" w:eastAsia="仿宋_GB2312" w:cs="Times New Roman"/>
                <w:sz w:val="24"/>
              </w:rPr>
              <w:t>个，工作人员1</w:t>
            </w:r>
            <w:r>
              <w:rPr>
                <w:rFonts w:hint="eastAsia" w:eastAsia="仿宋_GB2312" w:cs="Times New Roman"/>
                <w:sz w:val="24"/>
                <w:lang w:val="en-US" w:eastAsia="zh-CN"/>
              </w:rPr>
              <w:t>0</w:t>
            </w:r>
            <w:r>
              <w:rPr>
                <w:rFonts w:hint="eastAsia" w:ascii="Times New Roman" w:hAnsi="Times New Roman" w:eastAsia="仿宋_GB2312" w:cs="Times New Roman"/>
                <w:sz w:val="24"/>
              </w:rPr>
              <w:t>人。其中处级干部</w:t>
            </w:r>
            <w:r>
              <w:rPr>
                <w:rFonts w:hint="eastAsia" w:ascii="Times New Roman" w:hAnsi="Times New Roman" w:eastAsia="仿宋_GB2312" w:cs="Times New Roman"/>
                <w:sz w:val="24"/>
                <w:lang w:val="en-US" w:eastAsia="zh-CN"/>
              </w:rPr>
              <w:t>4</w:t>
            </w:r>
            <w:r>
              <w:rPr>
                <w:rFonts w:hint="eastAsia" w:ascii="Times New Roman" w:hAnsi="Times New Roman" w:eastAsia="仿宋_GB2312" w:cs="Times New Roman"/>
                <w:sz w:val="24"/>
              </w:rPr>
              <w:t>名，科级干部6名，工勤人员1名，配有1辆公务用车。其主要职责是：贯彻执行党中央、国务院对台工作方针政策，负责并协调本市有关对台方针政策的学习和宣传工作；拟定我市有关涉台事务的规定及工作计划；协调处理我市涉台重大事件和台胞突发事件；协调和指导我市与台湾各个领域的交流与合作，负责办理我市赴台湾考察、交流团组的审核、申报工作，行前教育和归后总结工作；做好来岳台胞的接待工作；受理台商投诉，协调处理台资企业矛盾纠纷；负责我市对台宣传工作，配合做好台湾记者来常采访等的接待工作；会同有关部门做好回岳定居台胞管理工作；受理台胞、台属来信、来访工作；管理台胞台属联谊会和台湾同胞投资企业协会。</w:t>
            </w:r>
          </w:p>
          <w:p>
            <w:pPr>
              <w:spacing w:line="320" w:lineRule="exact"/>
              <w:rPr>
                <w:rFonts w:hint="eastAsia" w:ascii="Times New Roman" w:hAnsi="Times New Roman" w:eastAsia="仿宋_GB2312" w:cs="Times New Roman"/>
                <w:b/>
                <w:bCs/>
                <w:sz w:val="24"/>
              </w:rPr>
            </w:pPr>
            <w:r>
              <w:rPr>
                <w:rFonts w:hint="eastAsia" w:ascii="Times New Roman" w:hAnsi="Times New Roman" w:eastAsia="仿宋_GB2312" w:cs="Times New Roman"/>
                <w:b/>
                <w:bCs/>
                <w:sz w:val="24"/>
                <w:lang w:val="en-US" w:eastAsia="zh-CN"/>
              </w:rPr>
              <w:t>二、</w:t>
            </w:r>
            <w:r>
              <w:rPr>
                <w:rFonts w:hint="eastAsia" w:ascii="Times New Roman" w:hAnsi="Times New Roman" w:eastAsia="仿宋_GB2312" w:cs="Times New Roman"/>
                <w:b/>
                <w:bCs/>
                <w:sz w:val="24"/>
              </w:rPr>
              <w:t>市委台办整体支出管理及使用情况</w:t>
            </w:r>
          </w:p>
          <w:p>
            <w:pPr>
              <w:spacing w:line="32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台办全年经费为</w:t>
            </w:r>
            <w:r>
              <w:rPr>
                <w:rFonts w:hint="eastAsia" w:eastAsia="仿宋_GB2312" w:cs="Times New Roman"/>
                <w:sz w:val="24"/>
                <w:lang w:val="en-US" w:eastAsia="zh-CN"/>
              </w:rPr>
              <w:t>252.49</w:t>
            </w:r>
            <w:r>
              <w:rPr>
                <w:rFonts w:hint="eastAsia" w:ascii="Times New Roman" w:hAnsi="Times New Roman" w:eastAsia="仿宋_GB2312" w:cs="Times New Roman"/>
                <w:sz w:val="24"/>
              </w:rPr>
              <w:t>万元，工资福利支出为</w:t>
            </w:r>
            <w:r>
              <w:rPr>
                <w:rFonts w:hint="eastAsia" w:eastAsia="仿宋_GB2312" w:cs="Times New Roman"/>
                <w:sz w:val="24"/>
                <w:lang w:val="en-US" w:eastAsia="zh-CN"/>
              </w:rPr>
              <w:t>177.31</w:t>
            </w:r>
            <w:r>
              <w:rPr>
                <w:rFonts w:hint="eastAsia" w:ascii="Times New Roman" w:hAnsi="Times New Roman" w:eastAsia="仿宋_GB2312" w:cs="Times New Roman"/>
                <w:sz w:val="24"/>
              </w:rPr>
              <w:t>万元，一般商品和服务支出为</w:t>
            </w:r>
            <w:r>
              <w:rPr>
                <w:rFonts w:hint="eastAsia" w:ascii="Times New Roman" w:hAnsi="Times New Roman" w:eastAsia="仿宋_GB2312" w:cs="Times New Roman"/>
                <w:sz w:val="24"/>
                <w:lang w:val="en-US" w:eastAsia="zh-CN"/>
              </w:rPr>
              <w:t>59.02</w:t>
            </w:r>
            <w:r>
              <w:rPr>
                <w:rFonts w:hint="eastAsia" w:ascii="Times New Roman" w:hAnsi="Times New Roman" w:eastAsia="仿宋_GB2312" w:cs="Times New Roman"/>
                <w:sz w:val="24"/>
              </w:rPr>
              <w:t>万元。</w:t>
            </w:r>
          </w:p>
          <w:p>
            <w:pPr>
              <w:spacing w:line="320" w:lineRule="exact"/>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三、市委台办专项组织实施情况</w:t>
            </w:r>
          </w:p>
          <w:p>
            <w:pPr>
              <w:spacing w:line="600" w:lineRule="exact"/>
              <w:jc w:val="center"/>
              <w:rPr>
                <w:rFonts w:hint="eastAsia" w:ascii="Times New Roman" w:hAnsi="Times New Roman" w:eastAsia="仿宋_GB2312" w:cs="Times New Roman"/>
                <w:sz w:val="24"/>
              </w:rPr>
            </w:pPr>
            <w:r>
              <w:rPr>
                <w:rFonts w:hint="eastAsia" w:eastAsia="仿宋_GB2312" w:cs="Times New Roman"/>
                <w:sz w:val="24"/>
                <w:lang w:val="en-US" w:eastAsia="zh-CN"/>
              </w:rPr>
              <w:t xml:space="preserve">  </w:t>
            </w:r>
            <w:r>
              <w:rPr>
                <w:rFonts w:hint="eastAsia" w:ascii="Times New Roman" w:hAnsi="Times New Roman" w:eastAsia="仿宋_GB2312" w:cs="Times New Roman"/>
                <w:sz w:val="24"/>
              </w:rPr>
              <w:t>今年我办在收到岳阳市市级部门预算绩效管理工作办法》</w:t>
            </w:r>
            <w:r>
              <w:rPr>
                <w:rFonts w:hint="eastAsia" w:eastAsia="仿宋_GB2312" w:cs="Times New Roman"/>
                <w:sz w:val="24"/>
                <w:lang w:val="en-US" w:eastAsia="zh-CN"/>
              </w:rPr>
              <w:t>文件</w:t>
            </w:r>
            <w:r>
              <w:rPr>
                <w:rFonts w:hint="eastAsia" w:ascii="Times New Roman" w:hAnsi="Times New Roman" w:eastAsia="仿宋_GB2312" w:cs="Times New Roman"/>
                <w:sz w:val="24"/>
              </w:rPr>
              <w:t>后，办领导立即组</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织台办全体干部学习文件内容，强调财务人员严格按照文件要求，规范办理财政业务。成立预算绩效管理工作领导小组，并确定</w:t>
            </w:r>
            <w:r>
              <w:rPr>
                <w:rFonts w:hint="eastAsia" w:ascii="Times New Roman" w:hAnsi="Times New Roman" w:eastAsia="仿宋_GB2312" w:cs="Times New Roman"/>
                <w:sz w:val="24"/>
                <w:lang w:val="en-US" w:eastAsia="zh-CN"/>
              </w:rPr>
              <w:t>姜佳莉</w:t>
            </w:r>
            <w:r>
              <w:rPr>
                <w:rFonts w:hint="eastAsia" w:ascii="Times New Roman" w:hAnsi="Times New Roman" w:eastAsia="仿宋_GB2312" w:cs="Times New Roman"/>
                <w:sz w:val="24"/>
              </w:rPr>
              <w:t>主任为组长，副主任张志勇、刘中力为副组长，综合科副科长权怿为联络员。并明确综合科具体负责预算绩效管理工作。对专项资金管理做到专款专用，不挤占、挪用专项资金，加大专项资金的监督检查力度。</w:t>
            </w:r>
          </w:p>
          <w:p>
            <w:pPr>
              <w:spacing w:line="320" w:lineRule="exact"/>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四、市委台办整体支出绩效情况</w:t>
            </w:r>
          </w:p>
          <w:p>
            <w:pPr>
              <w:spacing w:line="32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我办是财政拨款单位，只内设科室，没有下属单位，更没有任何的收费项目。在预算经费时，是严格对比去年预算确定；在经费开支时，是严格按照预算来计划支出，对发票的审核按财务纪律要求报销，对通不过的一律不予报销。</w:t>
            </w:r>
          </w:p>
          <w:p>
            <w:pPr>
              <w:spacing w:line="320" w:lineRule="exact"/>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五、存在的主要问题</w:t>
            </w:r>
          </w:p>
          <w:p>
            <w:pPr>
              <w:spacing w:line="32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资金投入还不足。我市作为全省的对台工作重点地市，每年有大批的台商、台胞来岳考察投资，活动的接待经费均由我办自负，导致经费缺口大。    </w:t>
            </w:r>
          </w:p>
          <w:p>
            <w:pPr>
              <w:spacing w:line="320" w:lineRule="exact"/>
              <w:rPr>
                <w:rFonts w:hint="eastAsia" w:ascii="Times New Roman" w:hAnsi="Times New Roman" w:eastAsia="仿宋_GB2312" w:cs="Times New Roman"/>
                <w:sz w:val="24"/>
              </w:rPr>
            </w:pPr>
          </w:p>
          <w:p>
            <w:pPr>
              <w:spacing w:line="320" w:lineRule="exact"/>
              <w:rPr>
                <w:rFonts w:hint="eastAsia" w:ascii="Times New Roman" w:hAnsi="Times New Roman" w:eastAsia="仿宋_GB2312" w:cs="Times New Roman"/>
                <w:sz w:val="24"/>
              </w:rPr>
            </w:pPr>
          </w:p>
          <w:p>
            <w:pPr>
              <w:spacing w:line="32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岳阳市委台办</w:t>
            </w:r>
          </w:p>
          <w:p>
            <w:pPr>
              <w:spacing w:line="32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20</w:t>
            </w:r>
            <w:r>
              <w:rPr>
                <w:rFonts w:hint="eastAsia" w:eastAsia="仿宋_GB2312" w:cs="Times New Roman"/>
                <w:sz w:val="24"/>
                <w:lang w:val="en-US" w:eastAsia="zh-CN"/>
              </w:rPr>
              <w:t>22</w:t>
            </w:r>
            <w:r>
              <w:rPr>
                <w:rFonts w:hint="eastAsia" w:ascii="Times New Roman" w:hAnsi="Times New Roman" w:eastAsia="仿宋_GB2312" w:cs="Times New Roman"/>
                <w:sz w:val="24"/>
              </w:rPr>
              <w:t>.</w:t>
            </w:r>
            <w:r>
              <w:rPr>
                <w:rFonts w:hint="eastAsia" w:eastAsia="仿宋_GB2312" w:cs="Times New Roman"/>
                <w:sz w:val="24"/>
                <w:lang w:val="en-US" w:eastAsia="zh-CN"/>
              </w:rPr>
              <w:t>6</w:t>
            </w:r>
            <w:r>
              <w:rPr>
                <w:rFonts w:hint="eastAsia" w:ascii="Times New Roman" w:hAnsi="Times New Roman" w:eastAsia="仿宋_GB2312" w:cs="Times New Roman"/>
                <w:sz w:val="24"/>
              </w:rPr>
              <w:t>.</w:t>
            </w:r>
            <w:r>
              <w:rPr>
                <w:rFonts w:hint="eastAsia" w:eastAsia="仿宋_GB2312" w:cs="Times New Roman"/>
                <w:sz w:val="24"/>
                <w:lang w:val="en-US" w:eastAsia="zh-CN"/>
              </w:rPr>
              <w:t>30</w:t>
            </w:r>
            <w:bookmarkStart w:id="0" w:name="_GoBack"/>
            <w:bookmarkEnd w:id="0"/>
          </w:p>
          <w:p>
            <w:pPr>
              <w:spacing w:line="320" w:lineRule="exact"/>
              <w:rPr>
                <w:rFonts w:hint="eastAsia" w:ascii="Times New Roman" w:hAnsi="Times New Roman" w:eastAsia="仿宋_GB2312" w:cs="Times New Roman"/>
                <w:sz w:val="24"/>
              </w:rPr>
            </w:pPr>
          </w:p>
          <w:p>
            <w:pPr>
              <w:spacing w:line="320" w:lineRule="exact"/>
              <w:rPr>
                <w:rFonts w:hint="eastAsia" w:ascii="Times New Roman" w:hAnsi="Times New Roman" w:eastAsia="仿宋_GB2312" w:cs="Times New Roman"/>
                <w:sz w:val="24"/>
              </w:rPr>
            </w:pPr>
          </w:p>
          <w:p>
            <w:pPr>
              <w:rPr>
                <w:rFonts w:eastAsia="楷体_GB2312"/>
                <w:bCs/>
                <w:sz w:val="28"/>
                <w:szCs w:val="28"/>
              </w:rPr>
            </w:pPr>
          </w:p>
        </w:tc>
      </w:tr>
    </w:tbl>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before="156" w:beforeLines="50"/>
        <w:ind w:firstLine="630" w:firstLineChars="300"/>
        <w:contextualSpacing/>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8</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31</w:t>
    </w:r>
    <w:r>
      <w:rPr>
        <w:sz w:val="24"/>
        <w:szCs w:val="24"/>
      </w:rPr>
      <w:fldChar w:fldCharType="end"/>
    </w:r>
    <w:r>
      <w:rPr>
        <w:rStyle w:val="6"/>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s>
  <w:rsids>
    <w:rsidRoot w:val="10CA3171"/>
    <w:rsid w:val="04171FAA"/>
    <w:rsid w:val="10CA3171"/>
    <w:rsid w:val="208F5DA1"/>
    <w:rsid w:val="28474E54"/>
    <w:rsid w:val="2AB66947"/>
    <w:rsid w:val="357B37FF"/>
    <w:rsid w:val="38771D84"/>
    <w:rsid w:val="3F99638A"/>
    <w:rsid w:val="44850E37"/>
    <w:rsid w:val="54924BB1"/>
    <w:rsid w:val="5A354C51"/>
    <w:rsid w:val="614B5958"/>
    <w:rsid w:val="65486122"/>
    <w:rsid w:val="6F05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 w:type="character" w:customStyle="1" w:styleId="7">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4879</Words>
  <Characters>5164</Characters>
  <Lines>0</Lines>
  <Paragraphs>0</Paragraphs>
  <TotalTime>4</TotalTime>
  <ScaleCrop>false</ScaleCrop>
  <LinksUpToDate>false</LinksUpToDate>
  <CharactersWithSpaces>5817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2019-06-28T03:16:00Z</dcterms:created>
  <dc:creator>Administrator</dc:creator>
  <cp:lastModifiedBy>wlepff</cp:lastModifiedBy>
  <cp:lastPrinted>2020-06-15T09:06:00Z</cp:lastPrinted>
  <dcterms:modified xsi:type="dcterms:W3CDTF">2022-09-02T13:11:58Z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A1B8A543E65248BCB063FDFA012F9B17</vt:lpwstr>
  </property>
</Properties>
</file>