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lang w:eastAsia="zh-CN"/>
        </w:rPr>
        <w:t>湖南民族职业学院（本级）</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both"/>
        <w:rPr>
          <w:rFonts w:hint="eastAsia" w:eastAsia="黑体"/>
          <w:b/>
          <w:sz w:val="36"/>
          <w:szCs w:val="28"/>
          <w:lang w:eastAsia="zh-CN"/>
        </w:rPr>
      </w:pPr>
    </w:p>
    <w:p>
      <w:pPr>
        <w:pStyle w:val="9"/>
        <w:spacing w:line="500" w:lineRule="exact"/>
        <w:jc w:val="both"/>
        <w:rPr>
          <w:rFonts w:hint="eastAsia" w:eastAsia="黑体"/>
          <w:b/>
          <w:sz w:val="36"/>
          <w:szCs w:val="28"/>
          <w:lang w:eastAsia="zh-CN"/>
        </w:rPr>
      </w:pPr>
    </w:p>
    <w:p>
      <w:pPr>
        <w:pStyle w:val="9"/>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湖南民族职业学院（本级）</w:t>
      </w:r>
      <w:r>
        <w:rPr>
          <w:rFonts w:hint="eastAsia"/>
          <w:b/>
          <w:sz w:val="28"/>
          <w:szCs w:val="28"/>
        </w:rPr>
        <w:t>概况</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湖南民族职业学院（本级）</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0" w:leftChars="0" w:firstLine="0" w:firstLineChars="0"/>
        <w:jc w:val="left"/>
        <w:rPr>
          <w:rFonts w:ascii="黑体" w:hAnsi="黑体" w:eastAsia="黑体"/>
          <w:sz w:val="32"/>
          <w:szCs w:val="32"/>
        </w:rPr>
      </w:pPr>
    </w:p>
    <w:p>
      <w:pPr>
        <w:pStyle w:val="10"/>
        <w:ind w:left="0" w:leftChars="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keepLines/>
        <w:shd w:val="clear" w:color="auto" w:fill="FFFFFF"/>
        <w:spacing w:beforeLines="0" w:afterLines="0"/>
        <w:ind w:firstLine="640" w:firstLineChars="200"/>
        <w:jc w:val="left"/>
        <w:rPr>
          <w:rFonts w:hint="eastAsia" w:asciiTheme="minorEastAsia" w:hAnsiTheme="minorEastAsia"/>
          <w:sz w:val="32"/>
          <w:szCs w:val="32"/>
        </w:rPr>
      </w:pPr>
      <w:r>
        <w:rPr>
          <w:rFonts w:hint="eastAsia" w:asciiTheme="minorEastAsia" w:hAnsiTheme="minorEastAsia"/>
          <w:sz w:val="32"/>
          <w:szCs w:val="32"/>
        </w:rPr>
        <w:t>（</w:t>
      </w:r>
      <w:r>
        <w:rPr>
          <w:rFonts w:hint="eastAsia" w:asciiTheme="minorEastAsia" w:hAnsiTheme="minorEastAsia"/>
          <w:sz w:val="32"/>
          <w:szCs w:val="32"/>
          <w:lang w:eastAsia="zh-CN"/>
        </w:rPr>
        <w:t>一</w:t>
      </w:r>
      <w:r>
        <w:rPr>
          <w:rFonts w:hint="eastAsia" w:asciiTheme="minorEastAsia" w:hAnsiTheme="minorEastAsia"/>
          <w:sz w:val="32"/>
          <w:szCs w:val="32"/>
        </w:rPr>
        <w:t xml:space="preserve">）全面贯彻执行党和国家的教育方针和政策法规；研究制定学院改革、发展和管理的规划、制度并组织实施。  </w:t>
      </w:r>
    </w:p>
    <w:p>
      <w:pPr>
        <w:keepNext/>
        <w:keepLines/>
        <w:shd w:val="clear" w:color="auto" w:fill="FFFFFF"/>
        <w:spacing w:beforeLines="0" w:afterLines="0"/>
        <w:ind w:firstLine="640" w:firstLineChars="200"/>
        <w:jc w:val="left"/>
        <w:rPr>
          <w:rFonts w:hint="eastAsia" w:asciiTheme="minorEastAsia" w:hAnsiTheme="minorEastAsia"/>
          <w:sz w:val="32"/>
          <w:szCs w:val="32"/>
        </w:rPr>
      </w:pPr>
      <w:r>
        <w:rPr>
          <w:rFonts w:hint="eastAsia" w:asciiTheme="minorEastAsia" w:hAnsiTheme="minorEastAsia"/>
          <w:sz w:val="32"/>
          <w:szCs w:val="32"/>
        </w:rPr>
        <w:t>（</w:t>
      </w:r>
      <w:r>
        <w:rPr>
          <w:rFonts w:hint="eastAsia" w:asciiTheme="minorEastAsia" w:hAnsiTheme="minorEastAsia"/>
          <w:sz w:val="32"/>
          <w:szCs w:val="32"/>
          <w:lang w:eastAsia="zh-CN"/>
        </w:rPr>
        <w:t>二</w:t>
      </w:r>
      <w:r>
        <w:rPr>
          <w:rFonts w:hint="eastAsia" w:asciiTheme="minorEastAsia" w:hAnsiTheme="minorEastAsia"/>
          <w:sz w:val="32"/>
          <w:szCs w:val="32"/>
        </w:rPr>
        <w:t xml:space="preserve">）依据有关规定和实际需要调整学科、专业设置；开展中小学教师教育、高等职业教育、民族职业教育为主，相关教育教学科学研究和相关继续教育培训为辅的教育教学活动；制定教学计划，组织开展教学活动；加强教学管理和素质教育。  </w:t>
      </w:r>
    </w:p>
    <w:p>
      <w:pPr>
        <w:keepNext/>
        <w:keepLines/>
        <w:shd w:val="clear" w:color="auto" w:fill="FFFFFF"/>
        <w:spacing w:beforeLines="0" w:afterLines="0"/>
        <w:ind w:firstLine="640" w:firstLineChars="200"/>
        <w:jc w:val="left"/>
        <w:rPr>
          <w:rFonts w:hint="eastAsia" w:asciiTheme="minorEastAsia" w:hAnsiTheme="minorEastAsia"/>
          <w:sz w:val="32"/>
          <w:szCs w:val="32"/>
        </w:rPr>
      </w:pPr>
      <w:r>
        <w:rPr>
          <w:rFonts w:hint="eastAsia" w:asciiTheme="minorEastAsia" w:hAnsiTheme="minorEastAsia"/>
          <w:sz w:val="32"/>
          <w:szCs w:val="32"/>
        </w:rPr>
        <w:t>（</w:t>
      </w:r>
      <w:r>
        <w:rPr>
          <w:rFonts w:hint="eastAsia" w:asciiTheme="minorEastAsia" w:hAnsiTheme="minorEastAsia"/>
          <w:sz w:val="32"/>
          <w:szCs w:val="32"/>
          <w:lang w:eastAsia="zh-CN"/>
        </w:rPr>
        <w:t>三</w:t>
      </w:r>
      <w:r>
        <w:rPr>
          <w:rFonts w:hint="eastAsia" w:asciiTheme="minorEastAsia" w:hAnsiTheme="minorEastAsia"/>
          <w:sz w:val="32"/>
          <w:szCs w:val="32"/>
        </w:rPr>
        <w:t xml:space="preserve">）制定招生方案并组织实施，对学生进行全面教育和管理，加强对学生创新创业和就业工作的指导。  </w:t>
      </w:r>
    </w:p>
    <w:p>
      <w:pPr>
        <w:keepNext/>
        <w:keepLines/>
        <w:shd w:val="clear" w:color="auto" w:fill="FFFFFF"/>
        <w:spacing w:beforeLines="0" w:afterLines="0"/>
        <w:ind w:firstLine="640" w:firstLineChars="200"/>
        <w:jc w:val="left"/>
        <w:rPr>
          <w:rFonts w:hint="eastAsia" w:asciiTheme="minorEastAsia" w:hAnsiTheme="minorEastAsia"/>
          <w:sz w:val="32"/>
          <w:szCs w:val="32"/>
        </w:rPr>
      </w:pPr>
      <w:r>
        <w:rPr>
          <w:rFonts w:hint="eastAsia" w:asciiTheme="minorEastAsia" w:hAnsiTheme="minorEastAsia"/>
          <w:sz w:val="32"/>
          <w:szCs w:val="32"/>
        </w:rPr>
        <w:t>（</w:t>
      </w:r>
      <w:r>
        <w:rPr>
          <w:rFonts w:hint="eastAsia" w:asciiTheme="minorEastAsia" w:hAnsiTheme="minorEastAsia"/>
          <w:sz w:val="32"/>
          <w:szCs w:val="32"/>
          <w:lang w:eastAsia="zh-CN"/>
        </w:rPr>
        <w:t>四</w:t>
      </w:r>
      <w:r>
        <w:rPr>
          <w:rFonts w:hint="eastAsia" w:asciiTheme="minorEastAsia" w:hAnsiTheme="minorEastAsia"/>
          <w:sz w:val="32"/>
          <w:szCs w:val="32"/>
        </w:rPr>
        <w:t xml:space="preserve">）根据国家和省的有关政策、要求，不断深化学院内部管理体制改革和人事制度、分配制度改革。  </w:t>
      </w:r>
    </w:p>
    <w:p>
      <w:pPr>
        <w:keepNext/>
        <w:keepLines/>
        <w:shd w:val="clear" w:color="auto" w:fill="FFFFFF"/>
        <w:spacing w:beforeLines="0" w:afterLines="0"/>
        <w:ind w:firstLine="640" w:firstLineChars="200"/>
        <w:jc w:val="left"/>
        <w:rPr>
          <w:rFonts w:hint="eastAsia" w:asciiTheme="minorEastAsia" w:hAnsiTheme="minorEastAsia"/>
          <w:sz w:val="32"/>
          <w:szCs w:val="32"/>
        </w:rPr>
      </w:pPr>
      <w:r>
        <w:rPr>
          <w:rFonts w:hint="eastAsia" w:asciiTheme="minorEastAsia" w:hAnsiTheme="minorEastAsia"/>
          <w:sz w:val="32"/>
          <w:szCs w:val="32"/>
        </w:rPr>
        <w:t>（</w:t>
      </w:r>
      <w:r>
        <w:rPr>
          <w:rFonts w:hint="eastAsia" w:asciiTheme="minorEastAsia" w:hAnsiTheme="minorEastAsia"/>
          <w:sz w:val="32"/>
          <w:szCs w:val="32"/>
          <w:lang w:eastAsia="zh-CN"/>
        </w:rPr>
        <w:t>五</w:t>
      </w:r>
      <w:r>
        <w:rPr>
          <w:rFonts w:hint="eastAsia" w:asciiTheme="minorEastAsia" w:hAnsiTheme="minorEastAsia"/>
          <w:sz w:val="32"/>
          <w:szCs w:val="32"/>
        </w:rPr>
        <w:t xml:space="preserve">）认真履行学院国有资产管理职能；充分发挥其社会效益。  </w:t>
      </w:r>
    </w:p>
    <w:p>
      <w:pPr>
        <w:keepNext/>
        <w:keepLines/>
        <w:shd w:val="clear" w:color="auto" w:fill="FFFFFF"/>
        <w:spacing w:beforeLines="0" w:afterLines="0"/>
        <w:ind w:firstLine="640" w:firstLineChars="200"/>
        <w:jc w:val="left"/>
        <w:rPr>
          <w:rFonts w:hint="eastAsia" w:asciiTheme="minorEastAsia" w:hAnsiTheme="minorEastAsia"/>
          <w:sz w:val="32"/>
          <w:szCs w:val="32"/>
        </w:rPr>
      </w:pPr>
      <w:r>
        <w:rPr>
          <w:rFonts w:hint="eastAsia" w:asciiTheme="minorEastAsia" w:hAnsiTheme="minorEastAsia"/>
          <w:sz w:val="32"/>
          <w:szCs w:val="32"/>
        </w:rPr>
        <w:t>（</w:t>
      </w:r>
      <w:r>
        <w:rPr>
          <w:rFonts w:hint="eastAsia" w:asciiTheme="minorEastAsia" w:hAnsiTheme="minorEastAsia"/>
          <w:sz w:val="32"/>
          <w:szCs w:val="32"/>
          <w:lang w:eastAsia="zh-CN"/>
        </w:rPr>
        <w:t>六</w:t>
      </w:r>
      <w:r>
        <w:rPr>
          <w:rFonts w:hint="eastAsia" w:asciiTheme="minorEastAsia" w:hAnsiTheme="minorEastAsia"/>
          <w:sz w:val="32"/>
          <w:szCs w:val="32"/>
        </w:rPr>
        <w:t>）开展职业教育改革等有关课题科研工作；开展校际间合作与交流。 </w:t>
      </w:r>
    </w:p>
    <w:p>
      <w:pPr>
        <w:keepNext/>
        <w:keepLines/>
        <w:shd w:val="clear" w:color="auto" w:fill="FFFFFF"/>
        <w:spacing w:beforeLines="0" w:afterLines="0"/>
        <w:ind w:firstLine="640" w:firstLineChars="200"/>
        <w:jc w:val="left"/>
        <w:rPr>
          <w:rFonts w:hint="eastAsia" w:asciiTheme="minorEastAsia" w:hAnsiTheme="minorEastAsia"/>
          <w:sz w:val="32"/>
          <w:szCs w:val="32"/>
        </w:rPr>
      </w:pPr>
      <w:r>
        <w:rPr>
          <w:rFonts w:hint="eastAsia" w:asciiTheme="minorEastAsia" w:hAnsiTheme="minorEastAsia"/>
          <w:sz w:val="32"/>
          <w:szCs w:val="32"/>
        </w:rPr>
        <w:t>（</w:t>
      </w:r>
      <w:r>
        <w:rPr>
          <w:rFonts w:hint="eastAsia" w:asciiTheme="minorEastAsia" w:hAnsiTheme="minorEastAsia"/>
          <w:sz w:val="32"/>
          <w:szCs w:val="32"/>
          <w:lang w:eastAsia="zh-CN"/>
        </w:rPr>
        <w:t>七</w:t>
      </w:r>
      <w:r>
        <w:rPr>
          <w:rFonts w:hint="eastAsia" w:asciiTheme="minorEastAsia" w:hAnsiTheme="minorEastAsia"/>
          <w:sz w:val="32"/>
          <w:szCs w:val="32"/>
        </w:rPr>
        <w:t>）贯彻落实国家、省、市有关学生奖助学金政策，公开、公正评选学生奖助学金并足额及时发放到位。</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湖南民族职业学院</w:t>
      </w:r>
      <w:r>
        <w:rPr>
          <w:rFonts w:hint="eastAsia" w:asciiTheme="minorEastAsia" w:hAnsiTheme="minorEastAsia"/>
          <w:bCs/>
          <w:kern w:val="0"/>
          <w:sz w:val="32"/>
          <w:szCs w:val="32"/>
          <w:lang w:eastAsia="zh-CN"/>
        </w:rPr>
        <w:t>（本级）</w:t>
      </w:r>
      <w:r>
        <w:rPr>
          <w:rFonts w:hint="eastAsia" w:asciiTheme="minorEastAsia" w:hAnsiTheme="minorEastAsia"/>
          <w:bCs/>
          <w:kern w:val="0"/>
          <w:sz w:val="32"/>
          <w:szCs w:val="32"/>
        </w:rPr>
        <w:t>内设机构包括：初等教育学院、学前教育学院、视觉艺术学院、现代服务与管理学院、教育信息技术学院、通信工程学院、公共教学部、成人教育学院、社会培训学院等9个教学系部；图书馆、实训中心、信息化建设与管理中心、艺术团等4个教辅机构；党政办公室、</w:t>
      </w:r>
      <w:r>
        <w:rPr>
          <w:rFonts w:hint="eastAsia" w:asciiTheme="minorEastAsia" w:hAnsiTheme="minorEastAsia"/>
          <w:bCs/>
          <w:kern w:val="0"/>
          <w:sz w:val="32"/>
          <w:szCs w:val="32"/>
          <w:lang w:eastAsia="zh-CN"/>
        </w:rPr>
        <w:t>宣传统战部、</w:t>
      </w:r>
      <w:r>
        <w:rPr>
          <w:rFonts w:hint="eastAsia" w:asciiTheme="minorEastAsia" w:hAnsiTheme="minorEastAsia"/>
          <w:bCs/>
          <w:kern w:val="0"/>
          <w:sz w:val="32"/>
          <w:szCs w:val="32"/>
        </w:rPr>
        <w:t>组织人事处、</w:t>
      </w:r>
      <w:r>
        <w:rPr>
          <w:rFonts w:hint="eastAsia" w:asciiTheme="minorEastAsia" w:hAnsiTheme="minorEastAsia"/>
          <w:bCs/>
          <w:kern w:val="0"/>
          <w:sz w:val="32"/>
          <w:szCs w:val="32"/>
          <w:lang w:eastAsia="zh-CN"/>
        </w:rPr>
        <w:t>纪检监察处、招生工作处、就业合作处、科研处、学报编辑部、国际交流处、学生工作部、保卫处、团委、后勤处、资产管理处、工会、</w:t>
      </w:r>
      <w:r>
        <w:rPr>
          <w:rFonts w:hint="eastAsia" w:asciiTheme="minorEastAsia" w:hAnsiTheme="minorEastAsia"/>
          <w:bCs/>
          <w:kern w:val="0"/>
          <w:sz w:val="32"/>
          <w:szCs w:val="32"/>
        </w:rPr>
        <w:t>计划财务处</w:t>
      </w:r>
      <w:r>
        <w:rPr>
          <w:rFonts w:hint="eastAsia" w:asciiTheme="minorEastAsia" w:hAnsiTheme="minorEastAsia"/>
          <w:bCs/>
          <w:kern w:val="0"/>
          <w:sz w:val="32"/>
          <w:szCs w:val="32"/>
          <w:lang w:eastAsia="zh-CN"/>
        </w:rPr>
        <w:t>、审计处、教务处、督导办、建设与评估工作办公室</w:t>
      </w:r>
      <w:r>
        <w:rPr>
          <w:rFonts w:hint="eastAsia" w:asciiTheme="minorEastAsia" w:hAnsiTheme="minorEastAsia"/>
          <w:bCs/>
          <w:kern w:val="0"/>
          <w:sz w:val="32"/>
          <w:szCs w:val="32"/>
        </w:rPr>
        <w:t>等20个处室。</w:t>
      </w:r>
    </w:p>
    <w:p>
      <w:pPr>
        <w:widowControl/>
        <w:numPr>
          <w:ilvl w:val="0"/>
          <w:numId w:val="2"/>
        </w:numPr>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asciiTheme="minorEastAsia" w:hAnsiTheme="minorEastAsia"/>
          <w:bCs/>
          <w:i/>
          <w:iCs/>
          <w:kern w:val="0"/>
          <w:sz w:val="32"/>
          <w:szCs w:val="32"/>
        </w:rPr>
      </w:pPr>
      <w:r>
        <w:rPr>
          <w:rFonts w:hint="eastAsia" w:asciiTheme="minorEastAsia" w:hAnsiTheme="minorEastAsia"/>
          <w:bCs/>
          <w:kern w:val="0"/>
          <w:sz w:val="32"/>
          <w:szCs w:val="32"/>
          <w:lang w:eastAsia="zh-CN"/>
        </w:rPr>
        <w:t>湖南民族职业学院（本级）</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湖南民族职业学院（</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）。不包括下属单位或机构。</w:t>
      </w:r>
    </w:p>
    <w:p>
      <w:pPr>
        <w:widowControl/>
        <w:numPr>
          <w:ilvl w:val="0"/>
          <w:numId w:val="0"/>
        </w:numPr>
        <w:spacing w:line="600" w:lineRule="exact"/>
        <w:rPr>
          <w:rFonts w:asciiTheme="minorEastAsia" w:hAnsiTheme="minorEastAsia"/>
          <w:bCs/>
          <w:i/>
          <w:i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center"/>
        <w:rPr>
          <w:rFonts w:hint="eastAsia" w:ascii="黑体" w:eastAsia="黑体" w:cs="黑体" w:hAnsiTheme="minorHAnsi"/>
          <w:color w:val="000000"/>
          <w:kern w:val="0"/>
          <w:sz w:val="72"/>
          <w:szCs w:val="72"/>
          <w:lang w:val="en-US" w:eastAsia="zh-CN" w:bidi="ar-SA"/>
        </w:rPr>
      </w:pPr>
      <w:r>
        <w:rPr>
          <w:rFonts w:hint="eastAsia" w:ascii="黑体" w:eastAsia="黑体" w:cs="黑体" w:hAnsiTheme="minorHAnsi"/>
          <w:color w:val="000000"/>
          <w:kern w:val="0"/>
          <w:sz w:val="72"/>
          <w:szCs w:val="72"/>
          <w:lang w:val="en-US" w:eastAsia="zh-CN" w:bidi="ar-SA"/>
        </w:rPr>
        <w:t>第二部分</w:t>
      </w:r>
    </w:p>
    <w:p>
      <w:pPr>
        <w:jc w:val="center"/>
        <w:rPr>
          <w:rFonts w:hint="eastAsia" w:ascii="黑体" w:eastAsia="黑体" w:cs="黑体" w:hAnsiTheme="minorHAnsi"/>
          <w:color w:val="000000"/>
          <w:kern w:val="0"/>
          <w:sz w:val="72"/>
          <w:szCs w:val="72"/>
          <w:lang w:val="en-US" w:eastAsia="zh-CN" w:bidi="ar-SA"/>
        </w:rPr>
      </w:pPr>
    </w:p>
    <w:p>
      <w:pPr>
        <w:jc w:val="center"/>
        <w:rPr>
          <w:rFonts w:hint="eastAsia" w:ascii="黑体" w:eastAsia="黑体" w:cs="黑体" w:hAnsiTheme="minorHAnsi"/>
          <w:color w:val="000000"/>
          <w:kern w:val="0"/>
          <w:sz w:val="72"/>
          <w:szCs w:val="72"/>
          <w:lang w:val="en-US" w:eastAsia="zh-CN" w:bidi="ar-SA"/>
        </w:rPr>
      </w:pPr>
      <w:r>
        <w:rPr>
          <w:rFonts w:hint="eastAsia" w:ascii="黑体" w:eastAsia="黑体" w:cs="黑体" w:hAnsiTheme="minorHAnsi"/>
          <w:color w:val="000000"/>
          <w:kern w:val="0"/>
          <w:sz w:val="72"/>
          <w:szCs w:val="72"/>
          <w:lang w:val="en-US" w:eastAsia="zh-CN" w:bidi="ar-SA"/>
        </w:rPr>
        <w:t>部门决算表</w:t>
      </w:r>
    </w:p>
    <w:p>
      <w:pPr>
        <w:jc w:val="center"/>
        <w:rPr>
          <w:rFonts w:hint="eastAsia" w:eastAsiaTheme="minorEastAsia"/>
          <w:sz w:val="72"/>
          <w:szCs w:val="72"/>
          <w:lang w:eastAsia="zh-CN"/>
        </w:rPr>
      </w:pPr>
      <w:r>
        <w:rPr>
          <w:rFonts w:hint="eastAsia" w:ascii="黑体" w:eastAsia="黑体" w:cs="黑体" w:hAnsiTheme="minorHAnsi"/>
          <w:color w:val="000000"/>
          <w:kern w:val="0"/>
          <w:sz w:val="72"/>
          <w:szCs w:val="72"/>
          <w:lang w:val="en-US" w:eastAsia="zh-CN" w:bidi="ar-SA"/>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Theme="minorEastAsia" w:hAnsiTheme="minorEastAsia" w:eastAsiaTheme="minorEastAsia"/>
          <w:sz w:val="32"/>
          <w:szCs w:val="32"/>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20567.88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2269.03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12.40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学生人数增加从而生均拨款和事业收入增加。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20567.88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10333.72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50.24</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万元；事业收入</w:t>
      </w:r>
      <w:r>
        <w:rPr>
          <w:rFonts w:hint="eastAsia" w:asciiTheme="minorEastAsia" w:hAnsiTheme="minorEastAsia" w:eastAsiaTheme="minorEastAsia"/>
          <w:sz w:val="32"/>
          <w:szCs w:val="32"/>
          <w:lang w:val="en-US" w:eastAsia="zh-CN"/>
        </w:rPr>
        <w:t>8321.72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40.46</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万元；其他收入</w:t>
      </w:r>
      <w:r>
        <w:rPr>
          <w:rFonts w:hint="eastAsia" w:asciiTheme="minorEastAsia" w:hAnsiTheme="minorEastAsia" w:eastAsiaTheme="minorEastAsia"/>
          <w:sz w:val="32"/>
          <w:szCs w:val="32"/>
          <w:lang w:val="en-US" w:eastAsia="zh-CN"/>
        </w:rPr>
        <w:t>1912.44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20567.88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10968.17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53.33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9599.72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46.67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10333.72</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806.18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8.46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学</w:t>
      </w:r>
      <w:r>
        <w:rPr>
          <w:rFonts w:hint="eastAsia" w:asciiTheme="minorEastAsia" w:hAnsiTheme="minorEastAsia" w:eastAsiaTheme="minorEastAsia"/>
          <w:sz w:val="32"/>
          <w:szCs w:val="32"/>
        </w:rPr>
        <w:t>生人数增加</w:t>
      </w:r>
      <w:r>
        <w:rPr>
          <w:rFonts w:hint="eastAsia" w:asciiTheme="minorEastAsia" w:hAnsiTheme="minorEastAsia" w:eastAsiaTheme="minorEastAsia"/>
          <w:sz w:val="32"/>
          <w:szCs w:val="32"/>
          <w:lang w:eastAsia="zh-CN"/>
        </w:rPr>
        <w:t>从而</w:t>
      </w:r>
      <w:r>
        <w:rPr>
          <w:rFonts w:hint="eastAsia" w:asciiTheme="minorEastAsia" w:hAnsiTheme="minorEastAsia" w:eastAsiaTheme="minorEastAsia"/>
          <w:sz w:val="32"/>
          <w:szCs w:val="32"/>
        </w:rPr>
        <w:t>生均拨款增加</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10333.72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50.24</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806.18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8.46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学生人数增加从而导致各项支出相应增加。</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10333.72</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10293.86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99.61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科学技术（类）支出</w:t>
      </w:r>
      <w:r>
        <w:rPr>
          <w:rFonts w:hint="eastAsia" w:asciiTheme="minorEastAsia" w:hAnsiTheme="minorEastAsia" w:eastAsiaTheme="minorEastAsia"/>
          <w:sz w:val="32"/>
          <w:szCs w:val="32"/>
          <w:lang w:val="en-US" w:eastAsia="zh-CN"/>
        </w:rPr>
        <w:t>1.80万元，占0.02%；社会保障和就业（类）支出19.06万元，占0.18%；城乡社区（类）支出1.00万元，占0.01%。</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10333.72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10333.72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一般公共服务支出（类）民族事务（款）一般行政管理事务（项）。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万元，完成年初预算的100%。</w:t>
      </w:r>
    </w:p>
    <w:p>
      <w:pPr>
        <w:pStyle w:val="9"/>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一般公共服务支出（类）民族事务（款）民族工作专项（项）。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、教育支出（类）</w:t>
      </w:r>
      <w:r>
        <w:rPr>
          <w:rFonts w:hint="eastAsia" w:asciiTheme="minorEastAsia" w:hAnsiTheme="minorEastAsia" w:eastAsiaTheme="minorEastAsia"/>
          <w:sz w:val="32"/>
          <w:szCs w:val="32"/>
          <w:lang w:eastAsia="zh-CN"/>
        </w:rPr>
        <w:t>教育管理事务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一般行政管理事务</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12.24</w:t>
      </w:r>
      <w:r>
        <w:rPr>
          <w:rFonts w:hint="eastAsia" w:asciiTheme="minorEastAsia" w:hAnsiTheme="minorEastAsia" w:eastAsiaTheme="minorEastAsia"/>
          <w:sz w:val="32"/>
          <w:szCs w:val="32"/>
        </w:rPr>
        <w:t>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、教育支出（类）</w:t>
      </w:r>
      <w:r>
        <w:rPr>
          <w:rFonts w:hint="eastAsia" w:asciiTheme="minorEastAsia" w:hAnsiTheme="minorEastAsia" w:eastAsiaTheme="minorEastAsia"/>
          <w:sz w:val="32"/>
          <w:szCs w:val="32"/>
          <w:lang w:eastAsia="zh-CN"/>
        </w:rPr>
        <w:t>职业</w:t>
      </w:r>
      <w:r>
        <w:rPr>
          <w:rFonts w:hint="eastAsia" w:asciiTheme="minorEastAsia" w:hAnsiTheme="minorEastAsia" w:eastAsiaTheme="minorEastAsia"/>
          <w:sz w:val="32"/>
          <w:szCs w:val="32"/>
        </w:rPr>
        <w:t>教育（款）</w:t>
      </w:r>
      <w:r>
        <w:rPr>
          <w:rFonts w:hint="eastAsia" w:asciiTheme="minorEastAsia" w:hAnsiTheme="minorEastAsia" w:eastAsiaTheme="minorEastAsia"/>
          <w:sz w:val="32"/>
          <w:szCs w:val="32"/>
          <w:lang w:eastAsia="zh-CN"/>
        </w:rPr>
        <w:t>中等职业教育</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30.48</w:t>
      </w:r>
      <w:r>
        <w:rPr>
          <w:rFonts w:hint="eastAsia" w:asciiTheme="minorEastAsia" w:hAnsiTheme="minorEastAsia" w:eastAsiaTheme="minorEastAsia"/>
          <w:sz w:val="32"/>
          <w:szCs w:val="32"/>
        </w:rPr>
        <w:t>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、教育支出（类）</w:t>
      </w:r>
      <w:r>
        <w:rPr>
          <w:rFonts w:hint="eastAsia" w:asciiTheme="minorEastAsia" w:hAnsiTheme="minorEastAsia" w:eastAsiaTheme="minorEastAsia"/>
          <w:sz w:val="32"/>
          <w:szCs w:val="32"/>
          <w:lang w:eastAsia="zh-CN"/>
        </w:rPr>
        <w:t>职业</w:t>
      </w:r>
      <w:r>
        <w:rPr>
          <w:rFonts w:hint="eastAsia" w:asciiTheme="minorEastAsia" w:hAnsiTheme="minorEastAsia" w:eastAsiaTheme="minorEastAsia"/>
          <w:sz w:val="32"/>
          <w:szCs w:val="32"/>
        </w:rPr>
        <w:t>教育（款）</w:t>
      </w:r>
      <w:r>
        <w:rPr>
          <w:rFonts w:hint="eastAsia" w:asciiTheme="minorEastAsia" w:hAnsiTheme="minorEastAsia" w:eastAsiaTheme="minorEastAsia"/>
          <w:sz w:val="32"/>
          <w:szCs w:val="32"/>
          <w:lang w:eastAsia="zh-CN"/>
        </w:rPr>
        <w:t>高等职业教育</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9546.87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9546.87</w:t>
      </w:r>
      <w:r>
        <w:rPr>
          <w:rFonts w:hint="eastAsia" w:asciiTheme="minorEastAsia" w:hAnsiTheme="minorEastAsia" w:eastAsiaTheme="minorEastAsia"/>
          <w:sz w:val="32"/>
          <w:szCs w:val="32"/>
        </w:rPr>
        <w:t>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、教育支出（类）教育费附加安排的支出（款）其他教育费附加安排的支出（项）。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704.27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704.27</w:t>
      </w:r>
      <w:r>
        <w:rPr>
          <w:rFonts w:hint="eastAsia" w:asciiTheme="minorEastAsia" w:hAnsiTheme="minorEastAsia" w:eastAsiaTheme="minorEastAsia"/>
          <w:sz w:val="32"/>
          <w:szCs w:val="32"/>
        </w:rPr>
        <w:t>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、科学技术支出（类）社会科学（款）其他社会科学支出（项）。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年初预算为1.8万元，支出决算为1.8万元，完成年初预算的100%。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、社会保障和就业支出（类）就业补助（款）</w:t>
      </w:r>
      <w:r>
        <w:rPr>
          <w:rFonts w:hint="eastAsia" w:asciiTheme="minorEastAsia" w:hAnsiTheme="minorEastAsia" w:eastAsiaTheme="minorEastAsia"/>
          <w:sz w:val="32"/>
          <w:szCs w:val="32"/>
          <w:lang w:eastAsia="zh-CN"/>
        </w:rPr>
        <w:t>其他就业补助支出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18.1</w:t>
      </w:r>
      <w:r>
        <w:rPr>
          <w:rFonts w:hint="eastAsia" w:asciiTheme="minorEastAsia" w:hAnsiTheme="minorEastAsia" w:eastAsiaTheme="minorEastAsia"/>
          <w:sz w:val="32"/>
          <w:szCs w:val="32"/>
        </w:rPr>
        <w:t>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、社会保障和就业支出（类）其他社会保障和就业支出（款）其他社会保障和就业支出（项）。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0.96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0.96</w:t>
      </w:r>
      <w:r>
        <w:rPr>
          <w:rFonts w:hint="eastAsia" w:asciiTheme="minorEastAsia" w:hAnsiTheme="minorEastAsia" w:eastAsiaTheme="minorEastAsia"/>
          <w:sz w:val="32"/>
          <w:szCs w:val="32"/>
        </w:rPr>
        <w:t>万元，完成年初预算的100%。</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城乡社区管理事务</w:t>
      </w:r>
      <w:r>
        <w:rPr>
          <w:rFonts w:hint="eastAsia" w:asciiTheme="minorEastAsia" w:hAnsiTheme="minorEastAsia" w:eastAsiaTheme="minorEastAsia"/>
          <w:sz w:val="32"/>
          <w:szCs w:val="32"/>
        </w:rPr>
        <w:t>（款）其他城乡社区管理事务支出（项）。</w:t>
      </w:r>
      <w:r>
        <w:rPr>
          <w:rFonts w:hint="eastAsia" w:asciiTheme="minorEastAsia" w:hAnsiTheme="minorEastAsia" w:eastAsiaTheme="minorEastAsia"/>
          <w:sz w:val="32"/>
          <w:szCs w:val="32"/>
          <w:lang w:val="en-US" w:eastAsia="zh-CN"/>
        </w:rPr>
        <w:tab/>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万元，完成年初预算的100%。</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7405.4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4940.59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66.72</w:t>
      </w:r>
      <w:r>
        <w:rPr>
          <w:rFonts w:hint="eastAsia" w:asciiTheme="minorEastAsia" w:hAnsiTheme="minorEastAsia" w:eastAsiaTheme="minorEastAsia"/>
          <w:sz w:val="32"/>
          <w:szCs w:val="32"/>
        </w:rPr>
        <w:t>%,主要包括主要包括基本工资、</w:t>
      </w:r>
      <w:r>
        <w:rPr>
          <w:rFonts w:hint="eastAsia" w:asciiTheme="minorEastAsia" w:hAnsiTheme="minorEastAsia" w:eastAsiaTheme="minorEastAsia"/>
          <w:sz w:val="32"/>
          <w:szCs w:val="32"/>
          <w:lang w:val="zh-CN"/>
        </w:rPr>
        <w:t>绩效工资、机关事业单位基本养老保险缴费、职业年金缴费、职工基本医疗保险缴费、其他社会保障缴费、住房公积金、医疗费、其他工资福利支出、离休费、退休费、其他对个人和家庭的补助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2464.81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33.28</w:t>
      </w:r>
      <w:r>
        <w:rPr>
          <w:rFonts w:hint="eastAsia" w:asciiTheme="minorEastAsia" w:hAnsiTheme="minorEastAsia" w:eastAsiaTheme="minorEastAsia"/>
          <w:sz w:val="32"/>
          <w:szCs w:val="32"/>
        </w:rPr>
        <w:t>%，主要包括办公费、印刷费、咨询费、手续费、水费、电费、邮电费、物业管理费、差旅费、维修（护）费、租赁费、会议费、培训费、公务接待费、劳务费、公务用车运行维护费、其他交通费用。</w:t>
      </w:r>
    </w:p>
    <w:p>
      <w:pPr>
        <w:pStyle w:val="9"/>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29.24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32.85</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%，决算数小于预算数的主要原因是学院年初安排出国学术交流经费</w:t>
      </w:r>
      <w:r>
        <w:rPr>
          <w:rFonts w:hint="eastAsia" w:asciiTheme="minorEastAsia" w:hAnsiTheme="minorEastAsia" w:eastAsiaTheme="minorEastAsia"/>
          <w:color w:val="auto"/>
          <w:sz w:val="32"/>
          <w:szCs w:val="32"/>
        </w:rPr>
        <w:t>因</w:t>
      </w:r>
      <w:r>
        <w:rPr>
          <w:rFonts w:hint="eastAsia" w:asciiTheme="minorEastAsia" w:hAnsiTheme="minorEastAsia" w:eastAsiaTheme="minorEastAsia"/>
          <w:color w:val="auto"/>
          <w:sz w:val="32"/>
          <w:szCs w:val="32"/>
          <w:lang w:eastAsia="zh-CN"/>
        </w:rPr>
        <w:t>疫情等</w:t>
      </w:r>
      <w:r>
        <w:rPr>
          <w:rFonts w:hint="eastAsia" w:asciiTheme="minorEastAsia" w:hAnsiTheme="minorEastAsia" w:eastAsiaTheme="minorEastAsia"/>
          <w:color w:val="auto"/>
          <w:sz w:val="32"/>
          <w:szCs w:val="32"/>
        </w:rPr>
        <w:t>各种原因未成行，与上年相比</w:t>
      </w:r>
      <w:r>
        <w:rPr>
          <w:rFonts w:hint="eastAsia" w:asciiTheme="minorEastAsia" w:hAnsiTheme="minorEastAsia" w:eastAsiaTheme="minorEastAsia"/>
          <w:color w:val="auto"/>
          <w:sz w:val="32"/>
          <w:szCs w:val="32"/>
          <w:lang w:eastAsia="zh-CN"/>
        </w:rPr>
        <w:t>持平</w:t>
      </w:r>
      <w:r>
        <w:rPr>
          <w:rFonts w:hint="eastAsia" w:asciiTheme="minorEastAsia" w:hAnsiTheme="minorEastAsia" w:eastAsiaTheme="minorEastAsia"/>
          <w:color w:val="auto"/>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10.19</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学校厉行节约，</w:t>
      </w:r>
      <w:r>
        <w:rPr>
          <w:rFonts w:hint="eastAsia" w:asciiTheme="minorEastAsia" w:hAnsiTheme="minorEastAsia" w:eastAsiaTheme="minorEastAsia"/>
          <w:sz w:val="32"/>
          <w:szCs w:val="32"/>
        </w:rPr>
        <w:t>严格控制公务接待标准，与上年相比增加</w:t>
      </w:r>
      <w:r>
        <w:rPr>
          <w:rFonts w:hint="eastAsia" w:asciiTheme="minorEastAsia" w:hAnsiTheme="minorEastAsia" w:eastAsiaTheme="minorEastAsia"/>
          <w:sz w:val="32"/>
          <w:szCs w:val="32"/>
          <w:lang w:val="en-US" w:eastAsia="zh-CN"/>
        </w:rPr>
        <w:t>1.58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135.04</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val="en-US" w:eastAsia="zh-CN"/>
        </w:rPr>
        <w:t>上年因疫情公务接待安排较少</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69.74</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学校厉行节约，</w:t>
      </w:r>
      <w:r>
        <w:rPr>
          <w:rFonts w:hint="eastAsia" w:asciiTheme="minorEastAsia" w:hAnsiTheme="minorEastAsia" w:eastAsiaTheme="minorEastAsia"/>
          <w:sz w:val="32"/>
          <w:szCs w:val="32"/>
        </w:rPr>
        <w:t>严格控制公务用车的使用范围，与上年相比减少</w:t>
      </w:r>
      <w:r>
        <w:rPr>
          <w:rFonts w:hint="eastAsia" w:asciiTheme="minorEastAsia" w:hAnsiTheme="minorEastAsia" w:eastAsiaTheme="minorEastAsia"/>
          <w:sz w:val="32"/>
          <w:szCs w:val="32"/>
          <w:lang w:val="en-US" w:eastAsia="zh-CN"/>
        </w:rPr>
        <w:t>0.69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2.54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学校厉行节约，</w:t>
      </w:r>
      <w:r>
        <w:rPr>
          <w:rFonts w:hint="eastAsia" w:asciiTheme="minorEastAsia" w:hAnsiTheme="minorEastAsia" w:eastAsiaTheme="minorEastAsia"/>
          <w:sz w:val="32"/>
          <w:szCs w:val="32"/>
        </w:rPr>
        <w:t>严格控制公务用车的使用范围。</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90.63</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无开支内容。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344</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兄弟院校交流、各类调研检查等</w:t>
      </w:r>
      <w:r>
        <w:rPr>
          <w:rFonts w:hint="eastAsia" w:asciiTheme="minorEastAsia" w:hAnsiTheme="minorEastAsia" w:eastAsiaTheme="minorEastAsia"/>
          <w:sz w:val="32"/>
          <w:szCs w:val="32"/>
        </w:rPr>
        <w:t>发生的接待支出。</w:t>
      </w:r>
    </w:p>
    <w:p>
      <w:pPr>
        <w:ind w:firstLine="640" w:firstLineChars="20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26.5</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26.5</w:t>
      </w:r>
      <w:r>
        <w:rPr>
          <w:rFonts w:hint="eastAsia" w:asciiTheme="minorEastAsia" w:hAnsiTheme="minorEastAsia"/>
          <w:sz w:val="32"/>
          <w:szCs w:val="32"/>
        </w:rPr>
        <w:t>万元，主要是</w:t>
      </w:r>
      <w:r>
        <w:rPr>
          <w:rFonts w:hint="eastAsia" w:asciiTheme="minorEastAsia" w:hAnsiTheme="minorEastAsia"/>
          <w:sz w:val="32"/>
          <w:szCs w:val="32"/>
          <w:lang w:eastAsia="zh-CN"/>
        </w:rPr>
        <w:t>车辆补助、车辆维修</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2021年度本单位没有政府性基金收入，也没有使用政府性基金安排的支出，故《政府性基金预算财政拨款收入支出决算表》无数据。</w:t>
      </w:r>
    </w:p>
    <w:p>
      <w:pPr>
        <w:pStyle w:val="9"/>
        <w:numPr>
          <w:ilvl w:val="0"/>
          <w:numId w:val="4"/>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9"/>
        <w:ind w:firstLine="640" w:firstLineChars="200"/>
        <w:rPr>
          <w:rFonts w:hint="default" w:hAnsi="黑体"/>
          <w:b/>
          <w:sz w:val="32"/>
          <w:szCs w:val="32"/>
          <w:lang w:val="en-US" w:eastAsia="zh-CN"/>
        </w:rPr>
      </w:pPr>
      <w:r>
        <w:rPr>
          <w:rFonts w:hint="eastAsia" w:asciiTheme="minorEastAsia" w:hAnsiTheme="minorEastAsia" w:eastAsiaTheme="minorEastAsia"/>
          <w:sz w:val="32"/>
          <w:szCs w:val="32"/>
        </w:rPr>
        <w:t>2021年度本单位没有使用国有资本经营预算安排的支出，故《国有资本经营预算财政拨款支出决算表》无数据。</w:t>
      </w:r>
    </w:p>
    <w:p>
      <w:pPr>
        <w:pStyle w:val="9"/>
        <w:rPr>
          <w:rFonts w:hAnsi="黑体"/>
          <w:b/>
          <w:sz w:val="32"/>
          <w:szCs w:val="32"/>
        </w:rPr>
      </w:pPr>
      <w:r>
        <w:rPr>
          <w:rFonts w:hint="eastAsia" w:hAnsi="黑体"/>
          <w:b/>
          <w:sz w:val="32"/>
          <w:szCs w:val="32"/>
        </w:rPr>
        <w:t>十、机关运行经费支出说明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本单位不属于行政单位和参照公务员法管理事业单位，未发生机关运行经费支出情况。</w:t>
      </w:r>
    </w:p>
    <w:p>
      <w:pPr>
        <w:pStyle w:val="9"/>
        <w:rPr>
          <w:rFonts w:hAnsi="黑体"/>
          <w:b/>
          <w:sz w:val="32"/>
          <w:szCs w:val="32"/>
        </w:rPr>
      </w:pPr>
      <w:r>
        <w:rPr>
          <w:rFonts w:hint="eastAsia" w:hAnsi="黑体"/>
          <w:b/>
          <w:sz w:val="32"/>
          <w:szCs w:val="32"/>
        </w:rPr>
        <w:t>十一、一般性支出情况说明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6.69</w:t>
      </w:r>
      <w:r>
        <w:rPr>
          <w:rFonts w:hint="eastAsia" w:asciiTheme="minorEastAsia" w:hAnsiTheme="minorEastAsia" w:eastAsiaTheme="minorEastAsia"/>
          <w:sz w:val="32"/>
          <w:szCs w:val="32"/>
        </w:rPr>
        <w:t>万元，用于</w:t>
      </w:r>
      <w:r>
        <w:rPr>
          <w:rFonts w:hint="eastAsia" w:asciiTheme="minorEastAsia" w:hAnsiTheme="minorEastAsia" w:eastAsiaTheme="minorEastAsia"/>
          <w:sz w:val="32"/>
          <w:szCs w:val="32"/>
          <w:lang w:val="en-US" w:eastAsia="zh-CN"/>
        </w:rPr>
        <w:t>5次会议</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1350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湖南省智慧教育联盟会议、湖南省小学教育联盟会议、西藏生会议、教学成果奖会议等</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67.51</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教师专业技能、教师社会实践研修、青年骨干教师等</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共培训教师</w:t>
      </w:r>
      <w:r>
        <w:rPr>
          <w:rFonts w:hint="eastAsia" w:asciiTheme="minorEastAsia" w:hAnsiTheme="minorEastAsia" w:eastAsiaTheme="minorEastAsia"/>
          <w:sz w:val="32"/>
          <w:szCs w:val="32"/>
          <w:lang w:val="en-US" w:eastAsia="zh-CN"/>
        </w:rPr>
        <w:t>320人</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lang w:val="en-US" w:eastAsia="zh-CN"/>
        </w:rPr>
        <w:t>2021年度未</w:t>
      </w:r>
      <w:r>
        <w:rPr>
          <w:rFonts w:hint="eastAsia" w:asciiTheme="minorEastAsia" w:hAnsiTheme="minorEastAsia" w:eastAsiaTheme="minorEastAsia"/>
          <w:sz w:val="32"/>
          <w:szCs w:val="32"/>
        </w:rPr>
        <w:t>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bookmarkStart w:id="0" w:name="_GoBack"/>
      <w:bookmarkEnd w:id="0"/>
    </w:p>
    <w:p>
      <w:pPr>
        <w:pStyle w:val="9"/>
        <w:rPr>
          <w:rFonts w:hAnsi="黑体"/>
          <w:b/>
          <w:sz w:val="32"/>
          <w:szCs w:val="32"/>
        </w:rPr>
      </w:pPr>
      <w:r>
        <w:rPr>
          <w:rFonts w:hint="eastAsia" w:hAnsi="黑体"/>
          <w:b/>
          <w:sz w:val="32"/>
          <w:szCs w:val="32"/>
        </w:rPr>
        <w:t>十二、政府采购支出说明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3970.6</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1418.2</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1289.58</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1262.83</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3970.6</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十三、国有资产占用情况说明</w:t>
      </w:r>
    </w:p>
    <w:p>
      <w:pPr>
        <w:pStyle w:val="9"/>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w:t>
      </w:r>
      <w:r>
        <w:rPr>
          <w:rFonts w:hint="eastAsia" w:asciiTheme="minorEastAsia" w:hAnsiTheme="minorEastAsia" w:eastAsiaTheme="minorEastAsia"/>
          <w:color w:val="auto"/>
          <w:sz w:val="32"/>
          <w:szCs w:val="32"/>
          <w:lang w:eastAsia="zh-CN"/>
        </w:rPr>
        <w:t>本单位</w:t>
      </w:r>
      <w:r>
        <w:rPr>
          <w:rFonts w:hint="eastAsia" w:asciiTheme="minorEastAsia" w:hAnsiTheme="minorEastAsia" w:eastAsiaTheme="minorEastAsia"/>
          <w:color w:val="auto"/>
          <w:sz w:val="32"/>
          <w:szCs w:val="32"/>
        </w:rPr>
        <w:t>共有车辆</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辆，其中，主要领导干部用车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辆，机要通信用车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辆、应急保障用车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辆、执法执勤用车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辆、特种专业技术用车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辆、其他用车</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w:t>
      </w:r>
      <w:r>
        <w:rPr>
          <w:rFonts w:hint="eastAsia" w:asciiTheme="minorEastAsia" w:hAnsiTheme="minorEastAsia" w:eastAsiaTheme="minorEastAsia"/>
          <w:color w:val="auto"/>
          <w:sz w:val="32"/>
          <w:szCs w:val="32"/>
          <w:lang w:eastAsia="zh-CN"/>
        </w:rPr>
        <w:t>，其他用车主要是处理学校日常事务的公务用车</w:t>
      </w:r>
      <w:r>
        <w:rPr>
          <w:rFonts w:hint="eastAsia" w:asciiTheme="minorEastAsia" w:hAnsiTheme="minorEastAsia" w:eastAsiaTheme="minorEastAsia"/>
          <w:color w:val="auto"/>
          <w:sz w:val="32"/>
          <w:szCs w:val="32"/>
        </w:rPr>
        <w:t>；单位价值50万元以上通用设备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台（套）；单位价值100万元以上专用设备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w:t>
      </w:r>
    </w:p>
    <w:p>
      <w:pPr>
        <w:pStyle w:val="9"/>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2928.32</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双一流</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建设</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2928.32</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，学校准确把握新发展阶段战略定位，全力推动“双一流”建设高质量发展，顶层设计卓有成效，以赛促改有声有色，科研制度日益完善，各项事业呈现出稳定向好态势</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湖南民族职业学院</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10333.72</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万元。从评价情况来看，学校党委始终把深入学习贯彻党的十九届五中、六中全会精神和习近平新时代中国特色社会主义思想作为首要政治任务，围绕学</w:t>
      </w:r>
      <w:r>
        <w:rPr>
          <w:rFonts w:hint="eastAsia" w:cs="黑体" w:asciiTheme="minorEastAsia" w:hAnsiTheme="minorEastAsia"/>
          <w:color w:val="000000"/>
          <w:kern w:val="0"/>
          <w:sz w:val="32"/>
          <w:szCs w:val="32"/>
          <w:lang w:eastAsia="zh-CN"/>
        </w:rPr>
        <w:t>校</w:t>
      </w:r>
      <w:r>
        <w:rPr>
          <w:rFonts w:hint="eastAsia" w:cs="黑体" w:asciiTheme="minorEastAsia" w:hAnsiTheme="minorEastAsia"/>
          <w:color w:val="000000"/>
          <w:kern w:val="0"/>
          <w:sz w:val="32"/>
          <w:szCs w:val="32"/>
        </w:rPr>
        <w:t>内涵建设这一主线，以立德树人为根本，全面提高人才培养质量，努力办好新时代职业教育，推进学校教育事业实现了高质量发展。</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“双一流”建设</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98</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3000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2928.32</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97.61</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。项目绩效目标完成情况：一是内涵建设引领学校高质量发展进一步推进；二是立德树人成效进一步凸显</w:t>
      </w:r>
      <w:r>
        <w:rPr>
          <w:rFonts w:hint="eastAsia" w:cs="黑体" w:asciiTheme="minorEastAsia" w:hAnsiTheme="minorEastAsia"/>
          <w:color w:val="000000"/>
          <w:kern w:val="0"/>
          <w:sz w:val="32"/>
          <w:szCs w:val="32"/>
          <w:lang w:eastAsia="zh-CN"/>
        </w:rPr>
        <w:t>；三是招生就业形式进一步向好</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发现的主要问题及原因：</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下一步改进措施：</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本部门评价项目数量在3个以内，已将年度部门整体支出绩效评价自评报告向社会公开。</w:t>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E1A88"/>
    <w:multiLevelType w:val="singleLevel"/>
    <w:tmpl w:val="AE1E1A88"/>
    <w:lvl w:ilvl="0" w:tentative="0">
      <w:start w:val="2"/>
      <w:numFmt w:val="chineseCounting"/>
      <w:suff w:val="nothing"/>
      <w:lvlText w:val="（%1）"/>
      <w:lvlJc w:val="left"/>
      <w:rPr>
        <w:rFonts w:hint="eastAsia"/>
      </w:rPr>
    </w:lvl>
  </w:abstractNum>
  <w:abstractNum w:abstractNumId="1">
    <w:nsid w:val="B16A298D"/>
    <w:multiLevelType w:val="singleLevel"/>
    <w:tmpl w:val="B16A298D"/>
    <w:lvl w:ilvl="0" w:tentative="0">
      <w:start w:val="9"/>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7577CC"/>
    <w:multiLevelType w:val="singleLevel"/>
    <w:tmpl w:val="627577CC"/>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E15E69"/>
    <w:rsid w:val="040113CD"/>
    <w:rsid w:val="04A5710C"/>
    <w:rsid w:val="05633A58"/>
    <w:rsid w:val="05697703"/>
    <w:rsid w:val="05DE0C92"/>
    <w:rsid w:val="05DE17F8"/>
    <w:rsid w:val="06B411F0"/>
    <w:rsid w:val="074D6022"/>
    <w:rsid w:val="07F77E45"/>
    <w:rsid w:val="087403E0"/>
    <w:rsid w:val="0A9A00BF"/>
    <w:rsid w:val="0AD30C28"/>
    <w:rsid w:val="0B3459D7"/>
    <w:rsid w:val="0BC20A4E"/>
    <w:rsid w:val="0BE56081"/>
    <w:rsid w:val="0BFA634B"/>
    <w:rsid w:val="0C8B24B6"/>
    <w:rsid w:val="0D7E10DF"/>
    <w:rsid w:val="0D9921AB"/>
    <w:rsid w:val="0E084974"/>
    <w:rsid w:val="0EF72856"/>
    <w:rsid w:val="10411B66"/>
    <w:rsid w:val="10BE356D"/>
    <w:rsid w:val="123656C8"/>
    <w:rsid w:val="13BE003E"/>
    <w:rsid w:val="13E32E65"/>
    <w:rsid w:val="151A43EB"/>
    <w:rsid w:val="164C7109"/>
    <w:rsid w:val="17A87124"/>
    <w:rsid w:val="18446360"/>
    <w:rsid w:val="1A3A2629"/>
    <w:rsid w:val="1C982447"/>
    <w:rsid w:val="1F193A5E"/>
    <w:rsid w:val="219170C2"/>
    <w:rsid w:val="2209224D"/>
    <w:rsid w:val="240E13C7"/>
    <w:rsid w:val="254244AE"/>
    <w:rsid w:val="26343D64"/>
    <w:rsid w:val="27DB542D"/>
    <w:rsid w:val="29717F84"/>
    <w:rsid w:val="29B57C7A"/>
    <w:rsid w:val="2AC150A9"/>
    <w:rsid w:val="2C184B29"/>
    <w:rsid w:val="2C974227"/>
    <w:rsid w:val="2CA37AE0"/>
    <w:rsid w:val="2DB409EB"/>
    <w:rsid w:val="30306E5F"/>
    <w:rsid w:val="316372F0"/>
    <w:rsid w:val="3282018B"/>
    <w:rsid w:val="32DD4540"/>
    <w:rsid w:val="33530D4B"/>
    <w:rsid w:val="34FD7EA9"/>
    <w:rsid w:val="34FE352B"/>
    <w:rsid w:val="35023F24"/>
    <w:rsid w:val="366364DD"/>
    <w:rsid w:val="370B6762"/>
    <w:rsid w:val="382806A4"/>
    <w:rsid w:val="3A231D26"/>
    <w:rsid w:val="3B762691"/>
    <w:rsid w:val="3CA53CF0"/>
    <w:rsid w:val="3CB5617D"/>
    <w:rsid w:val="3DBA2CDB"/>
    <w:rsid w:val="3DFC36AE"/>
    <w:rsid w:val="3E7C28A3"/>
    <w:rsid w:val="3EDF1CCC"/>
    <w:rsid w:val="3F3477B3"/>
    <w:rsid w:val="3FA34B68"/>
    <w:rsid w:val="41A27808"/>
    <w:rsid w:val="42823F32"/>
    <w:rsid w:val="45F9639D"/>
    <w:rsid w:val="46F4307A"/>
    <w:rsid w:val="48ED43E7"/>
    <w:rsid w:val="4B9A4C67"/>
    <w:rsid w:val="4C8B7E57"/>
    <w:rsid w:val="55026030"/>
    <w:rsid w:val="551420FB"/>
    <w:rsid w:val="56EC2FE8"/>
    <w:rsid w:val="58EB0B6D"/>
    <w:rsid w:val="5B352C79"/>
    <w:rsid w:val="5BB70E48"/>
    <w:rsid w:val="60A907EA"/>
    <w:rsid w:val="60E1021E"/>
    <w:rsid w:val="61131734"/>
    <w:rsid w:val="6145544E"/>
    <w:rsid w:val="633D170E"/>
    <w:rsid w:val="63B83132"/>
    <w:rsid w:val="652F1DEC"/>
    <w:rsid w:val="66AB041E"/>
    <w:rsid w:val="67D331D2"/>
    <w:rsid w:val="68C54B38"/>
    <w:rsid w:val="69B56F98"/>
    <w:rsid w:val="69C300D6"/>
    <w:rsid w:val="6A6E4DA9"/>
    <w:rsid w:val="6AE61E5B"/>
    <w:rsid w:val="6D062C46"/>
    <w:rsid w:val="6FF67AFC"/>
    <w:rsid w:val="700E6F88"/>
    <w:rsid w:val="73724372"/>
    <w:rsid w:val="77AF4459"/>
    <w:rsid w:val="77EC4CBC"/>
    <w:rsid w:val="79301B6B"/>
    <w:rsid w:val="7A2C50CF"/>
    <w:rsid w:val="7B6F0958"/>
    <w:rsid w:val="7D9B53F1"/>
    <w:rsid w:val="7E94041D"/>
    <w:rsid w:val="7EA108C7"/>
    <w:rsid w:val="7EAA4AA0"/>
    <w:rsid w:val="7FAE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3</TotalTime>
  <ScaleCrop>false</ScaleCrop>
  <LinksUpToDate>false</LinksUpToDate>
  <CharactersWithSpaces>9714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Sagittarius</cp:lastModifiedBy>
  <cp:lastPrinted>2022-09-28T02:05:00Z</cp:lastPrinted>
  <dcterms:modified xsi:type="dcterms:W3CDTF">2022-09-28T02:33:35Z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C02081F76A1C414C807C3137DC2EA958</vt:lpwstr>
  </property>
</Properties>
</file>