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rPr>
          <w:rFonts w:hint="eastAsia"/>
        </w:rPr>
        <w:t>附件2-1</w:t>
      </w:r>
    </w:p>
    <w:p>
      <w:pPr>
        <w:spacing w:line="348" w:lineRule="auto"/>
        <w:jc w:val="center"/>
        <w:rPr>
          <w:rFonts w:eastAsia="方正小标宋简体"/>
          <w:bCs/>
          <w:sz w:val="28"/>
          <w:szCs w:val="28"/>
        </w:rPr>
      </w:pPr>
    </w:p>
    <w:p>
      <w:pPr>
        <w:spacing w:line="800" w:lineRule="exact"/>
        <w:jc w:val="center"/>
        <w:rPr>
          <w:rFonts w:eastAsia="方正小标宋简体"/>
          <w:bCs/>
          <w:sz w:val="28"/>
          <w:szCs w:val="28"/>
        </w:rPr>
      </w:pPr>
      <w:r>
        <w:rPr>
          <w:rFonts w:hint="eastAsia" w:eastAsia="方正小标宋简体"/>
          <w:bCs/>
          <w:sz w:val="28"/>
          <w:szCs w:val="28"/>
        </w:rPr>
        <w:t>岳阳市202</w:t>
      </w:r>
      <w:r>
        <w:rPr>
          <w:rFonts w:hint="eastAsia" w:eastAsia="方正小标宋简体"/>
          <w:bCs/>
          <w:sz w:val="28"/>
          <w:szCs w:val="28"/>
          <w:lang w:val="en-US" w:eastAsia="zh-CN"/>
        </w:rPr>
        <w:t>1</w:t>
      </w:r>
      <w:r>
        <w:rPr>
          <w:rFonts w:hint="eastAsia" w:eastAsia="方正小标宋简体"/>
          <w:bCs/>
          <w:sz w:val="28"/>
          <w:szCs w:val="28"/>
        </w:rPr>
        <w:t>年度部门整体支出</w:t>
      </w:r>
    </w:p>
    <w:p>
      <w:pPr>
        <w:spacing w:line="800" w:lineRule="exact"/>
        <w:jc w:val="center"/>
        <w:rPr>
          <w:rFonts w:eastAsia="方正小标宋简体"/>
          <w:bCs/>
          <w:sz w:val="28"/>
          <w:szCs w:val="28"/>
        </w:rPr>
      </w:pPr>
      <w:r>
        <w:rPr>
          <w:rFonts w:hint="eastAsia" w:eastAsia="方正小标宋简体"/>
          <w:bCs/>
          <w:sz w:val="28"/>
          <w:szCs w:val="28"/>
        </w:rPr>
        <w:t>绩效评价自评报告</w:t>
      </w:r>
    </w:p>
    <w:p>
      <w:pPr>
        <w:rPr>
          <w:rFonts w:eastAsia="仿宋_GB2312"/>
          <w:b/>
          <w:sz w:val="28"/>
          <w:szCs w:val="28"/>
        </w:rPr>
      </w:pPr>
    </w:p>
    <w:p>
      <w:pPr>
        <w:rPr>
          <w:rFonts w:eastAsia="仿宋_GB2312"/>
          <w:b/>
          <w:sz w:val="28"/>
          <w:szCs w:val="28"/>
        </w:rPr>
      </w:pPr>
    </w:p>
    <w:p>
      <w:pPr>
        <w:rPr>
          <w:rFonts w:eastAsia="仿宋_GB2312"/>
          <w:b/>
          <w:sz w:val="28"/>
          <w:szCs w:val="28"/>
        </w:rPr>
      </w:pPr>
    </w:p>
    <w:p>
      <w:pPr>
        <w:spacing w:beforeLines="50" w:line="348" w:lineRule="auto"/>
        <w:ind w:firstLine="416" w:firstLineChars="150"/>
        <w:rPr>
          <w:rFonts w:eastAsia="仿宋_GB2312"/>
          <w:sz w:val="28"/>
          <w:szCs w:val="28"/>
          <w:u w:val="single"/>
        </w:rPr>
      </w:pPr>
      <w:r>
        <w:rPr>
          <w:rFonts w:hint="eastAsia" w:eastAsia="仿宋_GB2312"/>
          <w:sz w:val="28"/>
          <w:szCs w:val="28"/>
        </w:rPr>
        <w:t>部门(单位)名称：</w:t>
      </w:r>
      <w:r>
        <w:rPr>
          <w:rFonts w:hint="eastAsia" w:eastAsia="仿宋_GB2312"/>
          <w:sz w:val="28"/>
          <w:szCs w:val="28"/>
          <w:u w:val="single"/>
        </w:rPr>
        <w:t xml:space="preserve">   </w:t>
      </w:r>
      <w:r>
        <w:rPr>
          <w:rFonts w:hint="eastAsia" w:eastAsia="仿宋_GB2312"/>
          <w:sz w:val="28"/>
          <w:szCs w:val="28"/>
          <w:u w:val="single"/>
          <w:lang w:val="en-US" w:eastAsia="zh-CN"/>
        </w:rPr>
        <w:t>岳阳市老干部活动服务中心</w:t>
      </w:r>
      <w:r>
        <w:rPr>
          <w:rFonts w:hint="eastAsia" w:eastAsia="仿宋_GB2312"/>
          <w:sz w:val="28"/>
          <w:szCs w:val="28"/>
          <w:u w:val="single"/>
        </w:rPr>
        <w:t xml:space="preserve">                           </w:t>
      </w:r>
    </w:p>
    <w:p>
      <w:pPr>
        <w:spacing w:beforeLines="50" w:line="348" w:lineRule="auto"/>
        <w:ind w:firstLine="416" w:firstLineChars="150"/>
        <w:rPr>
          <w:rFonts w:eastAsia="仿宋_GB2312"/>
          <w:spacing w:val="20"/>
          <w:sz w:val="28"/>
          <w:szCs w:val="28"/>
        </w:rPr>
      </w:pPr>
      <w:r>
        <w:rPr>
          <w:rFonts w:hint="eastAsia" w:eastAsia="仿宋_GB2312"/>
          <w:sz w:val="28"/>
          <w:szCs w:val="28"/>
        </w:rPr>
        <w:t>预</w:t>
      </w:r>
      <w:r>
        <w:rPr>
          <w:rFonts w:hint="eastAsia" w:eastAsia="仿宋_GB2312"/>
          <w:spacing w:val="30"/>
          <w:sz w:val="28"/>
          <w:szCs w:val="28"/>
        </w:rPr>
        <w:t xml:space="preserve"> 算 编 码：</w:t>
      </w:r>
      <w:r>
        <w:rPr>
          <w:rFonts w:hint="eastAsia" w:eastAsia="仿宋_GB2312"/>
          <w:spacing w:val="20"/>
          <w:sz w:val="28"/>
          <w:szCs w:val="28"/>
          <w:u w:val="single"/>
        </w:rPr>
        <w:t xml:space="preserve">    </w:t>
      </w:r>
      <w:r>
        <w:rPr>
          <w:rFonts w:hint="eastAsia" w:eastAsia="仿宋_GB2312"/>
          <w:spacing w:val="20"/>
          <w:sz w:val="28"/>
          <w:szCs w:val="28"/>
          <w:u w:val="single"/>
          <w:lang w:val="en-US" w:eastAsia="zh-CN"/>
        </w:rPr>
        <w:t>219002</w:t>
      </w:r>
      <w:r>
        <w:rPr>
          <w:rFonts w:hint="eastAsia" w:eastAsia="仿宋_GB2312"/>
          <w:spacing w:val="20"/>
          <w:sz w:val="28"/>
          <w:szCs w:val="28"/>
          <w:u w:val="single"/>
        </w:rPr>
        <w:t xml:space="preserve">                       </w:t>
      </w:r>
    </w:p>
    <w:p>
      <w:pPr>
        <w:spacing w:beforeLines="50" w:line="348" w:lineRule="auto"/>
        <w:ind w:firstLine="416" w:firstLineChars="150"/>
        <w:rPr>
          <w:rFonts w:eastAsia="仿宋_GB2312"/>
          <w:sz w:val="28"/>
          <w:szCs w:val="28"/>
        </w:rPr>
      </w:pPr>
      <w:r>
        <w:rPr>
          <w:rFonts w:hint="eastAsia" w:eastAsia="仿宋_GB2312"/>
          <w:sz w:val="28"/>
          <w:szCs w:val="28"/>
        </w:rPr>
        <w:t>评价方式：部门（单位）绩效自评</w:t>
      </w:r>
    </w:p>
    <w:p>
      <w:pPr>
        <w:spacing w:beforeLines="50" w:line="348" w:lineRule="auto"/>
        <w:ind w:firstLine="416" w:firstLineChars="150"/>
        <w:rPr>
          <w:rFonts w:eastAsia="仿宋_GB2312"/>
          <w:sz w:val="28"/>
          <w:szCs w:val="28"/>
        </w:rPr>
      </w:pPr>
      <w:r>
        <w:rPr>
          <w:rFonts w:hint="eastAsia" w:eastAsia="仿宋_GB2312"/>
          <w:sz w:val="28"/>
          <w:szCs w:val="28"/>
        </w:rPr>
        <w:t xml:space="preserve">评价机构：部门（单位）评价组   </w:t>
      </w:r>
    </w:p>
    <w:p>
      <w:pPr>
        <w:spacing w:line="720" w:lineRule="exact"/>
        <w:ind w:firstLine="1912" w:firstLineChars="690"/>
        <w:rPr>
          <w:rFonts w:eastAsia="仿宋_GB2312"/>
          <w:sz w:val="28"/>
          <w:szCs w:val="28"/>
        </w:rPr>
      </w:pPr>
    </w:p>
    <w:p>
      <w:pPr>
        <w:spacing w:line="720" w:lineRule="exact"/>
        <w:ind w:firstLine="1912" w:firstLineChars="690"/>
        <w:rPr>
          <w:rFonts w:eastAsia="仿宋_GB2312"/>
          <w:sz w:val="28"/>
          <w:szCs w:val="28"/>
        </w:rPr>
      </w:pPr>
    </w:p>
    <w:p>
      <w:pPr>
        <w:spacing w:line="720" w:lineRule="exact"/>
        <w:ind w:firstLine="1912" w:firstLineChars="690"/>
        <w:rPr>
          <w:rFonts w:eastAsia="仿宋_GB2312"/>
          <w:sz w:val="28"/>
          <w:szCs w:val="28"/>
        </w:rPr>
      </w:pPr>
    </w:p>
    <w:p>
      <w:pPr>
        <w:spacing w:line="348" w:lineRule="auto"/>
        <w:jc w:val="center"/>
        <w:rPr>
          <w:rFonts w:eastAsia="仿宋_GB2312"/>
          <w:sz w:val="28"/>
          <w:szCs w:val="28"/>
        </w:rPr>
      </w:pPr>
      <w:r>
        <w:rPr>
          <w:rFonts w:hint="eastAsia" w:eastAsia="仿宋_GB2312"/>
          <w:sz w:val="28"/>
          <w:szCs w:val="28"/>
        </w:rPr>
        <w:t xml:space="preserve">报告日期： </w:t>
      </w:r>
      <w:r>
        <w:rPr>
          <w:rFonts w:hint="eastAsia" w:eastAsia="仿宋_GB2312"/>
          <w:sz w:val="28"/>
          <w:szCs w:val="28"/>
          <w:lang w:val="en-US" w:eastAsia="zh-CN"/>
        </w:rPr>
        <w:t>2022</w:t>
      </w:r>
      <w:r>
        <w:rPr>
          <w:rFonts w:hint="eastAsia" w:eastAsia="仿宋_GB2312"/>
          <w:sz w:val="28"/>
          <w:szCs w:val="28"/>
        </w:rPr>
        <w:t xml:space="preserve">年 </w:t>
      </w:r>
      <w:r>
        <w:rPr>
          <w:rFonts w:hint="eastAsia" w:eastAsia="仿宋_GB2312"/>
          <w:sz w:val="28"/>
          <w:szCs w:val="28"/>
          <w:lang w:val="en-US" w:eastAsia="zh-CN"/>
        </w:rPr>
        <w:t>6</w:t>
      </w:r>
      <w:r>
        <w:rPr>
          <w:rFonts w:hint="eastAsia" w:eastAsia="仿宋_GB2312"/>
          <w:sz w:val="28"/>
          <w:szCs w:val="28"/>
        </w:rPr>
        <w:t>月</w:t>
      </w:r>
      <w:r>
        <w:rPr>
          <w:rFonts w:hint="eastAsia" w:eastAsia="仿宋_GB2312"/>
          <w:sz w:val="28"/>
          <w:szCs w:val="28"/>
          <w:lang w:val="en-US" w:eastAsia="zh-CN"/>
        </w:rPr>
        <w:t>14</w:t>
      </w:r>
      <w:r>
        <w:rPr>
          <w:rFonts w:hint="eastAsia" w:eastAsia="仿宋_GB2312"/>
          <w:sz w:val="28"/>
          <w:szCs w:val="28"/>
        </w:rPr>
        <w:t>日</w:t>
      </w:r>
    </w:p>
    <w:p>
      <w:pPr>
        <w:autoSpaceDN w:val="0"/>
        <w:jc w:val="center"/>
        <w:textAlignment w:val="center"/>
        <w:rPr>
          <w:rFonts w:eastAsia="仿宋_GB231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28"/>
          <w:szCs w:val="28"/>
        </w:rPr>
        <w:t>岳阳市财政局（制）</w:t>
      </w:r>
    </w:p>
    <w:tbl>
      <w:tblPr>
        <w:tblStyle w:val="7"/>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455"/>
        <w:gridCol w:w="930"/>
        <w:gridCol w:w="415"/>
        <w:gridCol w:w="215"/>
        <w:gridCol w:w="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黑体" w:hAnsi="黑体" w:eastAsia="黑体" w:cs="黑体"/>
                <w:color w:val="000000"/>
                <w:sz w:val="28"/>
                <w:szCs w:val="28"/>
              </w:rPr>
              <w:t>一、（单位）基本概况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魏彩娥</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联络电话</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8880455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实有人数</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职能职责概述</w:t>
            </w:r>
          </w:p>
        </w:tc>
        <w:tc>
          <w:tcPr>
            <w:tcW w:w="8146" w:type="dxa"/>
            <w:gridSpan w:val="13"/>
            <w:vAlign w:val="center"/>
          </w:tcPr>
          <w:p>
            <w:pPr>
              <w:autoSpaceDN w:val="0"/>
              <w:spacing w:before="100" w:beforeAutospacing="1" w:line="320" w:lineRule="exac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1.负责贯彻执行党和政府关于老干部工作的方针、政策，做好住所离退休干部及遗孀的管理、服务工作。(国发[1978]104号)</w:t>
            </w:r>
          </w:p>
          <w:p>
            <w:pPr>
              <w:autoSpaceDN w:val="0"/>
              <w:spacing w:before="100" w:beforeAutospacing="1" w:line="320" w:lineRule="exac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2.负责加强住所离退休干部和在职工作人员思想政治工作，组织开展健康有益的活动。(国发[1980]253号)</w:t>
            </w:r>
          </w:p>
          <w:p>
            <w:pPr>
              <w:autoSpaceDN w:val="0"/>
              <w:spacing w:before="100" w:beforeAutospacing="1" w:line="320" w:lineRule="exac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3.负责协调住所离休干部与原工作单位的关系，落实好住所离休干部的政治待遇和生活待遇，做好医疗保健工作。(国发[1978]104号)</w:t>
            </w:r>
          </w:p>
          <w:p>
            <w:pPr>
              <w:autoSpaceDN w:val="0"/>
              <w:spacing w:before="100" w:beforeAutospacing="1" w:line="320" w:lineRule="exac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4.负责本单位国有资产管理，改善离退休干部活动场所，提高社会化服务保障水平。(国发[1980]253号)</w:t>
            </w:r>
          </w:p>
          <w:p>
            <w:pPr>
              <w:autoSpaceDN w:val="0"/>
              <w:spacing w:before="100" w:beforeAutospacing="1" w:line="320" w:lineRule="exac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5.承办上级部门交办的其他工作。</w:t>
            </w:r>
          </w:p>
          <w:p>
            <w:pPr>
              <w:autoSpaceDN w:val="0"/>
              <w:spacing w:line="320" w:lineRule="exact"/>
              <w:jc w:val="left"/>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年度主要</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工作内容</w:t>
            </w:r>
          </w:p>
        </w:tc>
        <w:tc>
          <w:tcPr>
            <w:tcW w:w="8146" w:type="dxa"/>
            <w:gridSpan w:val="13"/>
            <w:vAlign w:val="center"/>
          </w:tcPr>
          <w:p>
            <w:pPr>
              <w:autoSpaceDN w:val="0"/>
              <w:spacing w:before="100" w:beforeAutospacing="1"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1.落实离退休干部生活待遇，开展走访看望、慰问、吊唁活动。</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2.帮扶离退休</w:t>
            </w:r>
            <w:r>
              <w:rPr>
                <w:rFonts w:hint="eastAsia" w:ascii="仿宋_GB2312" w:hAnsi="仿宋_GB2312" w:eastAsia="仿宋_GB2312" w:cs="仿宋_GB2312"/>
                <w:color w:val="000000"/>
                <w:sz w:val="24"/>
                <w:szCs w:val="24"/>
                <w:lang w:val="en-US" w:eastAsia="zh-CN"/>
              </w:rPr>
              <w:t>老</w:t>
            </w:r>
            <w:r>
              <w:rPr>
                <w:rFonts w:hint="eastAsia" w:ascii="仿宋_GB2312" w:hAnsi="仿宋_GB2312" w:eastAsia="仿宋_GB2312" w:cs="仿宋_GB2312"/>
                <w:color w:val="000000"/>
                <w:sz w:val="24"/>
                <w:szCs w:val="24"/>
              </w:rPr>
              <w:t>干部及困难遗孀。</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3.服务管理老干部活动中心各场馆</w:t>
            </w:r>
            <w:r>
              <w:rPr>
                <w:rFonts w:hint="eastAsia" w:ascii="仿宋_GB2312" w:hAnsi="仿宋_GB2312" w:eastAsia="仿宋_GB2312" w:cs="仿宋_GB2312"/>
                <w:color w:val="000000"/>
                <w:sz w:val="24"/>
                <w:szCs w:val="24"/>
              </w:rPr>
              <w:t>。</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4.组织全市老干部开展各类娱乐、健身活动。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年度部门（单位）总体运行情况及取得的成绩</w:t>
            </w:r>
          </w:p>
        </w:tc>
        <w:tc>
          <w:tcPr>
            <w:tcW w:w="8146" w:type="dxa"/>
            <w:gridSpan w:val="13"/>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全面加强离退休干部党建工作；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做好待遇落实工作，用心用情做好服务管理及信访工作；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2021年老干部局荣获全市综合绩效先进单位和平安建设合格单位；</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收入合计</w:t>
            </w:r>
          </w:p>
        </w:tc>
        <w:tc>
          <w:tcPr>
            <w:tcW w:w="7020"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公共财</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政府基金拨款</w:t>
            </w: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纳入专户管理的非税收入拨款</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2" w:hRule="atLeast"/>
          <w:jc w:val="center"/>
        </w:trPr>
        <w:tc>
          <w:tcPr>
            <w:tcW w:w="1700" w:type="dxa"/>
            <w:gridSpan w:val="3"/>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老干部活动中心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446.16</w:t>
            </w:r>
            <w:bookmarkStart w:id="0" w:name="_GoBack"/>
            <w:bookmarkEnd w:id="0"/>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21.97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384.13</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2" w:hRule="atLeast"/>
          <w:jc w:val="center"/>
        </w:trPr>
        <w:tc>
          <w:tcPr>
            <w:tcW w:w="1700" w:type="dxa"/>
            <w:gridSpan w:val="3"/>
            <w:vAlign w:val="center"/>
          </w:tcPr>
          <w:p>
            <w:pPr>
              <w:spacing w:line="320" w:lineRule="exact"/>
              <w:rPr>
                <w:rFonts w:hint="eastAsia" w:ascii="仿宋_GB2312" w:hAnsi="仿宋_GB2312" w:eastAsia="仿宋_GB2312" w:cs="仿宋_GB2312"/>
                <w:sz w:val="24"/>
                <w:szCs w:val="24"/>
              </w:rPr>
            </w:pP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支出合计</w:t>
            </w:r>
          </w:p>
        </w:tc>
        <w:tc>
          <w:tcPr>
            <w:tcW w:w="552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495" w:type="dxa"/>
            <w:gridSpan w:val="3"/>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基本支出</w:t>
            </w:r>
          </w:p>
        </w:tc>
        <w:tc>
          <w:tcPr>
            <w:tcW w:w="3240" w:type="dxa"/>
            <w:gridSpan w:val="5"/>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93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项目支出</w:t>
            </w:r>
          </w:p>
        </w:tc>
        <w:tc>
          <w:tcPr>
            <w:tcW w:w="630"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当年结余</w:t>
            </w:r>
          </w:p>
        </w:tc>
        <w:tc>
          <w:tcPr>
            <w:tcW w:w="86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人员支出</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公用支出</w:t>
            </w:r>
          </w:p>
        </w:tc>
        <w:tc>
          <w:tcPr>
            <w:tcW w:w="93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630"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老干部活动服务中心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446.16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360.95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266.39</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94.56</w:t>
            </w:r>
          </w:p>
        </w:tc>
        <w:tc>
          <w:tcPr>
            <w:tcW w:w="930"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85.21</w:t>
            </w:r>
          </w:p>
        </w:tc>
        <w:tc>
          <w:tcPr>
            <w:tcW w:w="63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三公经费</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7020"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公务用车运维费</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公务用车购置费</w:t>
            </w:r>
          </w:p>
        </w:tc>
        <w:tc>
          <w:tcPr>
            <w:tcW w:w="242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04"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老干部活动服务中心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242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固定资产</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5525" w:type="dxa"/>
            <w:gridSpan w:val="8"/>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495" w:type="dxa"/>
            <w:gridSpan w:val="3"/>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5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在用固定资产</w:t>
            </w:r>
          </w:p>
        </w:tc>
        <w:tc>
          <w:tcPr>
            <w:tcW w:w="3090" w:type="dxa"/>
            <w:gridSpan w:val="4"/>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出租固定资产</w:t>
            </w:r>
          </w:p>
        </w:tc>
        <w:tc>
          <w:tcPr>
            <w:tcW w:w="1495" w:type="dxa"/>
            <w:gridSpan w:val="3"/>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59"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老干部活动服务中心</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115.77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115.77</w:t>
            </w:r>
          </w:p>
        </w:tc>
        <w:tc>
          <w:tcPr>
            <w:tcW w:w="30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585"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09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目标1：落实离退休干部生活待遇，开展走访看望、慰问、吊唁活动。</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目标2：</w:t>
            </w:r>
            <w:r>
              <w:rPr>
                <w:rFonts w:hint="eastAsia" w:ascii="仿宋_GB2312" w:hAnsi="仿宋_GB2312" w:eastAsia="仿宋_GB2312" w:cs="仿宋_GB2312"/>
                <w:color w:val="000000"/>
                <w:sz w:val="24"/>
                <w:szCs w:val="24"/>
                <w:lang w:eastAsia="zh-CN"/>
              </w:rPr>
              <w:t>坚持正确的舆论引导。与电视台合作</w:t>
            </w:r>
            <w:r>
              <w:rPr>
                <w:rFonts w:hint="eastAsia" w:ascii="仿宋_GB2312" w:hAnsi="仿宋_GB2312" w:eastAsia="仿宋_GB2312" w:cs="仿宋_GB2312"/>
                <w:color w:val="000000"/>
                <w:sz w:val="24"/>
                <w:szCs w:val="24"/>
                <w:lang w:val="en-US" w:eastAsia="zh-CN"/>
              </w:rPr>
              <w:t>开展几次大型活动</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目标3：帮扶特困离退休</w:t>
            </w:r>
            <w:r>
              <w:rPr>
                <w:rFonts w:hint="eastAsia" w:ascii="仿宋_GB2312" w:hAnsi="仿宋_GB2312" w:eastAsia="仿宋_GB2312" w:cs="仿宋_GB2312"/>
                <w:color w:val="000000"/>
                <w:sz w:val="24"/>
                <w:szCs w:val="24"/>
                <w:lang w:val="en-US" w:eastAsia="zh-CN"/>
              </w:rPr>
              <w:t>老</w:t>
            </w:r>
            <w:r>
              <w:rPr>
                <w:rFonts w:hint="eastAsia" w:ascii="仿宋_GB2312" w:hAnsi="仿宋_GB2312" w:eastAsia="仿宋_GB2312" w:cs="仿宋_GB2312"/>
                <w:color w:val="000000"/>
                <w:sz w:val="24"/>
                <w:szCs w:val="24"/>
              </w:rPr>
              <w:t>干部及困难遗孀。</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：加强离退休干部党组织建设</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：组织离退休干部参观考察和开展门球、书画展、钓鱼、文艺汇演等文体活动。</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目标</w:t>
            </w:r>
            <w:r>
              <w:rPr>
                <w:rFonts w:hint="eastAsia" w:ascii="仿宋_GB2312" w:hAnsi="仿宋_GB2312" w:eastAsia="仿宋_GB2312" w:cs="仿宋_GB2312"/>
                <w:color w:val="000000"/>
                <w:sz w:val="24"/>
                <w:szCs w:val="24"/>
                <w:lang w:val="en-US" w:eastAsia="zh-CN"/>
              </w:rPr>
              <w:t>6：协调局机关</w:t>
            </w:r>
            <w:r>
              <w:rPr>
                <w:rFonts w:hint="eastAsia" w:ascii="仿宋_GB2312" w:hAnsi="仿宋_GB2312" w:eastAsia="仿宋_GB2312" w:cs="仿宋_GB2312"/>
                <w:color w:val="000000"/>
                <w:sz w:val="24"/>
                <w:szCs w:val="24"/>
              </w:rPr>
              <w:t>老年协会组织开展活动。</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4585" w:type="dxa"/>
            <w:gridSpan w:val="7"/>
            <w:vAlign w:val="center"/>
          </w:tcPr>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部门整体控制支出在预算内；</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部门年度整体绩效目标完成；</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社会效益影响较好；</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服务对象满意度达到90%。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评价内容</w:t>
            </w:r>
          </w:p>
        </w:tc>
        <w:tc>
          <w:tcPr>
            <w:tcW w:w="3898"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绩效目标</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产出目标</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指标1：社会反映较好</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7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先后播出了疫情防控、老党员之家、示范支部创建、扶贫攻坚、移风易俗、等</w:t>
            </w:r>
            <w:r>
              <w:rPr>
                <w:rFonts w:hint="eastAsia" w:ascii="仿宋_GB2312" w:hAnsi="仿宋_GB2312" w:eastAsia="仿宋_GB2312" w:cs="仿宋_GB2312"/>
                <w:color w:val="000000"/>
                <w:sz w:val="24"/>
                <w:szCs w:val="24"/>
                <w:lang w:val="en-US" w:eastAsia="zh-CN"/>
              </w:rPr>
              <w:t>多种活动</w:t>
            </w:r>
            <w:r>
              <w:rPr>
                <w:rFonts w:hint="eastAsia" w:ascii="仿宋_GB2312" w:hAnsi="仿宋_GB2312" w:eastAsia="仿宋_GB2312" w:cs="仿宋_GB2312"/>
                <w:color w:val="000000"/>
                <w:sz w:val="24"/>
                <w:szCs w:val="24"/>
              </w:rPr>
              <w:t>。</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指标2：对老干部住院慰问</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人次、吊唁</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人、生日祝寿</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人</w:t>
            </w:r>
            <w:r>
              <w:rPr>
                <w:rFonts w:hint="eastAsia" w:ascii="仿宋_GB2312" w:hAnsi="仿宋_GB2312" w:eastAsia="仿宋_GB2312" w:cs="仿宋_GB2312"/>
                <w:color w:val="000000"/>
                <w:sz w:val="24"/>
                <w:szCs w:val="24"/>
                <w:lang w:val="en-US" w:eastAsia="zh-CN"/>
              </w:rPr>
              <w:t>次</w:t>
            </w:r>
            <w:r>
              <w:rPr>
                <w:rFonts w:hint="eastAsia" w:ascii="仿宋_GB2312" w:hAnsi="仿宋_GB2312" w:eastAsia="仿宋_GB2312" w:cs="仿宋_GB2312"/>
                <w:color w:val="000000"/>
                <w:sz w:val="24"/>
                <w:szCs w:val="24"/>
              </w:rPr>
              <w:t>。</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2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：对老红军、离退休干部及遗孀，春节和半年度走访慰问</w:t>
            </w:r>
            <w:r>
              <w:rPr>
                <w:rFonts w:hint="eastAsia" w:ascii="仿宋_GB2312" w:hAnsi="仿宋_GB2312" w:eastAsia="仿宋_GB2312" w:cs="仿宋_GB2312"/>
                <w:color w:val="000000"/>
                <w:sz w:val="24"/>
                <w:szCs w:val="24"/>
                <w:lang w:val="en-US" w:eastAsia="zh-CN"/>
              </w:rPr>
              <w:t>50</w:t>
            </w:r>
            <w:r>
              <w:rPr>
                <w:rFonts w:hint="eastAsia" w:ascii="仿宋_GB2312" w:hAnsi="仿宋_GB2312" w:eastAsia="仿宋_GB2312" w:cs="仿宋_GB2312"/>
                <w:color w:val="000000"/>
                <w:sz w:val="24"/>
                <w:szCs w:val="24"/>
              </w:rPr>
              <w:t>人，特困帮扶</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人次，住院看望</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人次。</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指标4：协助老</w:t>
            </w:r>
            <w:r>
              <w:rPr>
                <w:rFonts w:hint="eastAsia" w:ascii="仿宋_GB2312" w:hAnsi="仿宋_GB2312" w:eastAsia="仿宋_GB2312" w:cs="仿宋_GB2312"/>
                <w:color w:val="000000"/>
                <w:sz w:val="24"/>
                <w:szCs w:val="24"/>
                <w:lang w:val="en-US" w:eastAsia="zh-CN"/>
              </w:rPr>
              <w:t>干支部</w:t>
            </w:r>
            <w:r>
              <w:rPr>
                <w:rFonts w:hint="eastAsia" w:ascii="仿宋_GB2312" w:hAnsi="仿宋_GB2312" w:eastAsia="仿宋_GB2312" w:cs="仿宋_GB2312"/>
                <w:color w:val="000000"/>
                <w:sz w:val="24"/>
                <w:szCs w:val="24"/>
              </w:rPr>
              <w:t>组织开展活动。</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指标1：按规定时间内完成</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指标1：整体支出控制在预算内</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效益目标</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指标1：进一步丰富了老干部的精神文化生活，老有所乐；</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指标2：进一步传播了老干部的社会正能量，老有所为。</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无</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无</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80"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社会公众或服务对象满意度</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指标1：老干部非常满意还有些老同志写感谢信，送锦旗等方式来表达他们的心意。</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指标2：社会公众对老干部活动中心</w:t>
            </w:r>
            <w:r>
              <w:rPr>
                <w:rFonts w:hint="eastAsia" w:ascii="仿宋_GB2312" w:hAnsi="仿宋_GB2312" w:eastAsia="仿宋_GB2312" w:cs="仿宋_GB2312"/>
                <w:color w:val="000000"/>
                <w:sz w:val="24"/>
                <w:szCs w:val="24"/>
                <w:lang w:val="en-US" w:eastAsia="zh-CN"/>
              </w:rPr>
              <w:t>开展的各项活动非常满意。</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绩效自评综合得分</w:t>
            </w:r>
          </w:p>
        </w:tc>
        <w:tc>
          <w:tcPr>
            <w:tcW w:w="681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7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评价等次</w:t>
            </w:r>
          </w:p>
        </w:tc>
        <w:tc>
          <w:tcPr>
            <w:tcW w:w="681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职务/职称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  位</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张中霏</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副部长、</w:t>
            </w:r>
            <w:r>
              <w:rPr>
                <w:rFonts w:hint="eastAsia" w:ascii="仿宋_GB2312" w:hAnsi="仿宋_GB2312" w:eastAsia="仿宋_GB2312" w:cs="仿宋_GB2312"/>
                <w:color w:val="000000"/>
                <w:sz w:val="24"/>
                <w:szCs w:val="24"/>
                <w:lang w:eastAsia="zh-CN"/>
              </w:rPr>
              <w:t>老干部局</w:t>
            </w:r>
            <w:r>
              <w:rPr>
                <w:rFonts w:hint="eastAsia" w:ascii="仿宋_GB2312" w:hAnsi="仿宋_GB2312" w:eastAsia="仿宋_GB2312" w:cs="仿宋_GB2312"/>
                <w:color w:val="000000"/>
                <w:sz w:val="24"/>
                <w:szCs w:val="24"/>
              </w:rPr>
              <w:t>局长、书记</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市委组织部</w:t>
            </w:r>
          </w:p>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市委老干部局</w:t>
            </w:r>
          </w:p>
          <w:p>
            <w:pPr>
              <w:autoSpaceDN w:val="0"/>
              <w:spacing w:line="280" w:lineRule="exact"/>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兰</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老干部局副局长、机关党委书记</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余长庚</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老干部局副</w:t>
            </w:r>
            <w:r>
              <w:rPr>
                <w:rFonts w:hint="eastAsia" w:ascii="仿宋_GB2312" w:hAnsi="仿宋_GB2312" w:eastAsia="仿宋_GB2312" w:cs="仿宋_GB2312"/>
                <w:color w:val="000000"/>
                <w:sz w:val="24"/>
                <w:szCs w:val="24"/>
              </w:rPr>
              <w:t>局长</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龙国旺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办公室主任</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魏彩娥</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会计</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部门（单位）意见：</w:t>
            </w: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5"/>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财政部门归口业务科室意见：</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 xml:space="preserve">                                                                 年    月   日</w:t>
            </w:r>
          </w:p>
        </w:tc>
      </w:tr>
    </w:tbl>
    <w:p>
      <w:pPr>
        <w:rPr>
          <w:rFonts w:eastAsia="仿宋_GB2312" w:cs="仿宋_GB2312"/>
          <w:bCs/>
          <w:sz w:val="28"/>
          <w:szCs w:val="28"/>
        </w:rPr>
      </w:pPr>
      <w:r>
        <w:rPr>
          <w:rFonts w:hint="eastAsia" w:ascii="仿宋_GB2312" w:hAnsi="仿宋_GB2312" w:eastAsia="仿宋_GB2312" w:cs="仿宋_GB2312"/>
          <w:bCs/>
          <w:sz w:val="24"/>
          <w:szCs w:val="24"/>
        </w:rPr>
        <w:t>填报人（签名）：                          联系电话：</w:t>
      </w:r>
    </w:p>
    <w:tbl>
      <w:tblPr>
        <w:tblStyle w:val="7"/>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五、评价报告综述（文字部分）</w:t>
            </w:r>
          </w:p>
          <w:p>
            <w:pPr>
              <w:spacing w:line="440" w:lineRule="exact"/>
              <w:ind w:firstLine="480" w:firstLineChars="200"/>
              <w:rPr>
                <w:rFonts w:hint="eastAsia" w:ascii="仿宋_GB2312" w:hAnsi="仿宋_GB2312" w:eastAsia="仿宋_GB2312" w:cs="仿宋_GB2312"/>
                <w:sz w:val="24"/>
                <w:szCs w:val="24"/>
              </w:rPr>
            </w:pP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一、（单位）概况</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（一）</w:t>
            </w:r>
            <w:r>
              <w:rPr>
                <w:rFonts w:hint="eastAsia" w:ascii="仿宋_GB2312" w:hAnsi="仿宋_GB2312" w:eastAsia="仿宋_GB2312" w:cs="仿宋_GB2312"/>
                <w:color w:val="000000"/>
                <w:sz w:val="24"/>
                <w:szCs w:val="24"/>
              </w:rPr>
              <w:t>职能职责 </w:t>
            </w:r>
          </w:p>
          <w:p>
            <w:pPr>
              <w:pStyle w:val="6"/>
              <w:shd w:val="clear" w:color="auto" w:fill="FFFFFF"/>
              <w:spacing w:before="0" w:beforeAutospacing="0" w:after="0" w:afterAutospacing="0" w:line="64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（1）贯彻执行党和政府关于离退休工作的方针、政策和法规，做好离休干部服务管理工作；</w:t>
            </w:r>
            <w:r>
              <w:rPr>
                <w:rFonts w:hint="eastAsia" w:ascii="仿宋_GB2312" w:hAnsi="仿宋_GB2312" w:eastAsia="仿宋_GB2312" w:cs="仿宋_GB2312"/>
                <w:color w:val="000000"/>
                <w:sz w:val="24"/>
                <w:szCs w:val="24"/>
                <w:shd w:val="clear" w:color="auto" w:fill="FFFFFF"/>
              </w:rPr>
              <w:t>开展调查研究，</w:t>
            </w:r>
            <w:r>
              <w:rPr>
                <w:rFonts w:hint="eastAsia" w:ascii="仿宋_GB2312" w:hAnsi="仿宋_GB2312" w:eastAsia="仿宋_GB2312" w:cs="仿宋_GB2312"/>
                <w:color w:val="000000"/>
                <w:sz w:val="24"/>
                <w:szCs w:val="24"/>
              </w:rPr>
              <w:t>针对全市离退休干部工作中出现的新情况、新问题，及时提出建</w:t>
            </w:r>
            <w:r>
              <w:rPr>
                <w:rFonts w:hint="eastAsia" w:ascii="仿宋_GB2312" w:hAnsi="仿宋_GB2312" w:eastAsia="仿宋_GB2312" w:cs="仿宋_GB2312"/>
                <w:color w:val="000000"/>
                <w:sz w:val="24"/>
                <w:szCs w:val="24"/>
                <w:lang w:eastAsia="zh-CN"/>
              </w:rPr>
              <w:t>议</w:t>
            </w:r>
            <w:r>
              <w:rPr>
                <w:rFonts w:hint="eastAsia" w:ascii="仿宋_GB2312" w:hAnsi="仿宋_GB2312" w:eastAsia="仿宋_GB2312" w:cs="仿宋_GB2312"/>
                <w:color w:val="000000"/>
                <w:sz w:val="24"/>
                <w:szCs w:val="24"/>
              </w:rPr>
              <w:t>性意见</w:t>
            </w:r>
            <w:r>
              <w:rPr>
                <w:rFonts w:hint="eastAsia" w:ascii="仿宋_GB2312" w:hAnsi="仿宋_GB2312" w:eastAsia="仿宋_GB2312" w:cs="仿宋_GB2312"/>
                <w:color w:val="000000"/>
                <w:sz w:val="24"/>
                <w:szCs w:val="24"/>
                <w:lang w:eastAsia="zh-CN"/>
              </w:rPr>
              <w:t>。</w:t>
            </w:r>
          </w:p>
          <w:p>
            <w:pPr>
              <w:pStyle w:val="6"/>
              <w:shd w:val="clear" w:color="auto" w:fill="FFFFFF"/>
              <w:spacing w:before="0" w:beforeAutospacing="0" w:after="0" w:afterAutospacing="0" w:line="6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（2）做好全市老干部的活动服务管理工作，负责协调住所离休干部与原工作单位的关系，落实好住所离休干部的政治待遇和生活待遇，做好医疗保健工作。</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组织和指导全市离退休干部开展活动、发挥作用，并适时总结交流经验；</w:t>
            </w:r>
            <w:r>
              <w:rPr>
                <w:rFonts w:hint="eastAsia" w:ascii="仿宋_GB2312" w:hAnsi="仿宋_GB2312" w:eastAsia="仿宋_GB2312" w:cs="仿宋_GB2312"/>
                <w:color w:val="000000"/>
                <w:sz w:val="24"/>
                <w:szCs w:val="24"/>
                <w:shd w:val="clear" w:color="auto" w:fill="FFFFFF"/>
              </w:rPr>
              <w:t>负责</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干部和</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干部工作的宣传，开展尊老、敬老、爱老活动，依法维护</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干部的合法权益。</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（二）</w:t>
            </w:r>
            <w:r>
              <w:rPr>
                <w:rFonts w:hint="eastAsia" w:ascii="仿宋_GB2312" w:hAnsi="仿宋_GB2312" w:eastAsia="仿宋_GB2312" w:cs="仿宋_GB2312"/>
                <w:color w:val="000000"/>
                <w:sz w:val="24"/>
                <w:szCs w:val="24"/>
              </w:rPr>
              <w:t>机构设置</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根据市委编办《关于重新明确市委老干部局机构编制事项的通知》（岳编办通〔2018〕51号）核定，</w:t>
            </w:r>
            <w:r>
              <w:rPr>
                <w:rFonts w:hint="eastAsia" w:ascii="仿宋_GB2312" w:hAnsi="仿宋_GB2312" w:eastAsia="仿宋_GB2312" w:cs="仿宋_GB2312"/>
                <w:color w:val="000000"/>
                <w:sz w:val="24"/>
                <w:szCs w:val="24"/>
                <w:lang w:val="en-US" w:eastAsia="zh-CN"/>
              </w:rPr>
              <w:t>岳阳市老干部活动服务中心属于独立核算全额拨款的（参公）事业二级单位，</w:t>
            </w:r>
            <w:r>
              <w:rPr>
                <w:rFonts w:hint="eastAsia" w:ascii="仿宋_GB2312" w:hAnsi="仿宋_GB2312" w:eastAsia="仿宋_GB2312" w:cs="仿宋_GB2312"/>
                <w:color w:val="000000"/>
                <w:sz w:val="24"/>
                <w:szCs w:val="24"/>
              </w:rPr>
              <w:t>内设机构</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个：办公室、</w:t>
            </w:r>
            <w:r>
              <w:rPr>
                <w:rFonts w:hint="eastAsia" w:ascii="仿宋_GB2312" w:hAnsi="仿宋_GB2312" w:eastAsia="仿宋_GB2312" w:cs="仿宋_GB2312"/>
                <w:color w:val="000000"/>
                <w:sz w:val="24"/>
                <w:szCs w:val="24"/>
                <w:lang w:val="en-US" w:eastAsia="zh-CN"/>
              </w:rPr>
              <w:t>财务室、生活服务股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活动服务股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支部办公室。现有人员编制19人。</w:t>
            </w:r>
          </w:p>
          <w:p>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（三）部门（单位）整体支出规模、使用方向和主要内容、涉及范围等</w:t>
            </w:r>
          </w:p>
          <w:p>
            <w:pPr>
              <w:autoSpaceDN w:val="0"/>
              <w:spacing w:before="100" w:beforeAutospacing="1"/>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1.落实离退休干部生活待遇，开展走访看望、慰问、吊唁活动。</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2.帮扶特困离退休</w:t>
            </w:r>
            <w:r>
              <w:rPr>
                <w:rFonts w:hint="eastAsia" w:ascii="仿宋_GB2312" w:hAnsi="仿宋_GB2312" w:eastAsia="仿宋_GB2312" w:cs="仿宋_GB2312"/>
                <w:color w:val="000000"/>
                <w:sz w:val="24"/>
                <w:szCs w:val="24"/>
                <w:lang w:val="en-US" w:eastAsia="zh-CN"/>
              </w:rPr>
              <w:t>老</w:t>
            </w:r>
            <w:r>
              <w:rPr>
                <w:rFonts w:hint="eastAsia" w:ascii="仿宋_GB2312" w:hAnsi="仿宋_GB2312" w:eastAsia="仿宋_GB2312" w:cs="仿宋_GB2312"/>
                <w:color w:val="000000"/>
                <w:sz w:val="24"/>
                <w:szCs w:val="24"/>
              </w:rPr>
              <w:t>干部及困难遗孀</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3.服务管理老干部活动中心各场馆</w:t>
            </w:r>
            <w:r>
              <w:rPr>
                <w:rFonts w:hint="eastAsia" w:ascii="仿宋_GB2312" w:hAnsi="仿宋_GB2312" w:eastAsia="仿宋_GB2312" w:cs="仿宋_GB2312"/>
                <w:color w:val="000000"/>
                <w:sz w:val="24"/>
                <w:szCs w:val="24"/>
              </w:rPr>
              <w:t>。</w:t>
            </w:r>
          </w:p>
          <w:p>
            <w:pPr>
              <w:numPr>
                <w:ilvl w:val="0"/>
                <w:numId w:val="4"/>
              </w:numPr>
              <w:autoSpaceDN w:val="0"/>
              <w:ind w:firstLine="480" w:firstLineChars="200"/>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组织全市老干部开展各类娱乐、健身活动。</w:t>
            </w:r>
          </w:p>
          <w:p>
            <w:pPr>
              <w:numPr>
                <w:ilvl w:val="0"/>
                <w:numId w:val="0"/>
              </w:numPr>
              <w:autoSpaceDN w:val="0"/>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color w:val="000000"/>
                <w:sz w:val="24"/>
                <w:szCs w:val="24"/>
                <w:lang w:val="en-US" w:eastAsia="zh-CN"/>
              </w:rPr>
              <w:t xml:space="preserve">    5.</w:t>
            </w:r>
            <w:r>
              <w:rPr>
                <w:rFonts w:hint="eastAsia" w:ascii="仿宋_GB2312" w:hAnsi="仿宋_GB2312" w:eastAsia="仿宋_GB2312" w:cs="仿宋_GB2312"/>
                <w:color w:val="000000"/>
                <w:sz w:val="24"/>
                <w:szCs w:val="24"/>
              </w:rPr>
              <w:t>组织离退休干部开展参观考察和门球、书画展、钓鱼、文艺汇演等文体活动。</w:t>
            </w: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二、部门（单位）整体支出管理及使用情况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1、年初总收支预算情况</w:t>
            </w:r>
          </w:p>
          <w:p>
            <w:pPr>
              <w:spacing w:line="56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555555"/>
                <w:kern w:val="0"/>
                <w:sz w:val="24"/>
                <w:szCs w:val="24"/>
              </w:rPr>
              <w:t>根据财政部门预算批复，</w:t>
            </w:r>
            <w:r>
              <w:rPr>
                <w:rFonts w:hint="eastAsia" w:ascii="仿宋_GB2312" w:hAnsi="仿宋_GB2312" w:eastAsia="仿宋_GB2312" w:cs="仿宋_GB2312"/>
                <w:b w:val="0"/>
                <w:bCs w:val="0"/>
                <w:color w:val="555555"/>
                <w:kern w:val="0"/>
                <w:sz w:val="24"/>
                <w:szCs w:val="24"/>
                <w:lang w:val="en-US" w:eastAsia="zh-CN"/>
              </w:rPr>
              <w:t>老干部活动服务中心</w:t>
            </w:r>
            <w:r>
              <w:rPr>
                <w:rFonts w:hint="eastAsia" w:ascii="仿宋_GB2312" w:hAnsi="仿宋_GB2312" w:eastAsia="仿宋_GB2312" w:cs="仿宋_GB2312"/>
                <w:b w:val="0"/>
                <w:bCs w:val="0"/>
                <w:color w:val="555555"/>
                <w:kern w:val="0"/>
                <w:sz w:val="24"/>
                <w:szCs w:val="24"/>
              </w:rPr>
              <w:t>的年度部门收支预算情况如下：</w:t>
            </w:r>
          </w:p>
          <w:p>
            <w:pPr>
              <w:spacing w:line="560" w:lineRule="exact"/>
              <w:ind w:firstLine="480" w:firstLineChars="200"/>
              <w:rPr>
                <w:rFonts w:hint="eastAsia" w:ascii="仿宋_GB2312" w:hAnsi="仿宋_GB2312" w:eastAsia="仿宋_GB2312" w:cs="仿宋_GB2312"/>
                <w:bCs/>
                <w:sz w:val="24"/>
                <w:szCs w:val="24"/>
              </w:rPr>
            </w:pPr>
          </w:p>
          <w:tbl>
            <w:tblPr>
              <w:tblStyle w:val="7"/>
              <w:tblW w:w="10400" w:type="dxa"/>
              <w:tblInd w:w="113" w:type="dxa"/>
              <w:tblLayout w:type="fixed"/>
              <w:tblCellMar>
                <w:top w:w="15" w:type="dxa"/>
                <w:left w:w="15" w:type="dxa"/>
                <w:bottom w:w="15" w:type="dxa"/>
                <w:right w:w="15" w:type="dxa"/>
              </w:tblCellMar>
            </w:tblPr>
            <w:tblGrid>
              <w:gridCol w:w="4016"/>
              <w:gridCol w:w="2850"/>
              <w:gridCol w:w="3534"/>
            </w:tblGrid>
            <w:tr>
              <w:tblPrEx>
                <w:tblLayout w:type="fixed"/>
                <w:tblCellMar>
                  <w:top w:w="15" w:type="dxa"/>
                  <w:left w:w="15" w:type="dxa"/>
                  <w:bottom w:w="15" w:type="dxa"/>
                  <w:right w:w="15" w:type="dxa"/>
                </w:tblCellMar>
              </w:tblPrEx>
              <w:trPr>
                <w:trHeight w:val="390" w:hRule="atLeast"/>
              </w:trPr>
              <w:tc>
                <w:tcPr>
                  <w:tcW w:w="4016"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预算项目</w:t>
                  </w:r>
                </w:p>
              </w:tc>
              <w:tc>
                <w:tcPr>
                  <w:tcW w:w="2850" w:type="dxa"/>
                  <w:tcBorders>
                    <w:top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 合计</w:t>
                  </w:r>
                </w:p>
              </w:tc>
              <w:tc>
                <w:tcPr>
                  <w:tcW w:w="3534" w:type="dxa"/>
                  <w:tcBorders>
                    <w:top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 </w:t>
                  </w:r>
                  <w:r>
                    <w:rPr>
                      <w:rFonts w:hint="eastAsia" w:ascii="仿宋_GB2312" w:hAnsi="仿宋_GB2312" w:eastAsia="仿宋_GB2312" w:cs="仿宋_GB2312"/>
                      <w:b/>
                      <w:bCs/>
                      <w:kern w:val="0"/>
                      <w:sz w:val="24"/>
                      <w:szCs w:val="24"/>
                      <w:shd w:val="clear" w:color="auto" w:fill="C0C0C0"/>
                      <w:lang w:val="en-US" w:eastAsia="zh-CN"/>
                    </w:rPr>
                    <w:t>老干部活动服务中心</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财政拨款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rPr>
                  </w:pP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其中：财政经费拨款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305.64</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305.64</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纳入一般公共预算管理的非税收入拨款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收入预算合计</w:t>
                  </w:r>
                </w:p>
              </w:tc>
              <w:tc>
                <w:tcPr>
                  <w:tcW w:w="2850" w:type="dxa"/>
                  <w:tcBorders>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305.64</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215.64</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215.64</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其中：财政拨款支出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215.64</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215.64</w:t>
                  </w:r>
                </w:p>
              </w:tc>
            </w:tr>
            <w:tr>
              <w:tblPrEx>
                <w:tblLayout w:type="fixed"/>
                <w:tblCellMar>
                  <w:top w:w="15" w:type="dxa"/>
                  <w:left w:w="15" w:type="dxa"/>
                  <w:bottom w:w="15" w:type="dxa"/>
                  <w:right w:w="15" w:type="dxa"/>
                </w:tblCellMar>
              </w:tblPrEx>
              <w:trPr>
                <w:trHeight w:val="55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其中：财政拨款支出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从年初预算批复情况来看：</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w:t>
            </w:r>
            <w:r>
              <w:rPr>
                <w:rFonts w:hint="eastAsia" w:ascii="仿宋_GB2312" w:hAnsi="仿宋_GB2312" w:eastAsia="仿宋_GB2312" w:cs="仿宋_GB2312"/>
                <w:color w:val="555555"/>
                <w:kern w:val="0"/>
                <w:sz w:val="24"/>
                <w:szCs w:val="24"/>
                <w:lang w:val="en-US" w:eastAsia="zh-CN"/>
              </w:rPr>
              <w:t>单位</w:t>
            </w:r>
            <w:r>
              <w:rPr>
                <w:rFonts w:hint="eastAsia" w:ascii="仿宋_GB2312" w:hAnsi="仿宋_GB2312" w:eastAsia="仿宋_GB2312" w:cs="仿宋_GB2312"/>
                <w:color w:val="555555"/>
                <w:kern w:val="0"/>
                <w:sz w:val="24"/>
                <w:szCs w:val="24"/>
              </w:rPr>
              <w:t>部门收入预算</w:t>
            </w:r>
            <w:r>
              <w:rPr>
                <w:rFonts w:hint="eastAsia" w:ascii="仿宋_GB2312" w:hAnsi="仿宋_GB2312" w:eastAsia="仿宋_GB2312" w:cs="仿宋_GB2312"/>
                <w:color w:val="555555"/>
                <w:kern w:val="0"/>
                <w:sz w:val="24"/>
                <w:szCs w:val="24"/>
                <w:lang w:val="en-US" w:eastAsia="zh-CN"/>
              </w:rPr>
              <w:t>305.64</w:t>
            </w:r>
            <w:r>
              <w:rPr>
                <w:rFonts w:hint="eastAsia" w:ascii="仿宋_GB2312" w:hAnsi="仿宋_GB2312" w:eastAsia="仿宋_GB2312" w:cs="仿宋_GB2312"/>
                <w:color w:val="555555"/>
                <w:kern w:val="0"/>
                <w:sz w:val="24"/>
                <w:szCs w:val="24"/>
              </w:rPr>
              <w:t>万元（全部为财政拨款）。</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支出预算中基本支出</w:t>
            </w:r>
            <w:r>
              <w:rPr>
                <w:rFonts w:hint="eastAsia" w:ascii="仿宋_GB2312" w:hAnsi="仿宋_GB2312" w:eastAsia="仿宋_GB2312" w:cs="仿宋_GB2312"/>
                <w:color w:val="555555"/>
                <w:kern w:val="0"/>
                <w:sz w:val="24"/>
                <w:szCs w:val="24"/>
                <w:lang w:val="en-US" w:eastAsia="zh-CN"/>
              </w:rPr>
              <w:t>215.64</w:t>
            </w:r>
            <w:r>
              <w:rPr>
                <w:rFonts w:hint="eastAsia" w:ascii="仿宋_GB2312" w:hAnsi="仿宋_GB2312" w:eastAsia="仿宋_GB2312" w:cs="仿宋_GB2312"/>
                <w:color w:val="555555"/>
                <w:kern w:val="0"/>
                <w:sz w:val="24"/>
                <w:szCs w:val="24"/>
              </w:rPr>
              <w:t>万元，占支出预算总额的</w:t>
            </w:r>
            <w:r>
              <w:rPr>
                <w:rFonts w:hint="eastAsia" w:ascii="仿宋_GB2312" w:hAnsi="仿宋_GB2312" w:eastAsia="仿宋_GB2312" w:cs="仿宋_GB2312"/>
                <w:color w:val="555555"/>
                <w:kern w:val="0"/>
                <w:sz w:val="24"/>
                <w:szCs w:val="24"/>
                <w:lang w:val="en-US" w:eastAsia="zh-CN"/>
              </w:rPr>
              <w:t>70.55</w:t>
            </w:r>
            <w:r>
              <w:rPr>
                <w:rFonts w:hint="eastAsia" w:ascii="仿宋_GB2312" w:hAnsi="仿宋_GB2312" w:eastAsia="仿宋_GB2312" w:cs="仿宋_GB2312"/>
                <w:color w:val="555555"/>
                <w:kern w:val="0"/>
                <w:sz w:val="24"/>
                <w:szCs w:val="24"/>
              </w:rPr>
              <w:t>%，项目支出</w:t>
            </w:r>
            <w:r>
              <w:rPr>
                <w:rFonts w:hint="eastAsia" w:ascii="仿宋_GB2312" w:hAnsi="仿宋_GB2312" w:eastAsia="仿宋_GB2312" w:cs="仿宋_GB2312"/>
                <w:color w:val="555555"/>
                <w:kern w:val="0"/>
                <w:sz w:val="24"/>
                <w:szCs w:val="24"/>
                <w:lang w:val="en-US" w:eastAsia="zh-CN"/>
              </w:rPr>
              <w:t>90</w:t>
            </w:r>
            <w:r>
              <w:rPr>
                <w:rFonts w:hint="eastAsia" w:ascii="仿宋_GB2312" w:hAnsi="仿宋_GB2312" w:eastAsia="仿宋_GB2312" w:cs="仿宋_GB2312"/>
                <w:color w:val="555555"/>
                <w:kern w:val="0"/>
                <w:sz w:val="24"/>
                <w:szCs w:val="24"/>
              </w:rPr>
              <w:t>万元，占支出预算的</w:t>
            </w:r>
            <w:r>
              <w:rPr>
                <w:rFonts w:hint="eastAsia" w:ascii="仿宋_GB2312" w:hAnsi="仿宋_GB2312" w:eastAsia="仿宋_GB2312" w:cs="仿宋_GB2312"/>
                <w:color w:val="555555"/>
                <w:kern w:val="0"/>
                <w:sz w:val="24"/>
                <w:szCs w:val="24"/>
                <w:lang w:val="en-US" w:eastAsia="zh-CN"/>
              </w:rPr>
              <w:t>29.45</w:t>
            </w:r>
            <w:r>
              <w:rPr>
                <w:rFonts w:hint="eastAsia" w:ascii="仿宋_GB2312" w:hAnsi="仿宋_GB2312" w:eastAsia="仿宋_GB2312" w:cs="仿宋_GB2312"/>
                <w:color w:val="555555"/>
                <w:kern w:val="0"/>
                <w:sz w:val="24"/>
                <w:szCs w:val="24"/>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2、整体支出使用范围、方向和内容</w:t>
            </w:r>
          </w:p>
          <w:p>
            <w:pPr>
              <w:widowControl/>
              <w:spacing w:line="520" w:lineRule="atLeast"/>
              <w:ind w:firstLine="470"/>
              <w:jc w:val="left"/>
              <w:rPr>
                <w:rFonts w:hint="eastAsia" w:ascii="仿宋_GB2312" w:hAnsi="仿宋_GB2312" w:eastAsia="仿宋_GB2312" w:cs="仿宋_GB2312"/>
                <w:color w:val="555555"/>
                <w:kern w:val="0"/>
                <w:sz w:val="24"/>
                <w:szCs w:val="24"/>
                <w:lang w:val="en-US" w:eastAsia="zh-CN"/>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年度年初部门预算支出</w:t>
            </w:r>
            <w:r>
              <w:rPr>
                <w:rFonts w:hint="eastAsia" w:ascii="仿宋_GB2312" w:hAnsi="仿宋_GB2312" w:eastAsia="仿宋_GB2312" w:cs="仿宋_GB2312"/>
                <w:color w:val="555555"/>
                <w:kern w:val="0"/>
                <w:sz w:val="24"/>
                <w:szCs w:val="24"/>
                <w:lang w:val="en-US" w:eastAsia="zh-CN"/>
              </w:rPr>
              <w:t>305.64</w:t>
            </w:r>
            <w:r>
              <w:rPr>
                <w:rFonts w:hint="eastAsia" w:ascii="仿宋_GB2312" w:hAnsi="仿宋_GB2312" w:eastAsia="仿宋_GB2312" w:cs="仿宋_GB2312"/>
                <w:color w:val="555555"/>
                <w:kern w:val="0"/>
                <w:sz w:val="24"/>
                <w:szCs w:val="24"/>
              </w:rPr>
              <w:t>万元，其中基本支出</w:t>
            </w:r>
            <w:r>
              <w:rPr>
                <w:rFonts w:hint="eastAsia" w:ascii="仿宋_GB2312" w:hAnsi="仿宋_GB2312" w:eastAsia="仿宋_GB2312" w:cs="仿宋_GB2312"/>
                <w:color w:val="555555"/>
                <w:kern w:val="0"/>
                <w:sz w:val="24"/>
                <w:szCs w:val="24"/>
                <w:lang w:val="en-US" w:eastAsia="zh-CN"/>
              </w:rPr>
              <w:t>215.64</w:t>
            </w:r>
            <w:r>
              <w:rPr>
                <w:rFonts w:hint="eastAsia" w:ascii="仿宋_GB2312" w:hAnsi="仿宋_GB2312" w:eastAsia="仿宋_GB2312" w:cs="仿宋_GB2312"/>
                <w:color w:val="555555"/>
                <w:kern w:val="0"/>
                <w:sz w:val="24"/>
                <w:szCs w:val="24"/>
              </w:rPr>
              <w:t>万元，使用内容为人员经费和日常公用经费；项目支出</w:t>
            </w:r>
            <w:r>
              <w:rPr>
                <w:rFonts w:hint="eastAsia" w:ascii="仿宋_GB2312" w:hAnsi="仿宋_GB2312" w:eastAsia="仿宋_GB2312" w:cs="仿宋_GB2312"/>
                <w:color w:val="555555"/>
                <w:kern w:val="0"/>
                <w:sz w:val="24"/>
                <w:szCs w:val="24"/>
                <w:lang w:val="en-US" w:eastAsia="zh-CN"/>
              </w:rPr>
              <w:t>90</w:t>
            </w:r>
            <w:r>
              <w:rPr>
                <w:rFonts w:hint="eastAsia" w:ascii="仿宋_GB2312" w:hAnsi="仿宋_GB2312" w:eastAsia="仿宋_GB2312" w:cs="仿宋_GB2312"/>
                <w:color w:val="555555"/>
                <w:kern w:val="0"/>
                <w:sz w:val="24"/>
                <w:szCs w:val="24"/>
              </w:rPr>
              <w:t>万元，使用内容为：</w:t>
            </w:r>
            <w:r>
              <w:rPr>
                <w:rFonts w:hint="eastAsia" w:ascii="仿宋_GB2312" w:hAnsi="仿宋_GB2312" w:eastAsia="仿宋_GB2312" w:cs="仿宋_GB2312"/>
                <w:color w:val="555555"/>
                <w:kern w:val="0"/>
                <w:sz w:val="24"/>
                <w:szCs w:val="24"/>
                <w:lang w:val="en-US" w:eastAsia="zh-CN"/>
              </w:rPr>
              <w:t>老干部活动中心运行、维护等。</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（二）年度总预算收支决算及财政预算收支决算情况</w:t>
            </w:r>
          </w:p>
          <w:p>
            <w:pPr>
              <w:pStyle w:val="18"/>
              <w:widowControl/>
              <w:numPr>
                <w:ilvl w:val="0"/>
                <w:numId w:val="5"/>
              </w:numPr>
              <w:spacing w:line="520" w:lineRule="atLeast"/>
              <w:ind w:firstLineChars="0"/>
              <w:jc w:val="left"/>
              <w:rPr>
                <w:rFonts w:hint="eastAsia" w:ascii="仿宋_GB2312" w:hAnsi="仿宋_GB2312" w:eastAsia="仿宋_GB2312" w:cs="仿宋_GB2312"/>
                <w:b/>
                <w:bCs/>
                <w:color w:val="555555"/>
                <w:kern w:val="0"/>
                <w:sz w:val="24"/>
                <w:szCs w:val="24"/>
              </w:rPr>
            </w:pPr>
            <w:r>
              <w:rPr>
                <w:rFonts w:hint="eastAsia" w:ascii="仿宋_GB2312" w:hAnsi="仿宋_GB2312" w:eastAsia="仿宋_GB2312" w:cs="仿宋_GB2312"/>
                <w:b/>
                <w:bCs/>
                <w:color w:val="555555"/>
                <w:kern w:val="0"/>
                <w:sz w:val="24"/>
                <w:szCs w:val="24"/>
              </w:rPr>
              <w:t>年度预算收入决算情况</w:t>
            </w:r>
          </w:p>
          <w:p>
            <w:pPr>
              <w:widowControl/>
              <w:spacing w:line="520" w:lineRule="atLeast"/>
              <w:jc w:val="left"/>
              <w:rPr>
                <w:rFonts w:hint="eastAsia" w:ascii="仿宋_GB2312" w:hAnsi="仿宋_GB2312" w:eastAsia="仿宋_GB2312" w:cs="仿宋_GB2312"/>
                <w:color w:val="555555"/>
                <w:kern w:val="0"/>
                <w:sz w:val="24"/>
                <w:szCs w:val="24"/>
              </w:rPr>
            </w:pPr>
          </w:p>
          <w:p>
            <w:pPr>
              <w:widowControl/>
              <w:spacing w:line="520" w:lineRule="atLeast"/>
              <w:jc w:val="left"/>
              <w:rPr>
                <w:rFonts w:hint="eastAsia" w:ascii="仿宋_GB2312" w:hAnsi="仿宋_GB2312" w:eastAsia="仿宋_GB2312" w:cs="仿宋_GB2312"/>
                <w:color w:val="555555"/>
                <w:kern w:val="0"/>
                <w:sz w:val="24"/>
                <w:szCs w:val="24"/>
              </w:rPr>
            </w:pPr>
          </w:p>
          <w:p>
            <w:pPr>
              <w:spacing w:line="560" w:lineRule="exact"/>
              <w:ind w:firstLine="480" w:firstLineChars="200"/>
              <w:rPr>
                <w:rFonts w:hint="eastAsia" w:ascii="仿宋_GB2312" w:hAnsi="仿宋_GB2312" w:eastAsia="仿宋_GB2312" w:cs="仿宋_GB2312"/>
                <w:color w:val="555555"/>
                <w:kern w:val="0"/>
                <w:sz w:val="24"/>
                <w:szCs w:val="24"/>
              </w:rPr>
            </w:pPr>
          </w:p>
          <w:tbl>
            <w:tblPr>
              <w:tblStyle w:val="7"/>
              <w:tblW w:w="10098" w:type="dxa"/>
              <w:tblInd w:w="108" w:type="dxa"/>
              <w:tblLayout w:type="fixed"/>
              <w:tblCellMar>
                <w:top w:w="15" w:type="dxa"/>
                <w:left w:w="15" w:type="dxa"/>
                <w:bottom w:w="15" w:type="dxa"/>
                <w:right w:w="15" w:type="dxa"/>
              </w:tblCellMar>
            </w:tblPr>
            <w:tblGrid>
              <w:gridCol w:w="51"/>
              <w:gridCol w:w="1989"/>
              <w:gridCol w:w="1642"/>
              <w:gridCol w:w="1499"/>
              <w:gridCol w:w="1831"/>
              <w:gridCol w:w="1356"/>
              <w:gridCol w:w="1680"/>
              <w:gridCol w:w="50"/>
            </w:tblGrid>
            <w:tr>
              <w:tblPrEx>
                <w:tblLayout w:type="fixed"/>
                <w:tblCellMar>
                  <w:top w:w="15" w:type="dxa"/>
                  <w:left w:w="15" w:type="dxa"/>
                  <w:bottom w:w="15" w:type="dxa"/>
                  <w:right w:w="15" w:type="dxa"/>
                </w:tblCellMar>
              </w:tblPrEx>
              <w:trPr>
                <w:trHeight w:val="420" w:hRule="atLeast"/>
              </w:trPr>
              <w:tc>
                <w:tcPr>
                  <w:tcW w:w="10048" w:type="dxa"/>
                  <w:gridSpan w:val="7"/>
                  <w:tcMar>
                    <w:top w:w="0" w:type="dxa"/>
                    <w:left w:w="15" w:type="dxa"/>
                    <w:bottom w:w="0" w:type="dxa"/>
                    <w:right w:w="15" w:type="dxa"/>
                  </w:tcMar>
                  <w:vAlign w:val="center"/>
                </w:tcPr>
                <w:p>
                  <w:pPr>
                    <w:widowControl/>
                    <w:spacing w:line="400" w:lineRule="atLeast"/>
                    <w:ind w:firstLine="3120" w:firstLineChars="13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财政拨款收入决算情况</w:t>
                  </w:r>
                </w:p>
              </w:tc>
              <w:tc>
                <w:tcPr>
                  <w:tcW w:w="50" w:type="dxa"/>
                  <w:vAlign w:val="center"/>
                </w:tcPr>
                <w:p>
                  <w:pPr>
                    <w:widowControl/>
                    <w:jc w:val="left"/>
                    <w:rPr>
                      <w:rFonts w:hint="eastAsia"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9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single" w:color="000000" w:sz="8" w:space="0"/>
                    <w:left w:val="single" w:color="000000" w:sz="8" w:space="0"/>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预算单位名称</w:t>
                  </w:r>
                </w:p>
              </w:tc>
              <w:tc>
                <w:tcPr>
                  <w:tcW w:w="1642"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预算可用指标</w:t>
                  </w:r>
                </w:p>
              </w:tc>
              <w:tc>
                <w:tcPr>
                  <w:tcW w:w="1499"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财政拨款收入</w:t>
                  </w:r>
                </w:p>
              </w:tc>
              <w:tc>
                <w:tcPr>
                  <w:tcW w:w="1831" w:type="dxa"/>
                  <w:tcBorders>
                    <w:top w:val="single" w:color="000000" w:sz="8" w:space="0"/>
                    <w:left w:val="nil"/>
                    <w:bottom w:val="single" w:color="000000" w:sz="8" w:space="0"/>
                    <w:right w:val="single" w:color="auto"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本年指标结余</w:t>
                  </w:r>
                </w:p>
              </w:tc>
              <w:tc>
                <w:tcPr>
                  <w:tcW w:w="1356" w:type="dxa"/>
                  <w:tcBorders>
                    <w:top w:val="single" w:color="000000" w:sz="8" w:space="0"/>
                    <w:left w:val="nil"/>
                    <w:bottom w:val="single" w:color="000000" w:sz="8" w:space="0"/>
                    <w:right w:val="single" w:color="auto"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上年结余</w:t>
                  </w:r>
                </w:p>
              </w:tc>
              <w:tc>
                <w:tcPr>
                  <w:tcW w:w="1730" w:type="dxa"/>
                  <w:gridSpan w:val="2"/>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结余</w:t>
                  </w:r>
                  <w:r>
                    <w:rPr>
                      <w:rFonts w:hint="eastAsia" w:ascii="仿宋_GB2312" w:hAnsi="仿宋_GB2312" w:eastAsia="仿宋_GB2312" w:cs="仿宋_GB2312"/>
                      <w:kern w:val="0"/>
                      <w:sz w:val="24"/>
                      <w:szCs w:val="24"/>
                      <w:lang w:eastAsia="zh-CN"/>
                    </w:rPr>
                    <w:t>减少</w:t>
                  </w:r>
                </w:p>
              </w:tc>
            </w:tr>
            <w:tr>
              <w:tblPrEx>
                <w:tblLayout w:type="fixed"/>
                <w:tblCellMar>
                  <w:top w:w="15" w:type="dxa"/>
                  <w:left w:w="15" w:type="dxa"/>
                  <w:bottom w:w="15" w:type="dxa"/>
                  <w:right w:w="15" w:type="dxa"/>
                </w:tblCellMar>
              </w:tblPrEx>
              <w:trPr>
                <w:trHeight w:val="39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老</w:t>
                  </w:r>
                  <w:r>
                    <w:rPr>
                      <w:rFonts w:hint="eastAsia" w:ascii="仿宋_GB2312" w:hAnsi="仿宋_GB2312" w:eastAsia="仿宋_GB2312" w:cs="仿宋_GB2312"/>
                      <w:kern w:val="0"/>
                      <w:sz w:val="24"/>
                      <w:szCs w:val="24"/>
                      <w:lang w:val="en-US" w:eastAsia="zh-CN"/>
                    </w:rPr>
                    <w:t>干部活动服务中心</w:t>
                  </w:r>
                </w:p>
              </w:tc>
              <w:tc>
                <w:tcPr>
                  <w:tcW w:w="1642"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ind w:firstLine="480" w:firstLineChars="200"/>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305.64</w:t>
                  </w:r>
                </w:p>
              </w:tc>
              <w:tc>
                <w:tcPr>
                  <w:tcW w:w="149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384.13</w:t>
                  </w:r>
                </w:p>
              </w:tc>
              <w:tc>
                <w:tcPr>
                  <w:tcW w:w="1831"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ind w:firstLine="600" w:firstLineChars="25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356"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730" w:type="dxa"/>
                  <w:gridSpan w:val="2"/>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p>
              </w:tc>
            </w:tr>
            <w:tr>
              <w:tblPrEx>
                <w:tblLayout w:type="fixed"/>
                <w:tblCellMar>
                  <w:top w:w="15" w:type="dxa"/>
                  <w:left w:w="15" w:type="dxa"/>
                  <w:bottom w:w="15" w:type="dxa"/>
                  <w:right w:w="15" w:type="dxa"/>
                </w:tblCellMar>
              </w:tblPrEx>
              <w:trPr>
                <w:trHeight w:val="440" w:hRule="atLeast"/>
              </w:trPr>
              <w:tc>
                <w:tcPr>
                  <w:tcW w:w="51" w:type="dxa"/>
                  <w:vAlign w:val="center"/>
                </w:tcPr>
                <w:p>
                  <w:pPr>
                    <w:widowControl/>
                    <w:jc w:val="center"/>
                    <w:rPr>
                      <w:rFonts w:hint="eastAsia" w:ascii="仿宋_GB2312" w:hAnsi="仿宋_GB2312" w:eastAsia="仿宋_GB2312" w:cs="仿宋_GB2312"/>
                      <w:kern w:val="0"/>
                      <w:sz w:val="24"/>
                      <w:szCs w:val="24"/>
                    </w:rPr>
                  </w:pPr>
                </w:p>
              </w:tc>
              <w:tc>
                <w:tcPr>
                  <w:tcW w:w="1989"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    计</w:t>
                  </w:r>
                </w:p>
              </w:tc>
              <w:tc>
                <w:tcPr>
                  <w:tcW w:w="1642"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305.64</w:t>
                  </w:r>
                </w:p>
              </w:tc>
              <w:tc>
                <w:tcPr>
                  <w:tcW w:w="149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384.13</w:t>
                  </w:r>
                </w:p>
              </w:tc>
              <w:tc>
                <w:tcPr>
                  <w:tcW w:w="1831"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356"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p>
              </w:tc>
              <w:tc>
                <w:tcPr>
                  <w:tcW w:w="1730" w:type="dxa"/>
                  <w:gridSpan w:val="2"/>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rPr>
              <w:t>2、年度预算支出决算及结余情况</w:t>
            </w:r>
          </w:p>
          <w:tbl>
            <w:tblPr>
              <w:tblStyle w:val="7"/>
              <w:tblW w:w="10106" w:type="dxa"/>
              <w:tblInd w:w="113" w:type="dxa"/>
              <w:tblLayout w:type="fixed"/>
              <w:tblCellMar>
                <w:top w:w="15" w:type="dxa"/>
                <w:left w:w="15" w:type="dxa"/>
                <w:bottom w:w="15" w:type="dxa"/>
                <w:right w:w="15" w:type="dxa"/>
              </w:tblCellMar>
            </w:tblPr>
            <w:tblGrid>
              <w:gridCol w:w="2973"/>
              <w:gridCol w:w="4083"/>
              <w:gridCol w:w="3050"/>
            </w:tblGrid>
            <w:tr>
              <w:tblPrEx>
                <w:tblLayout w:type="fixed"/>
                <w:tblCellMar>
                  <w:top w:w="15" w:type="dxa"/>
                  <w:left w:w="15" w:type="dxa"/>
                  <w:bottom w:w="15" w:type="dxa"/>
                  <w:right w:w="15" w:type="dxa"/>
                </w:tblCellMar>
              </w:tblPrEx>
              <w:trPr>
                <w:trHeight w:val="1001" w:hRule="atLeast"/>
              </w:trPr>
              <w:tc>
                <w:tcPr>
                  <w:tcW w:w="2973"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比较项目</w:t>
                  </w:r>
                </w:p>
              </w:tc>
              <w:tc>
                <w:tcPr>
                  <w:tcW w:w="4083"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支出项目</w:t>
                  </w:r>
                </w:p>
              </w:tc>
              <w:tc>
                <w:tcPr>
                  <w:tcW w:w="30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局机关本级</w:t>
                  </w:r>
                </w:p>
              </w:tc>
            </w:tr>
            <w:tr>
              <w:tblPrEx>
                <w:tblLayout w:type="fixed"/>
                <w:tblCellMar>
                  <w:top w:w="15" w:type="dxa"/>
                  <w:left w:w="15" w:type="dxa"/>
                  <w:bottom w:w="15" w:type="dxa"/>
                  <w:right w:w="15" w:type="dxa"/>
                </w:tblCellMar>
              </w:tblPrEx>
              <w:trPr>
                <w:trHeight w:val="390" w:hRule="atLeast"/>
              </w:trPr>
              <w:tc>
                <w:tcPr>
                  <w:tcW w:w="2973" w:type="dxa"/>
                  <w:vMerge w:val="restart"/>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预算指标</w:t>
                  </w: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3050" w:type="dxa"/>
                  <w:tcBorders>
                    <w:top w:val="nil"/>
                    <w:left w:val="nil"/>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215.64</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3050" w:type="dxa"/>
                  <w:tcBorders>
                    <w:top w:val="nil"/>
                    <w:left w:val="nil"/>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ind w:left="143"/>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小计</w:t>
                  </w:r>
                </w:p>
              </w:tc>
              <w:tc>
                <w:tcPr>
                  <w:tcW w:w="30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bottom"/>
                </w:tcPr>
                <w:p>
                  <w:pPr>
                    <w:widowControl/>
                    <w:shd w:val="clear" w:color="auto" w:fill="C0C0C0"/>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305.64</w:t>
                  </w:r>
                </w:p>
              </w:tc>
            </w:tr>
            <w:tr>
              <w:tblPrEx>
                <w:tblLayout w:type="fixed"/>
                <w:tblCellMar>
                  <w:top w:w="15" w:type="dxa"/>
                  <w:left w:w="15" w:type="dxa"/>
                  <w:bottom w:w="15" w:type="dxa"/>
                  <w:right w:w="15" w:type="dxa"/>
                </w:tblCellMar>
              </w:tblPrEx>
              <w:trPr>
                <w:trHeight w:val="383" w:hRule="atLeast"/>
              </w:trPr>
              <w:tc>
                <w:tcPr>
                  <w:tcW w:w="2973" w:type="dxa"/>
                  <w:vMerge w:val="restart"/>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决算金额</w:t>
                  </w: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3050" w:type="dxa"/>
                  <w:tcBorders>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327.71</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3050" w:type="dxa"/>
                  <w:tcBorders>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85.21</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小计</w:t>
                  </w:r>
                </w:p>
              </w:tc>
              <w:tc>
                <w:tcPr>
                  <w:tcW w:w="30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bottom"/>
                </w:tcPr>
                <w:p>
                  <w:pPr>
                    <w:widowControl/>
                    <w:shd w:val="clear" w:color="auto" w:fill="C0C0C0"/>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412.92</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从上述数据反映：</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w:t>
            </w:r>
            <w:r>
              <w:rPr>
                <w:rFonts w:hint="eastAsia" w:ascii="仿宋_GB2312" w:hAnsi="仿宋_GB2312" w:eastAsia="仿宋_GB2312" w:cs="仿宋_GB2312"/>
                <w:color w:val="555555"/>
                <w:kern w:val="0"/>
                <w:sz w:val="24"/>
                <w:szCs w:val="24"/>
                <w:lang w:val="en-US" w:eastAsia="zh-CN"/>
              </w:rPr>
              <w:t>老干部活动服务中心</w:t>
            </w:r>
            <w:r>
              <w:rPr>
                <w:rFonts w:hint="eastAsia" w:ascii="仿宋_GB2312" w:hAnsi="仿宋_GB2312" w:eastAsia="仿宋_GB2312" w:cs="仿宋_GB2312"/>
                <w:color w:val="555555"/>
                <w:kern w:val="0"/>
                <w:sz w:val="24"/>
                <w:szCs w:val="24"/>
              </w:rPr>
              <w:t>预算可用指标</w:t>
            </w:r>
            <w:r>
              <w:rPr>
                <w:rFonts w:hint="eastAsia" w:ascii="仿宋_GB2312" w:hAnsi="仿宋_GB2312" w:eastAsia="仿宋_GB2312" w:cs="仿宋_GB2312"/>
                <w:color w:val="555555"/>
                <w:kern w:val="0"/>
                <w:sz w:val="24"/>
                <w:szCs w:val="24"/>
                <w:lang w:val="en-US" w:eastAsia="zh-CN"/>
              </w:rPr>
              <w:t>305.64</w:t>
            </w:r>
            <w:r>
              <w:rPr>
                <w:rFonts w:hint="eastAsia" w:ascii="仿宋_GB2312" w:hAnsi="仿宋_GB2312" w:eastAsia="仿宋_GB2312" w:cs="仿宋_GB2312"/>
                <w:color w:val="555555"/>
                <w:kern w:val="0"/>
                <w:sz w:val="24"/>
                <w:szCs w:val="24"/>
              </w:rPr>
              <w:t>万元，本年财政拨款</w:t>
            </w:r>
            <w:r>
              <w:rPr>
                <w:rFonts w:hint="eastAsia" w:ascii="仿宋_GB2312" w:hAnsi="仿宋_GB2312" w:eastAsia="仿宋_GB2312" w:cs="仿宋_GB2312"/>
                <w:color w:val="555555"/>
                <w:kern w:val="0"/>
                <w:sz w:val="24"/>
                <w:szCs w:val="24"/>
                <w:lang w:val="en-US" w:eastAsia="zh-CN"/>
              </w:rPr>
              <w:t>305.64</w:t>
            </w:r>
            <w:r>
              <w:rPr>
                <w:rFonts w:hint="eastAsia" w:ascii="仿宋_GB2312" w:hAnsi="仿宋_GB2312" w:eastAsia="仿宋_GB2312" w:cs="仿宋_GB2312"/>
                <w:color w:val="555555"/>
                <w:kern w:val="0"/>
                <w:sz w:val="24"/>
                <w:szCs w:val="24"/>
              </w:rPr>
              <w:t>万元，指标结余</w:t>
            </w:r>
            <w:r>
              <w:rPr>
                <w:rFonts w:hint="eastAsia" w:ascii="仿宋_GB2312" w:hAnsi="仿宋_GB2312" w:eastAsia="仿宋_GB2312" w:cs="仿宋_GB2312"/>
                <w:color w:val="555555"/>
                <w:kern w:val="0"/>
                <w:sz w:val="24"/>
                <w:szCs w:val="24"/>
                <w:lang w:val="en-US" w:eastAsia="zh-CN"/>
              </w:rPr>
              <w:t>0</w:t>
            </w:r>
            <w:r>
              <w:rPr>
                <w:rFonts w:hint="eastAsia" w:ascii="仿宋_GB2312" w:hAnsi="仿宋_GB2312" w:eastAsia="仿宋_GB2312" w:cs="仿宋_GB2312"/>
                <w:color w:val="555555"/>
                <w:kern w:val="0"/>
                <w:sz w:val="24"/>
                <w:szCs w:val="24"/>
              </w:rPr>
              <w:t>万元。指标结余</w:t>
            </w:r>
            <w:r>
              <w:rPr>
                <w:rFonts w:hint="eastAsia" w:ascii="仿宋_GB2312" w:hAnsi="仿宋_GB2312" w:eastAsia="仿宋_GB2312" w:cs="仿宋_GB2312"/>
                <w:color w:val="555555"/>
                <w:kern w:val="0"/>
                <w:sz w:val="24"/>
                <w:szCs w:val="24"/>
                <w:lang w:eastAsia="zh-CN"/>
              </w:rPr>
              <w:t>为</w:t>
            </w:r>
            <w:r>
              <w:rPr>
                <w:rFonts w:hint="eastAsia" w:ascii="仿宋_GB2312" w:hAnsi="仿宋_GB2312" w:eastAsia="仿宋_GB2312" w:cs="仿宋_GB2312"/>
                <w:color w:val="555555"/>
                <w:kern w:val="0"/>
                <w:sz w:val="24"/>
                <w:szCs w:val="24"/>
                <w:lang w:val="en-US" w:eastAsia="zh-CN"/>
              </w:rPr>
              <w:t>0的</w:t>
            </w:r>
            <w:r>
              <w:rPr>
                <w:rFonts w:hint="eastAsia" w:ascii="仿宋_GB2312" w:hAnsi="仿宋_GB2312" w:eastAsia="仿宋_GB2312" w:cs="仿宋_GB2312"/>
                <w:color w:val="555555"/>
                <w:kern w:val="0"/>
                <w:sz w:val="24"/>
                <w:szCs w:val="24"/>
              </w:rPr>
              <w:t>主要</w:t>
            </w:r>
            <w:r>
              <w:rPr>
                <w:rFonts w:hint="eastAsia" w:ascii="仿宋_GB2312" w:hAnsi="仿宋_GB2312" w:eastAsia="仿宋_GB2312" w:cs="仿宋_GB2312"/>
                <w:color w:val="555555"/>
                <w:kern w:val="0"/>
                <w:sz w:val="24"/>
                <w:szCs w:val="24"/>
                <w:lang w:eastAsia="zh-CN"/>
              </w:rPr>
              <w:t>原因是所有结余资金财政全部收回。</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三、</w:t>
            </w:r>
            <w:r>
              <w:rPr>
                <w:rFonts w:hint="eastAsia" w:ascii="仿宋_GB2312" w:hAnsi="仿宋_GB2312" w:eastAsia="仿宋_GB2312" w:cs="仿宋_GB2312"/>
                <w:b/>
                <w:bCs/>
                <w:color w:val="555555"/>
                <w:kern w:val="0"/>
                <w:sz w:val="24"/>
                <w:szCs w:val="24"/>
              </w:rPr>
              <w:t>部门整体支出管理及使用情况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（一）基本支出管理情况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w:t>
            </w:r>
            <w:r>
              <w:rPr>
                <w:rFonts w:hint="eastAsia" w:ascii="仿宋_GB2312" w:hAnsi="仿宋_GB2312" w:eastAsia="仿宋_GB2312" w:cs="仿宋_GB2312"/>
                <w:color w:val="555555"/>
                <w:kern w:val="0"/>
                <w:sz w:val="24"/>
                <w:szCs w:val="24"/>
                <w:lang w:val="en-US" w:eastAsia="zh-CN"/>
              </w:rPr>
              <w:t>单位</w:t>
            </w:r>
            <w:r>
              <w:rPr>
                <w:rFonts w:hint="eastAsia" w:ascii="仿宋_GB2312" w:hAnsi="仿宋_GB2312" w:eastAsia="仿宋_GB2312" w:cs="仿宋_GB2312"/>
                <w:color w:val="555555"/>
                <w:kern w:val="0"/>
                <w:sz w:val="24"/>
                <w:szCs w:val="24"/>
              </w:rPr>
              <w:t>基本支出的范围和主要用途包括部门的人员经费和日常公用经费。具体包括：工资福利支出、对个人和家庭的补助、商品和服务支出、其他资本性支出。基本支出的管理和使用情况如下：</w:t>
            </w:r>
          </w:p>
          <w:p>
            <w:pPr>
              <w:widowControl/>
              <w:spacing w:line="520" w:lineRule="atLeast"/>
              <w:ind w:firstLine="470"/>
              <w:jc w:val="left"/>
              <w:rPr>
                <w:rFonts w:hint="eastAsia" w:ascii="仿宋_GB2312" w:hAnsi="仿宋_GB2312" w:eastAsia="仿宋_GB2312" w:cs="仿宋_GB2312"/>
                <w:b/>
                <w:bCs/>
                <w:color w:val="555555"/>
                <w:kern w:val="0"/>
                <w:sz w:val="24"/>
                <w:szCs w:val="24"/>
              </w:rPr>
            </w:pP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1、基本支出本年预算指标情况</w:t>
            </w:r>
          </w:p>
          <w:tbl>
            <w:tblPr>
              <w:tblStyle w:val="7"/>
              <w:tblW w:w="10398" w:type="dxa"/>
              <w:tblInd w:w="113" w:type="dxa"/>
              <w:tblLayout w:type="fixed"/>
              <w:tblCellMar>
                <w:top w:w="15" w:type="dxa"/>
                <w:left w:w="15" w:type="dxa"/>
                <w:bottom w:w="15" w:type="dxa"/>
                <w:right w:w="15" w:type="dxa"/>
              </w:tblCellMar>
            </w:tblPr>
            <w:tblGrid>
              <w:gridCol w:w="2581"/>
              <w:gridCol w:w="4167"/>
              <w:gridCol w:w="3650"/>
            </w:tblGrid>
            <w:tr>
              <w:tblPrEx>
                <w:tblLayout w:type="fixed"/>
                <w:tblCellMar>
                  <w:top w:w="15" w:type="dxa"/>
                  <w:left w:w="15" w:type="dxa"/>
                  <w:bottom w:w="15" w:type="dxa"/>
                  <w:right w:w="15" w:type="dxa"/>
                </w:tblCellMar>
              </w:tblPrEx>
              <w:trPr>
                <w:trHeight w:val="820" w:hRule="atLeast"/>
              </w:trPr>
              <w:tc>
                <w:tcPr>
                  <w:tcW w:w="2581"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预算项目</w:t>
                  </w:r>
                </w:p>
              </w:tc>
              <w:tc>
                <w:tcPr>
                  <w:tcW w:w="4167"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部门本年预算</w:t>
                  </w:r>
                </w:p>
              </w:tc>
              <w:tc>
                <w:tcPr>
                  <w:tcW w:w="36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合计</w:t>
                  </w:r>
                </w:p>
              </w:tc>
            </w:tr>
            <w:tr>
              <w:tblPrEx>
                <w:tblLayout w:type="fixed"/>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工资福利支出</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178.17</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178.17</w:t>
                  </w:r>
                </w:p>
              </w:tc>
            </w:tr>
            <w:tr>
              <w:tblPrEx>
                <w:tblLayout w:type="fixed"/>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商品和服务支出</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37.47</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37.47</w:t>
                  </w:r>
                </w:p>
              </w:tc>
            </w:tr>
            <w:tr>
              <w:tblPrEx>
                <w:tblLayout w:type="fixed"/>
                <w:tblCellMar>
                  <w:top w:w="15" w:type="dxa"/>
                  <w:left w:w="15" w:type="dxa"/>
                  <w:bottom w:w="15" w:type="dxa"/>
                  <w:right w:w="15" w:type="dxa"/>
                </w:tblCellMar>
              </w:tblPrEx>
              <w:trPr>
                <w:trHeight w:val="392"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215.64</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215.64</w:t>
                  </w:r>
                </w:p>
              </w:tc>
            </w:tr>
          </w:tbl>
          <w:p>
            <w:pPr>
              <w:widowControl/>
              <w:spacing w:line="520" w:lineRule="atLeast"/>
              <w:jc w:val="center"/>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2、本年基本支出预算执行情况</w:t>
            </w:r>
          </w:p>
          <w:tbl>
            <w:tblPr>
              <w:tblStyle w:val="7"/>
              <w:tblW w:w="10383" w:type="dxa"/>
              <w:tblInd w:w="113" w:type="dxa"/>
              <w:tblLayout w:type="fixed"/>
              <w:tblCellMar>
                <w:top w:w="15" w:type="dxa"/>
                <w:left w:w="15" w:type="dxa"/>
                <w:bottom w:w="15" w:type="dxa"/>
                <w:right w:w="15" w:type="dxa"/>
              </w:tblCellMar>
            </w:tblPr>
            <w:tblGrid>
              <w:gridCol w:w="2853"/>
              <w:gridCol w:w="7530"/>
            </w:tblGrid>
            <w:tr>
              <w:tblPrEx>
                <w:tblLayout w:type="fixed"/>
                <w:tblCellMar>
                  <w:top w:w="15" w:type="dxa"/>
                  <w:left w:w="15" w:type="dxa"/>
                  <w:bottom w:w="15" w:type="dxa"/>
                  <w:right w:w="15" w:type="dxa"/>
                </w:tblCellMar>
              </w:tblPrEx>
              <w:trPr>
                <w:trHeight w:val="780" w:hRule="atLeast"/>
              </w:trPr>
              <w:tc>
                <w:tcPr>
                  <w:tcW w:w="2853"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预算项目</w:t>
                  </w:r>
                </w:p>
              </w:tc>
              <w:tc>
                <w:tcPr>
                  <w:tcW w:w="753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部门本年决算金额</w:t>
                  </w:r>
                </w:p>
              </w:tc>
            </w:tr>
            <w:tr>
              <w:tblPrEx>
                <w:tblLayout w:type="fixed"/>
                <w:tblCellMar>
                  <w:top w:w="15" w:type="dxa"/>
                  <w:left w:w="15" w:type="dxa"/>
                  <w:bottom w:w="15" w:type="dxa"/>
                  <w:right w:w="15" w:type="dxa"/>
                </w:tblCellMar>
              </w:tblPrEx>
              <w:trPr>
                <w:trHeight w:val="390" w:hRule="atLeast"/>
              </w:trPr>
              <w:tc>
                <w:tcPr>
                  <w:tcW w:w="2853"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工资福利支出</w:t>
                  </w:r>
                </w:p>
              </w:tc>
              <w:tc>
                <w:tcPr>
                  <w:tcW w:w="753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256.64</w:t>
                  </w:r>
                </w:p>
              </w:tc>
            </w:tr>
            <w:tr>
              <w:tblPrEx>
                <w:tblLayout w:type="fixed"/>
                <w:tblCellMar>
                  <w:top w:w="15" w:type="dxa"/>
                  <w:left w:w="15" w:type="dxa"/>
                  <w:bottom w:w="15" w:type="dxa"/>
                  <w:right w:w="15" w:type="dxa"/>
                </w:tblCellMar>
              </w:tblPrEx>
              <w:trPr>
                <w:trHeight w:val="390" w:hRule="atLeast"/>
              </w:trPr>
              <w:tc>
                <w:tcPr>
                  <w:tcW w:w="2853"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商品和服务支出</w:t>
                  </w:r>
                </w:p>
              </w:tc>
              <w:tc>
                <w:tcPr>
                  <w:tcW w:w="753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61.15</w:t>
                  </w:r>
                </w:p>
              </w:tc>
            </w:tr>
            <w:tr>
              <w:tblPrEx>
                <w:tblLayout w:type="fixed"/>
                <w:tblCellMar>
                  <w:top w:w="15" w:type="dxa"/>
                  <w:left w:w="15" w:type="dxa"/>
                  <w:bottom w:w="15" w:type="dxa"/>
                  <w:right w:w="15" w:type="dxa"/>
                </w:tblCellMar>
              </w:tblPrEx>
              <w:trPr>
                <w:trHeight w:val="385" w:hRule="atLeast"/>
              </w:trPr>
              <w:tc>
                <w:tcPr>
                  <w:tcW w:w="2853"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753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90" w:hRule="atLeast"/>
              </w:trPr>
              <w:tc>
                <w:tcPr>
                  <w:tcW w:w="2853"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753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317.79</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lang w:eastAsia="zh-CN"/>
              </w:rPr>
            </w:pPr>
            <w:r>
              <w:rPr>
                <w:rFonts w:hint="eastAsia" w:ascii="仿宋_GB2312" w:hAnsi="仿宋_GB2312" w:eastAsia="仿宋_GB2312" w:cs="仿宋_GB2312"/>
                <w:color w:val="555555"/>
                <w:kern w:val="0"/>
                <w:sz w:val="24"/>
                <w:szCs w:val="24"/>
              </w:rPr>
              <w:t>从上表反映，我</w:t>
            </w:r>
            <w:r>
              <w:rPr>
                <w:rFonts w:hint="eastAsia" w:ascii="仿宋_GB2312" w:hAnsi="仿宋_GB2312" w:eastAsia="仿宋_GB2312" w:cs="仿宋_GB2312"/>
                <w:color w:val="555555"/>
                <w:kern w:val="0"/>
                <w:sz w:val="24"/>
                <w:szCs w:val="24"/>
                <w:lang w:val="en-US" w:eastAsia="zh-CN"/>
              </w:rPr>
              <w:t>单</w:t>
            </w:r>
            <w:r>
              <w:rPr>
                <w:rFonts w:hint="eastAsia" w:ascii="仿宋_GB2312" w:hAnsi="仿宋_GB2312" w:eastAsia="仿宋_GB2312" w:cs="仿宋_GB2312"/>
                <w:color w:val="555555"/>
                <w:kern w:val="0"/>
                <w:sz w:val="24"/>
                <w:szCs w:val="24"/>
              </w:rPr>
              <w:t>基本支出预算超支</w:t>
            </w:r>
            <w:r>
              <w:rPr>
                <w:rFonts w:hint="eastAsia" w:ascii="仿宋_GB2312" w:hAnsi="仿宋_GB2312" w:eastAsia="仿宋_GB2312" w:cs="仿宋_GB2312"/>
                <w:color w:val="555555"/>
                <w:kern w:val="0"/>
                <w:sz w:val="24"/>
                <w:szCs w:val="24"/>
                <w:lang w:val="en-US" w:eastAsia="zh-CN"/>
              </w:rPr>
              <w:t>102.15</w:t>
            </w:r>
            <w:r>
              <w:rPr>
                <w:rFonts w:hint="eastAsia" w:ascii="仿宋_GB2312" w:hAnsi="仿宋_GB2312" w:eastAsia="仿宋_GB2312" w:cs="仿宋_GB2312"/>
                <w:color w:val="555555"/>
                <w:kern w:val="0"/>
                <w:sz w:val="24"/>
                <w:szCs w:val="24"/>
              </w:rPr>
              <w:t>万元，其中：工资福利支出超支</w:t>
            </w:r>
            <w:r>
              <w:rPr>
                <w:rFonts w:hint="eastAsia" w:ascii="仿宋_GB2312" w:hAnsi="仿宋_GB2312" w:eastAsia="仿宋_GB2312" w:cs="仿宋_GB2312"/>
                <w:color w:val="555555"/>
                <w:kern w:val="0"/>
                <w:sz w:val="24"/>
                <w:szCs w:val="24"/>
                <w:lang w:val="en-US" w:eastAsia="zh-CN"/>
              </w:rPr>
              <w:t>78.47</w:t>
            </w:r>
            <w:r>
              <w:rPr>
                <w:rFonts w:hint="eastAsia" w:ascii="仿宋_GB2312" w:hAnsi="仿宋_GB2312" w:eastAsia="仿宋_GB2312" w:cs="仿宋_GB2312"/>
                <w:color w:val="555555"/>
                <w:kern w:val="0"/>
                <w:sz w:val="24"/>
                <w:szCs w:val="24"/>
              </w:rPr>
              <w:t>万元，商品和服务支出</w:t>
            </w:r>
            <w:r>
              <w:rPr>
                <w:rFonts w:hint="eastAsia" w:ascii="仿宋_GB2312" w:hAnsi="仿宋_GB2312" w:eastAsia="仿宋_GB2312" w:cs="仿宋_GB2312"/>
                <w:color w:val="555555"/>
                <w:kern w:val="0"/>
                <w:sz w:val="24"/>
                <w:szCs w:val="24"/>
                <w:lang w:eastAsia="zh-CN"/>
              </w:rPr>
              <w:t>超预算</w:t>
            </w:r>
            <w:r>
              <w:rPr>
                <w:rFonts w:hint="eastAsia" w:ascii="仿宋_GB2312" w:hAnsi="仿宋_GB2312" w:eastAsia="仿宋_GB2312" w:cs="仿宋_GB2312"/>
                <w:color w:val="555555"/>
                <w:kern w:val="0"/>
                <w:sz w:val="24"/>
                <w:szCs w:val="24"/>
                <w:lang w:val="en-US" w:eastAsia="zh-CN"/>
              </w:rPr>
              <w:t>23.68</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（二）“三公经费”支出使用和管理情况</w:t>
            </w:r>
          </w:p>
          <w:p>
            <w:pPr>
              <w:spacing w:line="560" w:lineRule="exact"/>
              <w:ind w:firstLine="480" w:firstLineChars="200"/>
              <w:rPr>
                <w:rFonts w:hint="eastAsia" w:ascii="仿宋_GB2312" w:hAnsi="仿宋_GB2312" w:eastAsia="仿宋_GB2312" w:cs="仿宋_GB2312"/>
                <w:bCs/>
                <w:sz w:val="24"/>
                <w:szCs w:val="24"/>
              </w:rPr>
            </w:pPr>
          </w:p>
          <w:p>
            <w:pPr>
              <w:spacing w:line="560" w:lineRule="exact"/>
              <w:ind w:firstLine="480" w:firstLineChars="200"/>
              <w:rPr>
                <w:rFonts w:hint="eastAsia" w:ascii="仿宋_GB2312" w:hAnsi="仿宋_GB2312" w:eastAsia="仿宋_GB2312" w:cs="仿宋_GB2312"/>
                <w:bCs/>
                <w:sz w:val="24"/>
                <w:szCs w:val="24"/>
              </w:rPr>
            </w:pPr>
          </w:p>
          <w:p>
            <w:pPr>
              <w:spacing w:line="560" w:lineRule="exact"/>
              <w:ind w:firstLine="480" w:firstLineChars="200"/>
              <w:rPr>
                <w:rFonts w:hint="eastAsia" w:ascii="仿宋_GB2312" w:hAnsi="仿宋_GB2312" w:eastAsia="仿宋_GB2312" w:cs="仿宋_GB2312"/>
                <w:bCs/>
                <w:sz w:val="24"/>
                <w:szCs w:val="24"/>
              </w:rPr>
            </w:pPr>
          </w:p>
          <w:tbl>
            <w:tblPr>
              <w:tblStyle w:val="7"/>
              <w:tblW w:w="10290" w:type="dxa"/>
              <w:tblInd w:w="133" w:type="dxa"/>
              <w:tblLayout w:type="fixed"/>
              <w:tblCellMar>
                <w:top w:w="15" w:type="dxa"/>
                <w:left w:w="15" w:type="dxa"/>
                <w:bottom w:w="15" w:type="dxa"/>
                <w:right w:w="15" w:type="dxa"/>
              </w:tblCellMar>
            </w:tblPr>
            <w:tblGrid>
              <w:gridCol w:w="3040"/>
              <w:gridCol w:w="3450"/>
              <w:gridCol w:w="3800"/>
            </w:tblGrid>
            <w:tr>
              <w:tblPrEx>
                <w:tblLayout w:type="fixed"/>
                <w:tblCellMar>
                  <w:top w:w="15" w:type="dxa"/>
                  <w:left w:w="15" w:type="dxa"/>
                  <w:bottom w:w="15" w:type="dxa"/>
                  <w:right w:w="15" w:type="dxa"/>
                </w:tblCellMar>
              </w:tblPrEx>
              <w:trPr>
                <w:trHeight w:val="780" w:hRule="atLeast"/>
              </w:trPr>
              <w:tc>
                <w:tcPr>
                  <w:tcW w:w="3040"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费用项目</w:t>
                  </w:r>
                </w:p>
              </w:tc>
              <w:tc>
                <w:tcPr>
                  <w:tcW w:w="34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局部门</w:t>
                  </w:r>
                </w:p>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lang w:val="en-US" w:eastAsia="zh-CN"/>
                    </w:rPr>
                    <w:t>2020</w:t>
                  </w:r>
                </w:p>
              </w:tc>
              <w:tc>
                <w:tcPr>
                  <w:tcW w:w="380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局部门</w:t>
                  </w:r>
                </w:p>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lang w:val="en-US" w:eastAsia="zh-CN"/>
                    </w:rPr>
                    <w:t>2021</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公务接待费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0</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公车运行维护费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0</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因公出国费用</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0</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公务车购置费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0</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0</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1、20</w:t>
            </w:r>
            <w:r>
              <w:rPr>
                <w:rFonts w:hint="eastAsia" w:ascii="仿宋_GB2312" w:hAnsi="仿宋_GB2312" w:eastAsia="仿宋_GB2312" w:cs="仿宋_GB2312"/>
                <w:b/>
                <w:bCs/>
                <w:color w:val="555555"/>
                <w:kern w:val="0"/>
                <w:sz w:val="24"/>
                <w:szCs w:val="24"/>
                <w:lang w:val="en-US" w:eastAsia="zh-CN"/>
              </w:rPr>
              <w:t>21</w:t>
            </w:r>
            <w:r>
              <w:rPr>
                <w:rFonts w:hint="eastAsia" w:ascii="仿宋_GB2312" w:hAnsi="仿宋_GB2312" w:eastAsia="仿宋_GB2312" w:cs="仿宋_GB2312"/>
                <w:b/>
                <w:bCs/>
                <w:color w:val="555555"/>
                <w:kern w:val="0"/>
                <w:sz w:val="24"/>
                <w:szCs w:val="24"/>
              </w:rPr>
              <w:t>年“三公经费”预算情况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上述三公经费预算已在</w:t>
            </w:r>
            <w:r>
              <w:rPr>
                <w:rFonts w:hint="eastAsia" w:ascii="仿宋_GB2312" w:hAnsi="仿宋_GB2312" w:eastAsia="仿宋_GB2312" w:cs="仿宋_GB2312"/>
                <w:color w:val="555555"/>
                <w:kern w:val="0"/>
                <w:sz w:val="24"/>
                <w:szCs w:val="24"/>
                <w:lang w:eastAsia="zh-CN"/>
              </w:rPr>
              <w:t>老干部局</w:t>
            </w:r>
            <w:r>
              <w:rPr>
                <w:rFonts w:hint="eastAsia" w:ascii="仿宋_GB2312" w:hAnsi="仿宋_GB2312" w:eastAsia="仿宋_GB2312" w:cs="仿宋_GB2312"/>
                <w:color w:val="555555"/>
                <w:kern w:val="0"/>
                <w:sz w:val="24"/>
                <w:szCs w:val="24"/>
              </w:rPr>
              <w:t>网站上进行了公示（注：公示内容是全部的财政拨款资金）。</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2、三公经费预算执行情况</w:t>
            </w:r>
          </w:p>
          <w:p>
            <w:pPr>
              <w:widowControl/>
              <w:spacing w:line="520" w:lineRule="atLeast"/>
              <w:ind w:firstLine="470"/>
              <w:jc w:val="left"/>
              <w:rPr>
                <w:rFonts w:hint="eastAsia" w:ascii="仿宋_GB2312" w:hAnsi="仿宋_GB2312" w:eastAsia="仿宋_GB2312" w:cs="仿宋_GB2312"/>
                <w:color w:val="555555"/>
                <w:kern w:val="0"/>
                <w:sz w:val="24"/>
                <w:szCs w:val="24"/>
                <w:lang w:eastAsia="zh-CN"/>
              </w:rPr>
            </w:pPr>
            <w:r>
              <w:rPr>
                <w:rFonts w:hint="eastAsia" w:ascii="仿宋_GB2312" w:hAnsi="仿宋_GB2312" w:eastAsia="仿宋_GB2312" w:cs="仿宋_GB2312"/>
                <w:color w:val="555555"/>
                <w:kern w:val="0"/>
                <w:sz w:val="24"/>
                <w:szCs w:val="24"/>
              </w:rPr>
              <w:t>“三公经费”本年实际支出</w:t>
            </w:r>
            <w:r>
              <w:rPr>
                <w:rFonts w:hint="eastAsia" w:ascii="仿宋_GB2312" w:hAnsi="仿宋_GB2312" w:eastAsia="仿宋_GB2312" w:cs="仿宋_GB2312"/>
                <w:color w:val="555555"/>
                <w:kern w:val="0"/>
                <w:sz w:val="24"/>
                <w:szCs w:val="24"/>
                <w:lang w:val="en-US" w:eastAsia="zh-CN"/>
              </w:rPr>
              <w:t>0万</w:t>
            </w:r>
            <w:r>
              <w:rPr>
                <w:rFonts w:hint="eastAsia" w:ascii="仿宋_GB2312" w:hAnsi="仿宋_GB2312" w:eastAsia="仿宋_GB2312" w:cs="仿宋_GB2312"/>
                <w:color w:val="555555"/>
                <w:kern w:val="0"/>
                <w:sz w:val="24"/>
                <w:szCs w:val="24"/>
              </w:rPr>
              <w:t>元。其中公务接待费实际支出</w:t>
            </w:r>
            <w:r>
              <w:rPr>
                <w:rFonts w:hint="eastAsia" w:ascii="仿宋_GB2312" w:hAnsi="仿宋_GB2312" w:eastAsia="仿宋_GB2312" w:cs="仿宋_GB2312"/>
                <w:color w:val="555555"/>
                <w:kern w:val="0"/>
                <w:sz w:val="24"/>
                <w:szCs w:val="24"/>
                <w:lang w:val="en-US" w:eastAsia="zh-CN"/>
              </w:rPr>
              <w:t>0</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w:t>
            </w:r>
            <w:r>
              <w:rPr>
                <w:rFonts w:hint="eastAsia" w:ascii="仿宋_GB2312" w:hAnsi="仿宋_GB2312" w:eastAsia="仿宋_GB2312" w:cs="仿宋_GB2312"/>
                <w:color w:val="555555"/>
                <w:kern w:val="0"/>
                <w:sz w:val="24"/>
                <w:szCs w:val="24"/>
              </w:rPr>
              <w:t>公务用车运行维护费实际使用</w:t>
            </w:r>
            <w:r>
              <w:rPr>
                <w:rFonts w:hint="eastAsia" w:ascii="仿宋_GB2312" w:hAnsi="仿宋_GB2312" w:eastAsia="仿宋_GB2312" w:cs="仿宋_GB2312"/>
                <w:color w:val="555555"/>
                <w:kern w:val="0"/>
                <w:sz w:val="24"/>
                <w:szCs w:val="24"/>
                <w:lang w:val="en-US" w:eastAsia="zh-CN"/>
              </w:rPr>
              <w:t>0</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w:t>
            </w:r>
            <w:r>
              <w:rPr>
                <w:rFonts w:hint="eastAsia" w:ascii="仿宋_GB2312" w:hAnsi="仿宋_GB2312" w:eastAsia="仿宋_GB2312" w:cs="仿宋_GB2312"/>
                <w:color w:val="555555"/>
                <w:kern w:val="0"/>
                <w:sz w:val="24"/>
                <w:szCs w:val="24"/>
                <w:lang w:val="en-US" w:eastAsia="zh-CN"/>
              </w:rPr>
              <w:t>本单位没有公务车。</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公务接待费本年</w:t>
            </w:r>
            <w:r>
              <w:rPr>
                <w:rFonts w:hint="eastAsia" w:ascii="仿宋_GB2312" w:hAnsi="仿宋_GB2312" w:eastAsia="仿宋_GB2312" w:cs="仿宋_GB2312"/>
                <w:color w:val="555555"/>
                <w:kern w:val="0"/>
                <w:sz w:val="24"/>
                <w:szCs w:val="24"/>
                <w:lang w:val="en-US" w:eastAsia="zh-CN"/>
              </w:rPr>
              <w:t>为0</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3、与上年比较，三公经费控制情况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与上年比较，</w:t>
            </w:r>
            <w:r>
              <w:rPr>
                <w:rFonts w:hint="eastAsia" w:ascii="仿宋_GB2312" w:hAnsi="仿宋_GB2312" w:eastAsia="仿宋_GB2312" w:cs="仿宋_GB2312"/>
                <w:color w:val="555555"/>
                <w:kern w:val="0"/>
                <w:sz w:val="24"/>
                <w:szCs w:val="24"/>
                <w:lang w:eastAsia="zh-CN"/>
              </w:rPr>
              <w:t>三公经费</w:t>
            </w:r>
            <w:r>
              <w:rPr>
                <w:rFonts w:hint="eastAsia" w:ascii="仿宋_GB2312" w:hAnsi="仿宋_GB2312" w:eastAsia="仿宋_GB2312" w:cs="仿宋_GB2312"/>
                <w:color w:val="555555"/>
                <w:kern w:val="0"/>
                <w:sz w:val="24"/>
                <w:szCs w:val="24"/>
              </w:rPr>
              <w:t>控制较好。</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（三）专项支出管理和使用情况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1、专项资金预算投入、实际投入情况</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（1）本年预算投入</w:t>
            </w:r>
            <w:r>
              <w:rPr>
                <w:rFonts w:hint="eastAsia" w:ascii="仿宋_GB2312" w:hAnsi="仿宋_GB2312" w:eastAsia="仿宋_GB2312" w:cs="仿宋_GB2312"/>
                <w:color w:val="555555"/>
                <w:kern w:val="0"/>
                <w:sz w:val="24"/>
                <w:szCs w:val="24"/>
                <w:lang w:val="en-US" w:eastAsia="zh-CN"/>
              </w:rPr>
              <w:t>90</w:t>
            </w:r>
            <w:r>
              <w:rPr>
                <w:rFonts w:hint="eastAsia" w:ascii="仿宋_GB2312" w:hAnsi="仿宋_GB2312" w:eastAsia="仿宋_GB2312" w:cs="仿宋_GB2312"/>
                <w:color w:val="555555"/>
                <w:kern w:val="0"/>
                <w:sz w:val="24"/>
                <w:szCs w:val="24"/>
              </w:rPr>
              <w:t>万元，实际投入</w:t>
            </w:r>
            <w:r>
              <w:rPr>
                <w:rFonts w:hint="eastAsia" w:ascii="仿宋_GB2312" w:hAnsi="仿宋_GB2312" w:eastAsia="仿宋_GB2312" w:cs="仿宋_GB2312"/>
                <w:color w:val="555555"/>
                <w:kern w:val="0"/>
                <w:sz w:val="24"/>
                <w:szCs w:val="24"/>
                <w:lang w:val="en-US" w:eastAsia="zh-CN"/>
              </w:rPr>
              <w:t>85.21</w:t>
            </w:r>
            <w:r>
              <w:rPr>
                <w:rFonts w:hint="eastAsia" w:ascii="仿宋_GB2312" w:hAnsi="仿宋_GB2312" w:eastAsia="仿宋_GB2312" w:cs="仿宋_GB2312"/>
                <w:color w:val="555555"/>
                <w:kern w:val="0"/>
                <w:sz w:val="24"/>
                <w:szCs w:val="24"/>
              </w:rPr>
              <w:t>万元。</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rPr>
              <w:t>2、专项资金管理情况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对专项资金的管理我</w:t>
            </w:r>
            <w:r>
              <w:rPr>
                <w:rFonts w:hint="eastAsia" w:ascii="仿宋_GB2312" w:hAnsi="仿宋_GB2312" w:eastAsia="仿宋_GB2312" w:cs="仿宋_GB2312"/>
                <w:color w:val="555555"/>
                <w:kern w:val="0"/>
                <w:sz w:val="24"/>
                <w:szCs w:val="24"/>
                <w:lang w:val="en-US" w:eastAsia="zh-CN"/>
              </w:rPr>
              <w:t>单位</w:t>
            </w:r>
            <w:r>
              <w:rPr>
                <w:rFonts w:hint="eastAsia" w:ascii="仿宋_GB2312" w:hAnsi="仿宋_GB2312" w:eastAsia="仿宋_GB2312" w:cs="仿宋_GB2312"/>
                <w:color w:val="555555"/>
                <w:kern w:val="0"/>
                <w:sz w:val="24"/>
                <w:szCs w:val="24"/>
              </w:rPr>
              <w:t>遵循专款专用、单独核算的管理原则；专项项目的申报严格按照财政资金管理的要求进行，专项资金财政拨款到位后及时进行了项目的开展和资金的投入。</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w:t>
            </w:r>
            <w:r>
              <w:rPr>
                <w:rFonts w:hint="eastAsia" w:ascii="仿宋_GB2312" w:hAnsi="仿宋_GB2312" w:eastAsia="仿宋_GB2312" w:cs="仿宋_GB2312"/>
                <w:color w:val="555555"/>
                <w:kern w:val="0"/>
                <w:sz w:val="24"/>
                <w:szCs w:val="24"/>
                <w:lang w:val="en-US" w:eastAsia="zh-CN"/>
              </w:rPr>
              <w:t>单位</w:t>
            </w:r>
            <w:r>
              <w:rPr>
                <w:rFonts w:hint="eastAsia" w:ascii="仿宋_GB2312" w:hAnsi="仿宋_GB2312" w:eastAsia="仿宋_GB2312" w:cs="仿宋_GB2312"/>
                <w:color w:val="555555"/>
                <w:kern w:val="0"/>
                <w:sz w:val="24"/>
                <w:szCs w:val="24"/>
              </w:rPr>
              <w:t>对专项资金的管理按照项目支出涉及的经济科目的明细项目，根据财务管理办法的相关制度执行。</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四、部门专项组织实施情况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资金中涉及的政府采购事项，我</w:t>
            </w:r>
            <w:r>
              <w:rPr>
                <w:rFonts w:hint="eastAsia" w:ascii="仿宋_GB2312" w:hAnsi="仿宋_GB2312" w:eastAsia="仿宋_GB2312" w:cs="仿宋_GB2312"/>
                <w:color w:val="555555"/>
                <w:kern w:val="0"/>
                <w:sz w:val="24"/>
                <w:szCs w:val="24"/>
                <w:lang w:val="en-US" w:eastAsia="zh-CN"/>
              </w:rPr>
              <w:t>单位</w:t>
            </w:r>
            <w:r>
              <w:rPr>
                <w:rFonts w:hint="eastAsia" w:ascii="仿宋_GB2312" w:hAnsi="仿宋_GB2312" w:eastAsia="仿宋_GB2312" w:cs="仿宋_GB2312"/>
                <w:color w:val="555555"/>
                <w:kern w:val="0"/>
                <w:sz w:val="24"/>
                <w:szCs w:val="24"/>
              </w:rPr>
              <w:t>严格按照</w:t>
            </w:r>
            <w:r>
              <w:rPr>
                <w:rFonts w:hint="eastAsia" w:ascii="仿宋_GB2312" w:hAnsi="仿宋_GB2312" w:eastAsia="仿宋_GB2312" w:cs="仿宋_GB2312"/>
                <w:color w:val="555555"/>
                <w:kern w:val="0"/>
                <w:sz w:val="24"/>
                <w:szCs w:val="24"/>
                <w:lang w:eastAsia="zh-CN"/>
              </w:rPr>
              <w:t>市</w:t>
            </w:r>
            <w:r>
              <w:rPr>
                <w:rFonts w:hint="eastAsia" w:ascii="仿宋_GB2312" w:hAnsi="仿宋_GB2312" w:eastAsia="仿宋_GB2312" w:cs="仿宋_GB2312"/>
                <w:color w:val="555555"/>
                <w:kern w:val="0"/>
                <w:sz w:val="24"/>
                <w:szCs w:val="24"/>
              </w:rPr>
              <w:t>财政</w:t>
            </w:r>
            <w:r>
              <w:rPr>
                <w:rFonts w:hint="eastAsia" w:ascii="仿宋_GB2312" w:hAnsi="仿宋_GB2312" w:eastAsia="仿宋_GB2312" w:cs="仿宋_GB2312"/>
                <w:color w:val="555555"/>
                <w:kern w:val="0"/>
                <w:sz w:val="24"/>
                <w:szCs w:val="24"/>
                <w:lang w:eastAsia="zh-CN"/>
              </w:rPr>
              <w:t>局</w:t>
            </w:r>
            <w:r>
              <w:rPr>
                <w:rFonts w:hint="eastAsia" w:ascii="仿宋_GB2312" w:hAnsi="仿宋_GB2312" w:eastAsia="仿宋_GB2312" w:cs="仿宋_GB2312"/>
                <w:color w:val="555555"/>
                <w:kern w:val="0"/>
                <w:sz w:val="24"/>
                <w:szCs w:val="24"/>
              </w:rPr>
              <w:t>采购要求进行审批，同时严格合同的签订，落实采购物资和服务的验收，做好资金支付的审核审批手续。</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五、部门整体支出绩效情况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年，根据局年初工作规划和重点性工作，较好的完成了年度工作目标。通过加强预算收支的管理，不断建立健全内部管理制度，梳理内部管理流程，部门整体支出管理情况得到了提升。根据前面对20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年度部门整体支出状况的概述和分析，部门整体支出绩效情况如下：</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（一）经济性评价方面</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1、本年预算配置控制较好，财政供养人员控制在预算编制以内，编制内在职人员控制在预算编制以内；三公经费预算总额较上年减少。</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2、预算执行方面，除专项预算的追加和政策性工资绩效预算的追加外，支出总额控制在预算总额以内；三公经费总额和财政拨款支出三公经费总体控制较好。</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预算管理方面，制度执行总体较为有效，仍需进一步强化；资金使用管理需进一步加强。</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资产管理方面建立了资产管理制度，定期进行了盘点和资产清理，总体执行较好。</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根据部门整体支出绩效评价指标体系，本</w:t>
            </w:r>
            <w:r>
              <w:rPr>
                <w:rFonts w:hint="eastAsia" w:ascii="仿宋_GB2312" w:hAnsi="仿宋_GB2312" w:eastAsia="仿宋_GB2312" w:cs="仿宋_GB2312"/>
                <w:color w:val="555555"/>
                <w:kern w:val="0"/>
                <w:sz w:val="24"/>
                <w:szCs w:val="24"/>
                <w:lang w:val="en-US" w:eastAsia="zh-CN"/>
              </w:rPr>
              <w:t>单位</w:t>
            </w: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年度评价得分9</w:t>
            </w:r>
            <w:r>
              <w:rPr>
                <w:rFonts w:hint="eastAsia" w:ascii="仿宋_GB2312" w:hAnsi="仿宋_GB2312" w:eastAsia="仿宋_GB2312" w:cs="仿宋_GB2312"/>
                <w:color w:val="555555"/>
                <w:kern w:val="0"/>
                <w:sz w:val="24"/>
                <w:szCs w:val="24"/>
                <w:lang w:val="en-US" w:eastAsia="zh-CN"/>
              </w:rPr>
              <w:t>8</w:t>
            </w:r>
            <w:r>
              <w:rPr>
                <w:rFonts w:hint="eastAsia" w:ascii="仿宋_GB2312" w:hAnsi="仿宋_GB2312" w:eastAsia="仿宋_GB2312" w:cs="仿宋_GB2312"/>
                <w:color w:val="555555"/>
                <w:kern w:val="0"/>
                <w:sz w:val="24"/>
                <w:szCs w:val="24"/>
              </w:rPr>
              <w:t>分。</w:t>
            </w:r>
          </w:p>
          <w:p>
            <w:pPr>
              <w:widowControl/>
              <w:spacing w:line="60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lang w:eastAsia="zh-CN"/>
              </w:rPr>
              <w:t>六、</w:t>
            </w:r>
            <w:r>
              <w:rPr>
                <w:rFonts w:hint="eastAsia" w:ascii="仿宋_GB2312" w:hAnsi="仿宋_GB2312" w:eastAsia="仿宋_GB2312" w:cs="仿宋_GB2312"/>
                <w:b/>
                <w:bCs/>
                <w:color w:val="555555"/>
                <w:kern w:val="0"/>
                <w:sz w:val="24"/>
                <w:szCs w:val="24"/>
              </w:rPr>
              <w:t>存在的主要问题</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通过前述对我</w:t>
            </w:r>
            <w:r>
              <w:rPr>
                <w:rFonts w:hint="eastAsia" w:ascii="仿宋_GB2312" w:hAnsi="仿宋_GB2312" w:eastAsia="仿宋_GB2312" w:cs="仿宋_GB2312"/>
                <w:color w:val="555555"/>
                <w:kern w:val="0"/>
                <w:sz w:val="24"/>
                <w:szCs w:val="24"/>
                <w:lang w:val="en-US" w:eastAsia="zh-CN"/>
              </w:rPr>
              <w:t>单位</w:t>
            </w:r>
            <w:r>
              <w:rPr>
                <w:rFonts w:hint="eastAsia" w:ascii="仿宋_GB2312" w:hAnsi="仿宋_GB2312" w:eastAsia="仿宋_GB2312" w:cs="仿宋_GB2312"/>
                <w:color w:val="555555"/>
                <w:kern w:val="0"/>
                <w:sz w:val="24"/>
                <w:szCs w:val="24"/>
              </w:rPr>
              <w:t>整体支出情况的分析，反映出目前在整体支出的预算编制、执行和管理过程中，依然存在一些问题和不足；针对这些不足，我</w:t>
            </w:r>
            <w:r>
              <w:rPr>
                <w:rFonts w:hint="eastAsia" w:ascii="仿宋_GB2312" w:hAnsi="仿宋_GB2312" w:eastAsia="仿宋_GB2312" w:cs="仿宋_GB2312"/>
                <w:color w:val="555555"/>
                <w:kern w:val="0"/>
                <w:sz w:val="24"/>
                <w:szCs w:val="24"/>
                <w:lang w:val="en-US" w:eastAsia="zh-CN"/>
              </w:rPr>
              <w:t>单位</w:t>
            </w:r>
            <w:r>
              <w:rPr>
                <w:rFonts w:hint="eastAsia" w:ascii="仿宋_GB2312" w:hAnsi="仿宋_GB2312" w:eastAsia="仿宋_GB2312" w:cs="仿宋_GB2312"/>
                <w:color w:val="555555"/>
                <w:kern w:val="0"/>
                <w:sz w:val="24"/>
                <w:szCs w:val="24"/>
              </w:rPr>
              <w:t>将积极采取改进措施，持续改进，不断规范和强化管理。</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七、改进措施：</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针对上述存在的问题及我</w:t>
            </w:r>
            <w:r>
              <w:rPr>
                <w:rFonts w:hint="eastAsia" w:ascii="仿宋_GB2312" w:hAnsi="仿宋_GB2312" w:eastAsia="仿宋_GB2312" w:cs="仿宋_GB2312"/>
                <w:color w:val="555555"/>
                <w:kern w:val="0"/>
                <w:sz w:val="24"/>
                <w:szCs w:val="24"/>
                <w:lang w:val="en-US" w:eastAsia="zh-CN"/>
              </w:rPr>
              <w:t>单位</w:t>
            </w:r>
            <w:r>
              <w:rPr>
                <w:rFonts w:hint="eastAsia" w:ascii="仿宋_GB2312" w:hAnsi="仿宋_GB2312" w:eastAsia="仿宋_GB2312" w:cs="仿宋_GB2312"/>
                <w:color w:val="555555"/>
                <w:kern w:val="0"/>
                <w:sz w:val="24"/>
                <w:szCs w:val="24"/>
              </w:rPr>
              <w:t>整体支出管理工作的需要，进一步加强</w:t>
            </w:r>
            <w:r>
              <w:rPr>
                <w:rFonts w:hint="eastAsia" w:ascii="仿宋_GB2312" w:hAnsi="仿宋_GB2312" w:eastAsia="仿宋_GB2312" w:cs="仿宋_GB2312"/>
                <w:color w:val="555555"/>
                <w:kern w:val="0"/>
                <w:sz w:val="24"/>
                <w:szCs w:val="24"/>
                <w:lang w:val="en-US" w:eastAsia="zh-CN"/>
              </w:rPr>
              <w:t>局二级</w:t>
            </w:r>
            <w:r>
              <w:rPr>
                <w:rFonts w:hint="eastAsia" w:ascii="仿宋_GB2312" w:hAnsi="仿宋_GB2312" w:eastAsia="仿宋_GB2312" w:cs="仿宋_GB2312"/>
                <w:color w:val="555555"/>
                <w:kern w:val="0"/>
                <w:sz w:val="24"/>
                <w:szCs w:val="24"/>
              </w:rPr>
              <w:t>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555555"/>
                <w:kern w:val="0"/>
                <w:sz w:val="24"/>
                <w:szCs w:val="24"/>
              </w:rPr>
              <w:t> </w:t>
            </w:r>
          </w:p>
          <w:p>
            <w:pPr>
              <w:spacing w:line="560" w:lineRule="exact"/>
              <w:ind w:firstLine="480" w:firstLineChars="200"/>
              <w:rPr>
                <w:rFonts w:hint="eastAsia" w:ascii="仿宋_GB2312" w:hAnsi="仿宋_GB2312" w:eastAsia="仿宋_GB2312" w:cs="仿宋_GB2312"/>
                <w:bCs/>
                <w:sz w:val="24"/>
                <w:szCs w:val="24"/>
              </w:rPr>
            </w:pPr>
          </w:p>
          <w:p>
            <w:pPr>
              <w:rPr>
                <w:rFonts w:hint="eastAsia" w:ascii="仿宋_GB2312" w:hAnsi="仿宋_GB2312" w:eastAsia="仿宋_GB2312" w:cs="仿宋_GB2312"/>
                <w:bCs/>
                <w:sz w:val="24"/>
                <w:szCs w:val="24"/>
              </w:rPr>
            </w:pPr>
          </w:p>
        </w:tc>
      </w:tr>
    </w:tbl>
    <w:p>
      <w:pPr>
        <w:spacing w:line="348" w:lineRule="auto"/>
        <w:rPr>
          <w:rFonts w:hint="eastAsia" w:ascii="仿宋_GB2312" w:hAnsi="仿宋_GB2312" w:eastAsia="仿宋_GB2312" w:cs="仿宋_GB2312"/>
          <w:bCs/>
          <w:sz w:val="24"/>
          <w:szCs w:val="24"/>
        </w:rPr>
      </w:pPr>
    </w:p>
    <w:p>
      <w:pPr>
        <w:rPr>
          <w:rFonts w:ascii="黑体" w:hAnsi="黑体" w:eastAsia="黑体"/>
          <w:sz w:val="28"/>
          <w:szCs w:val="28"/>
        </w:rPr>
      </w:pPr>
      <w:r>
        <w:rPr>
          <w:rFonts w:hint="eastAsia" w:ascii="仿宋_GB2312" w:hAnsi="仿宋_GB2312" w:eastAsia="仿宋_GB2312" w:cs="仿宋_GB2312"/>
          <w:bCs/>
          <w:sz w:val="24"/>
          <w:szCs w:val="24"/>
        </w:rPr>
        <w:br w:type="page"/>
      </w:r>
      <w:r>
        <w:rPr>
          <w:rFonts w:hint="eastAsia" w:ascii="黑体" w:hAnsi="黑体" w:eastAsia="黑体"/>
          <w:sz w:val="28"/>
          <w:szCs w:val="28"/>
        </w:rPr>
        <w:t>附件3-1</w:t>
      </w:r>
    </w:p>
    <w:p>
      <w:pPr>
        <w:spacing w:beforeLines="100" w:afterLines="100"/>
        <w:jc w:val="center"/>
        <w:rPr>
          <w:rFonts w:ascii="方正小标宋简体" w:eastAsia="方正小标宋简体"/>
          <w:sz w:val="28"/>
          <w:szCs w:val="28"/>
        </w:rPr>
      </w:pPr>
      <w:r>
        <w:rPr>
          <w:rFonts w:hint="eastAsia" w:ascii="方正小标宋简体" w:eastAsia="方正小标宋简体"/>
          <w:sz w:val="28"/>
          <w:szCs w:val="28"/>
        </w:rPr>
        <w:t>部门整体支出绩效评价评分表</w:t>
      </w:r>
    </w:p>
    <w:tbl>
      <w:tblPr>
        <w:tblStyle w:val="7"/>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21"/>
                <w:szCs w:val="21"/>
              </w:rPr>
            </w:pPr>
            <w:r>
              <w:rPr>
                <w:rFonts w:hint="eastAsia" w:ascii="仿宋_GB2312" w:hAnsi="宋体" w:eastAsia="仿宋_GB2312" w:cs="宋体"/>
                <w:b/>
                <w:bCs/>
                <w:spacing w:val="-10"/>
                <w:kern w:val="0"/>
                <w:sz w:val="21"/>
                <w:szCs w:val="21"/>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  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预算配置</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财政供养人员</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以100%为标准。在职人员控制率≦100%，计5分；每超过一个百分点扣0.5分，扣完为止。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“三公经费”变动率≦0,计5分；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重点支出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过  程</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预算执行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春节前下达全部专项资金的50%；6月底前所有专项资金指标全部下达完。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以100%为标准。三公经费控制率≦100%，计6分；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管理制度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①已制定或具有预算资金管理办法，内部财务管理制度、会计核算制度等管理制度，1分；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②相关管理制度合法、合规、完整，1分；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资金使用</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①支出符合国家财经法规和财务管理制度规定以及有关专项资金管理办法的规定；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②资金拨付有完整的审批程序和手续；</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③项目支出按规定经过评估论证；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④支出符合部门预算批复的用途；</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spacing w:val="-6"/>
                <w:kern w:val="0"/>
                <w:sz w:val="21"/>
                <w:szCs w:val="21"/>
              </w:rPr>
              <w:t>⑤资金使用无截留、挤占、挪用、虚列支出等情况。</w:t>
            </w:r>
            <w:r>
              <w:rPr>
                <w:rFonts w:hint="eastAsia" w:ascii="仿宋_GB2312" w:hAnsi="仿宋_GB2312" w:eastAsia="仿宋_GB2312" w:cs="仿宋_GB2312"/>
                <w:spacing w:val="-6"/>
                <w:kern w:val="0"/>
                <w:sz w:val="21"/>
                <w:szCs w:val="21"/>
              </w:rPr>
              <w:br w:type="textWrapping"/>
            </w:r>
            <w:r>
              <w:rPr>
                <w:rFonts w:hint="eastAsia" w:ascii="仿宋_GB2312" w:hAnsi="仿宋_GB2312" w:eastAsia="仿宋_GB2312" w:cs="仿宋_GB2312"/>
                <w:spacing w:val="-6"/>
                <w:kern w:val="0"/>
                <w:sz w:val="21"/>
                <w:szCs w:val="21"/>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①按规定内容公开预决算信息，1分；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②按规定时限公开预决算信息，0.5分；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③基础数据信息和会计信息资料真实，0.5分；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④基础数据信息和会计信息资料完整，0.5分；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政府采购执行率等于100%的，得3分；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公务卡刷卡率达50％以上的，得3分。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管理制度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①已制定或具有资产管理制度，且相关资产管理制度合法、合规、完整，2分；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1"/>
          <w:szCs w:val="21"/>
        </w:rPr>
      </w:pPr>
    </w:p>
    <w:tbl>
      <w:tblPr>
        <w:tblStyle w:val="7"/>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spacing w:val="-12"/>
                <w:kern w:val="0"/>
                <w:sz w:val="21"/>
                <w:szCs w:val="21"/>
              </w:rPr>
            </w:pPr>
            <w:r>
              <w:rPr>
                <w:rFonts w:hint="eastAsia" w:ascii="仿宋_GB2312" w:hAnsi="仿宋_GB2312" w:eastAsia="仿宋_GB2312" w:cs="仿宋_GB2312"/>
                <w:b/>
                <w:bCs/>
                <w:spacing w:val="-12"/>
                <w:kern w:val="0"/>
                <w:sz w:val="21"/>
                <w:szCs w:val="21"/>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过  程</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①资产保存完整；</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②资产配置合理；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③资产处置规范； </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④资产账务管理合规，帐实相符；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⑤资产有偿使用及处置收入及时足额上缴；</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固定资产</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职责履行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效  果</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履职效益</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此三项指标为设置部门整体支出绩效评价指标时必须考虑的共性要素。</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95%（含）以上计5分；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85%（含）-95%，计3分；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75%（含）-85%，计1分；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spacing w:val="-8"/>
                <w:kern w:val="0"/>
                <w:sz w:val="21"/>
                <w:szCs w:val="21"/>
              </w:rPr>
            </w:pPr>
            <w:r>
              <w:rPr>
                <w:rFonts w:hint="eastAsia" w:ascii="仿宋_GB2312" w:hAnsi="仿宋_GB2312" w:eastAsia="仿宋_GB2312" w:cs="仿宋_GB2312"/>
                <w:b/>
                <w:bCs/>
                <w:spacing w:val="-8"/>
                <w:kern w:val="0"/>
                <w:sz w:val="21"/>
                <w:szCs w:val="21"/>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r>
    </w:tbl>
    <w:p>
      <w:pPr>
        <w:spacing w:beforeLines="5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20B49"/>
    <w:multiLevelType w:val="singleLevel"/>
    <w:tmpl w:val="97F20B49"/>
    <w:lvl w:ilvl="0" w:tentative="0">
      <w:start w:val="1"/>
      <w:numFmt w:val="decimal"/>
      <w:lvlText w:val="%1."/>
      <w:lvlJc w:val="left"/>
      <w:pPr>
        <w:tabs>
          <w:tab w:val="left" w:pos="312"/>
        </w:tabs>
      </w:pPr>
    </w:lvl>
  </w:abstractNum>
  <w:abstractNum w:abstractNumId="1">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2">
    <w:nsid w:val="013EA974"/>
    <w:multiLevelType w:val="singleLevel"/>
    <w:tmpl w:val="013EA974"/>
    <w:lvl w:ilvl="0" w:tentative="0">
      <w:start w:val="1"/>
      <w:numFmt w:val="decimal"/>
      <w:lvlText w:val="%1."/>
      <w:lvlJc w:val="left"/>
      <w:pPr>
        <w:tabs>
          <w:tab w:val="left" w:pos="312"/>
        </w:tabs>
      </w:pPr>
    </w:lvl>
  </w:abstractNum>
  <w:abstractNum w:abstractNumId="3">
    <w:nsid w:val="12B151E0"/>
    <w:multiLevelType w:val="multilevel"/>
    <w:tmpl w:val="12B151E0"/>
    <w:lvl w:ilvl="0" w:tentative="0">
      <w:start w:val="1"/>
      <w:numFmt w:val="decimal"/>
      <w:lvlText w:val="%1、"/>
      <w:lvlJc w:val="left"/>
      <w:pPr>
        <w:ind w:left="1190" w:hanging="72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4">
    <w:nsid w:val="64633505"/>
    <w:multiLevelType w:val="singleLevel"/>
    <w:tmpl w:val="64633505"/>
    <w:lvl w:ilvl="0" w:tentative="0">
      <w:start w:val="4"/>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Yjc4YTc1MTljYmFjMjgwNDAyZTg0NzBjZWIyMG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2B04745"/>
    <w:rsid w:val="046A5127"/>
    <w:rsid w:val="04C60CD6"/>
    <w:rsid w:val="05C64171"/>
    <w:rsid w:val="06DB1A3A"/>
    <w:rsid w:val="07FE71BC"/>
    <w:rsid w:val="0AF45818"/>
    <w:rsid w:val="0BA318C2"/>
    <w:rsid w:val="0DA95E3F"/>
    <w:rsid w:val="0DBB6BE3"/>
    <w:rsid w:val="10953F4F"/>
    <w:rsid w:val="15E62134"/>
    <w:rsid w:val="16C95493"/>
    <w:rsid w:val="183B4201"/>
    <w:rsid w:val="190B143C"/>
    <w:rsid w:val="1BB31741"/>
    <w:rsid w:val="1BED3C75"/>
    <w:rsid w:val="1C0F288E"/>
    <w:rsid w:val="1C941EAB"/>
    <w:rsid w:val="203B58B5"/>
    <w:rsid w:val="20AA343C"/>
    <w:rsid w:val="20CC0D44"/>
    <w:rsid w:val="238E6A8A"/>
    <w:rsid w:val="244042FB"/>
    <w:rsid w:val="25BD7C4A"/>
    <w:rsid w:val="2619705A"/>
    <w:rsid w:val="26524F46"/>
    <w:rsid w:val="28151A88"/>
    <w:rsid w:val="2818512F"/>
    <w:rsid w:val="28241EF5"/>
    <w:rsid w:val="28977361"/>
    <w:rsid w:val="2B7C5C0D"/>
    <w:rsid w:val="2C710A1F"/>
    <w:rsid w:val="2C881C3E"/>
    <w:rsid w:val="2D426ED6"/>
    <w:rsid w:val="2F4876EE"/>
    <w:rsid w:val="30127AD2"/>
    <w:rsid w:val="312718BF"/>
    <w:rsid w:val="32125E21"/>
    <w:rsid w:val="32420FD5"/>
    <w:rsid w:val="329500B2"/>
    <w:rsid w:val="34D62A7E"/>
    <w:rsid w:val="38E057F5"/>
    <w:rsid w:val="393255D3"/>
    <w:rsid w:val="3A6B2449"/>
    <w:rsid w:val="3CC31B35"/>
    <w:rsid w:val="3D7E4E71"/>
    <w:rsid w:val="3D9372DA"/>
    <w:rsid w:val="44B44C7A"/>
    <w:rsid w:val="46CD7471"/>
    <w:rsid w:val="47A71AC7"/>
    <w:rsid w:val="480C3243"/>
    <w:rsid w:val="4830163E"/>
    <w:rsid w:val="487730CC"/>
    <w:rsid w:val="4A406E15"/>
    <w:rsid w:val="4FFD6DC7"/>
    <w:rsid w:val="51147780"/>
    <w:rsid w:val="51507AED"/>
    <w:rsid w:val="52E12409"/>
    <w:rsid w:val="577E4CBB"/>
    <w:rsid w:val="59C97EB4"/>
    <w:rsid w:val="5B67521E"/>
    <w:rsid w:val="5BD3252A"/>
    <w:rsid w:val="5C1017F7"/>
    <w:rsid w:val="628F2710"/>
    <w:rsid w:val="64F32289"/>
    <w:rsid w:val="663951BC"/>
    <w:rsid w:val="69356BFB"/>
    <w:rsid w:val="69991570"/>
    <w:rsid w:val="69B6259A"/>
    <w:rsid w:val="6A2D1866"/>
    <w:rsid w:val="6E6C2154"/>
    <w:rsid w:val="6EDE22C6"/>
    <w:rsid w:val="6F4D73F1"/>
    <w:rsid w:val="71593474"/>
    <w:rsid w:val="727E5584"/>
    <w:rsid w:val="753D6303"/>
    <w:rsid w:val="776F6854"/>
    <w:rsid w:val="79270F41"/>
    <w:rsid w:val="7A6D211F"/>
    <w:rsid w:val="7BED75DA"/>
    <w:rsid w:val="7D641B1E"/>
    <w:rsid w:val="7F1263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7178</Words>
  <Characters>7798</Characters>
  <Lines>78</Lines>
  <Paragraphs>21</Paragraphs>
  <TotalTime>3</TotalTime>
  <ScaleCrop>false</ScaleCrop>
  <LinksUpToDate>false</LinksUpToDate>
  <CharactersWithSpaces>8443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lenovo</cp:lastModifiedBy>
  <cp:lastPrinted>2021-06-23T07:00:00Z</cp:lastPrinted>
  <dcterms:modified xsi:type="dcterms:W3CDTF">2023-05-17T06:56:31Z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AE600170BE794E35BFDCFE4D7467A837</vt:lpwstr>
  </property>
</Properties>
</file>