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 xml:space="preserve">          </w:t>
      </w:r>
    </w:p>
    <w:p>
      <w:pPr>
        <w:spacing w:line="800" w:lineRule="exact"/>
        <w:ind w:firstLine="914" w:firstLineChars="200"/>
        <w:jc w:val="both"/>
        <w:rPr>
          <w:rFonts w:hint="eastAsia" w:eastAsia="方正小标宋简体"/>
          <w:bCs/>
          <w:sz w:val="46"/>
          <w:szCs w:val="46"/>
        </w:rPr>
      </w:pPr>
      <w:r>
        <w:rPr>
          <w:rFonts w:hint="eastAsia" w:eastAsia="方正小标宋简体"/>
          <w:bCs/>
          <w:sz w:val="46"/>
          <w:szCs w:val="46"/>
          <w:lang w:val="en-US" w:eastAsia="zh-CN"/>
        </w:rPr>
        <w:t xml:space="preserve"> </w:t>
      </w:r>
      <w:r>
        <w:rPr>
          <w:rFonts w:hint="eastAsia" w:eastAsia="方正小标宋简体"/>
          <w:bCs/>
          <w:sz w:val="46"/>
          <w:szCs w:val="46"/>
        </w:rPr>
        <w:t>岳阳市20</w:t>
      </w:r>
      <w:r>
        <w:rPr>
          <w:rFonts w:hint="eastAsia" w:eastAsia="方正小标宋简体"/>
          <w:bCs/>
          <w:sz w:val="46"/>
          <w:szCs w:val="46"/>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spacing w:line="800" w:lineRule="exact"/>
        <w:jc w:val="center"/>
        <w:rPr>
          <w:rFonts w:hint="eastAsia" w:eastAsia="方正小标宋简体"/>
          <w:bCs/>
          <w:sz w:val="46"/>
          <w:szCs w:val="46"/>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岳阳市水利局</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105</w:t>
      </w:r>
      <w:r>
        <w:rPr>
          <w:rFonts w:hint="eastAsia" w:eastAsia="仿宋_GB2312"/>
          <w:spacing w:val="2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r>
        <w:rPr>
          <w:rFonts w:hint="eastAsia" w:eastAsia="仿宋_GB2312"/>
          <w:sz w:val="32"/>
          <w:szCs w:val="32"/>
        </w:rPr>
        <w:t>评价方式：部门（单位）绩效自评</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r>
        <w:rPr>
          <w:rFonts w:hint="eastAsia" w:eastAsia="仿宋_GB2312"/>
          <w:sz w:val="32"/>
          <w:szCs w:val="32"/>
        </w:rPr>
        <w:t xml:space="preserve">评价机构：部门（单位）评价组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121" w:firstLineChars="1300"/>
        <w:jc w:val="both"/>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1902" w:firstLineChars="600"/>
        <w:jc w:val="both"/>
        <w:textAlignment w:val="auto"/>
        <w:outlineLvl w:val="9"/>
        <w:rPr>
          <w:rFonts w:hint="eastAsia" w:eastAsia="仿宋_GB2312"/>
          <w:sz w:val="32"/>
          <w:szCs w:val="32"/>
        </w:rPr>
      </w:pPr>
      <w:r>
        <w:rPr>
          <w:rFonts w:hint="eastAsia" w:eastAsia="仿宋_GB2312"/>
          <w:sz w:val="32"/>
          <w:szCs w:val="32"/>
        </w:rPr>
        <w:t xml:space="preserve">报告日期：  </w:t>
      </w:r>
      <w:r>
        <w:rPr>
          <w:rFonts w:hint="eastAsia" w:eastAsia="仿宋_GB2312"/>
          <w:sz w:val="32"/>
          <w:szCs w:val="32"/>
          <w:lang w:val="en-US" w:eastAsia="zh-CN"/>
        </w:rPr>
        <w:t>2022</w:t>
      </w:r>
      <w:r>
        <w:rPr>
          <w:rFonts w:hint="eastAsia" w:eastAsia="仿宋_GB2312"/>
          <w:sz w:val="32"/>
          <w:szCs w:val="32"/>
        </w:rPr>
        <w:t xml:space="preserve"> 年 </w:t>
      </w:r>
      <w:r>
        <w:rPr>
          <w:rFonts w:hint="eastAsia" w:eastAsia="仿宋_GB2312"/>
          <w:sz w:val="32"/>
          <w:szCs w:val="32"/>
          <w:lang w:val="en-US" w:eastAsia="zh-CN"/>
        </w:rPr>
        <w:t>6</w:t>
      </w:r>
      <w:r>
        <w:rPr>
          <w:rFonts w:hint="eastAsia" w:eastAsia="仿宋_GB2312"/>
          <w:sz w:val="32"/>
          <w:szCs w:val="32"/>
        </w:rPr>
        <w:t xml:space="preserve"> 月</w:t>
      </w:r>
      <w:r>
        <w:rPr>
          <w:rFonts w:hint="eastAsia" w:eastAsia="仿宋_GB2312"/>
          <w:sz w:val="32"/>
          <w:szCs w:val="32"/>
          <w:lang w:val="en-US" w:eastAsia="zh-CN"/>
        </w:rPr>
        <w:t>15</w:t>
      </w:r>
      <w:r>
        <w:rPr>
          <w:rFonts w:hint="eastAsia" w:eastAsia="仿宋_GB2312"/>
          <w:sz w:val="32"/>
          <w:szCs w:val="32"/>
        </w:rPr>
        <w:t xml:space="preserve"> 日</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jc w:val="center"/>
        <w:textAlignment w:val="auto"/>
        <w:outlineLvl w:val="9"/>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szCs w:val="32"/>
        </w:rPr>
        <w:t>岳阳市财政局（制）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25"/>
        <w:gridCol w:w="280"/>
        <w:gridCol w:w="196"/>
        <w:gridCol w:w="477"/>
        <w:gridCol w:w="165"/>
        <w:gridCol w:w="962"/>
        <w:gridCol w:w="139"/>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邹文雄</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8092208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170</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207"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noWrap w:val="0"/>
            <w:vAlign w:val="center"/>
          </w:tcPr>
          <w:p>
            <w:pPr>
              <w:autoSpaceDN w:val="0"/>
              <w:spacing w:line="320" w:lineRule="exact"/>
              <w:jc w:val="left"/>
              <w:textAlignment w:val="center"/>
              <w:rPr>
                <w:rFonts w:hint="eastAsia" w:ascii="仿宋_GB2312" w:hAnsi="仿宋_GB2312" w:eastAsia="仿宋_GB2312" w:cs="仿宋_GB2312"/>
                <w:color w:val="000000"/>
                <w:sz w:val="18"/>
                <w:szCs w:val="18"/>
              </w:rPr>
            </w:pPr>
            <w:r>
              <w:rPr>
                <w:rFonts w:hint="eastAsia" w:ascii="微软雅黑" w:hAnsi="微软雅黑" w:eastAsia="微软雅黑" w:cs="微软雅黑"/>
                <w:color w:val="333333"/>
                <w:sz w:val="18"/>
                <w:szCs w:val="18"/>
              </w:rPr>
              <w:t>贯彻执行中央、省有关水行政工作的法律、法规、规章和方针政策；研究拟订全市水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工作的发展战略、中长期规划和年度计划，拟订有关规范性文件并监督实施；统一管理水资源，组织拟订全市供水计划、水量分配方案并监督实；组织指导水政监察和水行政执法；贯彻实施城市供水用水法律、法规和政策，负责全市供水用水行业管理；负责全市水利建设与管理工作；组织编制和负责审查大、中型水利水电工程基建项目建议书、可行性报告和初步设计报告；组织、指导全市各类水利工程设施、水域及其岸线的管理与保护；承担市防汛抗旱指挥部的工作，组织、协调、监督、指导全市城乡防洪、排涝、抗旱工作，对洞庭湖和主要河流及重要水利工程实施防汛抗旱调度；指导农村水利工作；组织协调农田水利基本建设，农村水电电气化和乡镇供水工作；组织全市水土保持工作；研究制订水土保持工程措施规划，组织水土流失的监测和综合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1、积极开展洞庭湖水环境综合整治‘五大专项行动’（湖区沟渠塘坝清淤增蓄专项行动部分）；</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2、切实抓好汨罗江、华容河、</w:t>
            </w:r>
            <w:r>
              <w:rPr>
                <w:rFonts w:hint="eastAsia" w:ascii="微软雅黑" w:hAnsi="微软雅黑" w:eastAsia="微软雅黑" w:cs="微软雅黑"/>
                <w:sz w:val="18"/>
                <w:szCs w:val="18"/>
                <w:lang w:eastAsia="zh-CN"/>
              </w:rPr>
              <w:t>南湖、东风湖、</w:t>
            </w:r>
            <w:r>
              <w:rPr>
                <w:rFonts w:hint="eastAsia" w:ascii="微软雅黑" w:hAnsi="微软雅黑" w:eastAsia="微软雅黑" w:cs="微软雅黑"/>
                <w:sz w:val="18"/>
                <w:szCs w:val="18"/>
              </w:rPr>
              <w:t>王家河等河湖综合治理工作；</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3、完成水毁工程修复，完成沟渠塘坝清淤整治工作，，加固堤防工程，治理水土流失面积，启动中小河流治理项目；</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4、完成水库除险加固、小型农田水利建设、农饮巩固提升工程年度建设任务；</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5、全面推行“河长制”，落实省“一号重点工程”工作任务；</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6、抓好洞庭湖重点堤防加固维修工程；</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任务</w:t>
            </w:r>
            <w:r>
              <w:rPr>
                <w:rFonts w:hint="eastAsia" w:ascii="微软雅黑" w:hAnsi="微软雅黑" w:eastAsia="微软雅黑" w:cs="微软雅黑"/>
                <w:sz w:val="18"/>
                <w:szCs w:val="18"/>
              </w:rPr>
              <w:t>7、完成湘江保护和治理第二个“三年行动计划”年度工作任务。</w:t>
            </w:r>
          </w:p>
          <w:p>
            <w:pPr>
              <w:autoSpaceDN w:val="0"/>
              <w:spacing w:line="320" w:lineRule="exact"/>
              <w:jc w:val="left"/>
              <w:textAlignment w:val="center"/>
              <w:rPr>
                <w:rFonts w:hint="eastAsia"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1、</w:t>
            </w:r>
            <w:r>
              <w:rPr>
                <w:rFonts w:hint="eastAsia" w:ascii="微软雅黑" w:hAnsi="微软雅黑" w:eastAsia="微软雅黑" w:cs="微软雅黑"/>
                <w:b w:val="0"/>
                <w:bCs w:val="0"/>
                <w:color w:val="auto"/>
                <w:sz w:val="18"/>
                <w:szCs w:val="18"/>
                <w:lang w:eastAsia="zh-CN"/>
              </w:rPr>
              <w:t>精准防御，科学调度，防汛抗旱取得全面胜利。一是切实履行防汛主体责任，织牢“人防、物防、技防”保障网，全天候值班值守、全时段监测预警、全过程督查督导，城区</w:t>
            </w:r>
            <w:r>
              <w:rPr>
                <w:rFonts w:hint="eastAsia" w:ascii="微软雅黑" w:hAnsi="微软雅黑" w:eastAsia="微软雅黑" w:cs="微软雅黑"/>
                <w:b w:val="0"/>
                <w:bCs w:val="0"/>
                <w:color w:val="auto"/>
                <w:sz w:val="18"/>
                <w:szCs w:val="18"/>
                <w:lang w:val="en-US" w:eastAsia="zh-CN"/>
              </w:rPr>
              <w:t>4座电排累计开机3636小时，排水5952万立方，洋溪湖水利工程分洪调蓄水量620万立米，排水6800万立方。二是扎实做好防旱抗旱工作。目前全市水库塘坝蓄水10.7亿立米，长江补水泵船累计补水310台时，补水量320万立方，有效保障了华容、君山枯水期用水需求。</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2、紧盯目标，全力攻坚，河湖长制工作走在前列。一是基础工作实现四个100%：市县级河湖长巡河打卡率100%、河湖问题整改销号率100%、年度重点工作任务完成率100%、河湖网格化管理覆盖率100%。二是河湖保护实现四个全覆盖：洞庭湖交界断面全覆盖、农村小微水体整治全覆盖、大江大河跨界河湖联防联治全覆盖、“河小青”志愿服务市县乡全覆盖。三是管理机制实现四项创新：创新联动机制、创新督查机制、创新考核机制、创新宣传机制。</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3、聚焦短板，加责加力，水利项目建设提质增效。全市共争取水利建设项目资金19.95亿元，全市秋冬水利建设“9926”工程整体进度90%，大批重大水利工程扎实有序推进。“三大垸”蓄洪安全建设有序推进，钱粮湖垸、大通湖东垸分洪闸全面完工，华容县君山区安全区土方填筑工程基本完工；北部补水二期工程顺利开工；铁山灌区续建配套与现代化改造总投资4.03亿元，分5年实施，2021年投资7142万元，目前年度工程进度65%；76座小型水库除险加固总投资1.57亿元，整体形象进度81%；8个中型灌区节水配套改造投入中央资金4268万元，目前总体进度90%，改善灌溉面积10.7万亩；水土保持项目完成中央投资1800万元，实施生态清洁小流域治理项目3个，治理水土流失面积48.2平方公里。</w:t>
            </w: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4、依法治水，从严从紧，水利行业监管落到实处</w:t>
            </w:r>
            <w:r>
              <w:rPr>
                <w:rFonts w:hint="eastAsia" w:ascii="微软雅黑" w:hAnsi="微软雅黑" w:eastAsia="微软雅黑" w:cs="微软雅黑"/>
                <w:b w:val="0"/>
                <w:bCs w:val="0"/>
                <w:sz w:val="18"/>
                <w:szCs w:val="18"/>
                <w:lang w:eastAsia="zh-CN"/>
              </w:rPr>
              <w:t>。一是水法宣传全面开展，做好世界水日、中国水周的普法宣传。二是行政审批优质高效，办理行政许可事项</w:t>
            </w:r>
            <w:r>
              <w:rPr>
                <w:rFonts w:hint="eastAsia" w:ascii="微软雅黑" w:hAnsi="微软雅黑" w:eastAsia="微软雅黑" w:cs="微软雅黑"/>
                <w:b w:val="0"/>
                <w:bCs w:val="0"/>
                <w:sz w:val="18"/>
                <w:szCs w:val="18"/>
                <w:lang w:val="en-US" w:eastAsia="zh-CN"/>
              </w:rPr>
              <w:t>57件，非行政许可事项62件。三是采砂收益大幅提升，全市河道砂石有偿收入26.99亿元，其中市级分成达3.14亿元，砂石开采入库税收3.64亿元。四是水政执法从严从紧，持续高压打击河道非法采砂，查处水事违法行为11起，查处各类渔政案件87起，行政处罚223万元上缴财政。五是运行管理有力有效，强力推进小型水库除险加固和安全生产达标建设。</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5、和衷共济，尽善尽美，民生水利工作全面发力。一是全面加强水资源管理，科学编制了《岳阳市水资源配置规划》，积极推进水资源费征收。二是全力保障农饮安全，投入资金2.77亿元，完成农村供水工程建设25处，受益农村人口达20.9万人。三是着力抓好移民帮扶，投入资金3.57亿元，实施后扶项目1563个，建设重点移民村20个，完成平江抽水蓄能电站搬迁移民178户，特困移民避险解困安置810人，完成移民培训4000人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微软雅黑" w:hAnsi="微软雅黑" w:eastAsia="微软雅黑" w:cs="微软雅黑"/>
                <w:b w:val="0"/>
                <w:bCs w:val="0"/>
                <w:sz w:val="18"/>
                <w:szCs w:val="18"/>
                <w:lang w:val="en-US" w:eastAsia="zh-CN"/>
              </w:rPr>
              <w:t>6、内强素质，外树形象，行业能力建设成效显著。一是党史学习学出了这真信仰。二是机关管理管出了高能效，办文办公精益求精，扎实做好食堂用餐、公务用车、机关管理等工作，严控“三公”经费，积极配合做好了省市审计和省级水利专项资金绩效评价工作。三是廉政建设建出了好作风。四是文明创建创出了新风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6799.78</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3835.11</w:t>
            </w: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2802.86</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6799.78</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3835.11</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2802.86</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4978"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042" w:type="dxa"/>
            <w:gridSpan w:val="3"/>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505" w:type="dxa"/>
            <w:gridSpan w:val="3"/>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18" w:type="dxa"/>
            <w:gridSpan w:val="4"/>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101" w:type="dxa"/>
            <w:gridSpan w:val="2"/>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41"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18" w:type="dxa"/>
            <w:gridSpan w:val="4"/>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01" w:type="dxa"/>
            <w:gridSpan w:val="2"/>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5883.19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2808.33</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2474.28</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334.05</w:t>
            </w:r>
          </w:p>
        </w:tc>
        <w:tc>
          <w:tcPr>
            <w:tcW w:w="111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3074.86</w:t>
            </w:r>
          </w:p>
        </w:tc>
        <w:tc>
          <w:tcPr>
            <w:tcW w:w="1101" w:type="dxa"/>
            <w:gridSpan w:val="2"/>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-2918.52</w:t>
            </w:r>
          </w:p>
        </w:tc>
        <w:tc>
          <w:tcPr>
            <w:tcW w:w="941"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916.59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5883.19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2808.33</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2474.28</w:t>
            </w:r>
          </w:p>
        </w:tc>
        <w:tc>
          <w:tcPr>
            <w:tcW w:w="1425"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334.05</w:t>
            </w:r>
          </w:p>
        </w:tc>
        <w:tc>
          <w:tcPr>
            <w:tcW w:w="1118"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3074.86</w:t>
            </w:r>
          </w:p>
        </w:tc>
        <w:tc>
          <w:tcPr>
            <w:tcW w:w="1101"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-2918.52</w:t>
            </w:r>
          </w:p>
        </w:tc>
        <w:tc>
          <w:tcPr>
            <w:tcW w:w="941"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916.59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81.88</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34.25</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47.63</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81.88</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34.25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47.63</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2364.48</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2364.48</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2364.48</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2364.48</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微软雅黑" w:hAnsi="微软雅黑" w:eastAsia="微软雅黑" w:cs="微软雅黑"/>
                <w:b w:val="0"/>
                <w:bCs w:val="0"/>
                <w:color w:val="auto"/>
                <w:sz w:val="18"/>
                <w:szCs w:val="18"/>
                <w:lang w:eastAsia="zh-CN"/>
              </w:rPr>
            </w:pPr>
            <w:r>
              <w:rPr>
                <w:rFonts w:hint="eastAsia" w:ascii="仿宋_GB2312" w:hAnsi="仿宋_GB2312" w:eastAsia="仿宋_GB2312" w:cs="仿宋_GB2312"/>
                <w:color w:val="000000"/>
                <w:sz w:val="24"/>
              </w:rPr>
              <w:t>目标1：</w:t>
            </w:r>
            <w:r>
              <w:rPr>
                <w:rFonts w:hint="eastAsia" w:ascii="微软雅黑" w:hAnsi="微软雅黑" w:eastAsia="微软雅黑" w:cs="微软雅黑"/>
                <w:b w:val="0"/>
                <w:bCs w:val="0"/>
                <w:color w:val="auto"/>
                <w:sz w:val="18"/>
                <w:szCs w:val="18"/>
                <w:lang w:eastAsia="zh-CN"/>
              </w:rPr>
              <w:t>精准防御，科学调度，防汛抗旱取得全面胜利。</w:t>
            </w: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仿宋_GB2312" w:hAnsi="仿宋_GB2312" w:eastAsia="仿宋_GB2312" w:cs="仿宋_GB2312"/>
                <w:color w:val="000000"/>
                <w:sz w:val="24"/>
              </w:rPr>
              <w:t>目标2：</w:t>
            </w:r>
            <w:r>
              <w:rPr>
                <w:rFonts w:hint="eastAsia" w:ascii="微软雅黑" w:hAnsi="微软雅黑" w:eastAsia="微软雅黑" w:cs="微软雅黑"/>
                <w:b w:val="0"/>
                <w:bCs w:val="0"/>
                <w:sz w:val="18"/>
                <w:szCs w:val="18"/>
                <w:lang w:val="en-US" w:eastAsia="zh-CN"/>
              </w:rPr>
              <w:t>紧盯目标，全力攻坚，河湖长制工作走在前列。</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w:t>
            </w:r>
            <w:r>
              <w:rPr>
                <w:rFonts w:hint="eastAsia" w:ascii="微软雅黑" w:hAnsi="微软雅黑" w:eastAsia="微软雅黑" w:cs="微软雅黑"/>
                <w:b w:val="0"/>
                <w:bCs w:val="0"/>
                <w:sz w:val="18"/>
                <w:szCs w:val="18"/>
                <w:lang w:eastAsia="zh-CN"/>
              </w:rPr>
              <w:t>聚焦短板，加责加力，水利项目建设提质增效。</w:t>
            </w: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t>目标</w:t>
            </w:r>
            <w:r>
              <w:rPr>
                <w:rFonts w:hint="eastAsia" w:ascii="微软雅黑" w:hAnsi="微软雅黑" w:eastAsia="微软雅黑" w:cs="微软雅黑"/>
                <w:b w:val="0"/>
                <w:bCs w:val="0"/>
                <w:sz w:val="18"/>
                <w:szCs w:val="18"/>
                <w:lang w:val="en-US" w:eastAsia="zh-CN"/>
              </w:rPr>
              <w:t>4：依法治水，从严从紧，水利行业监管落到实处。</w:t>
            </w: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目标5：和衷共济，尽善尽美，民生水利工作全面发力。</w:t>
            </w:r>
          </w:p>
          <w:p>
            <w:pPr>
              <w:autoSpaceDN w:val="0"/>
              <w:spacing w:line="320" w:lineRule="exact"/>
              <w:jc w:val="left"/>
              <w:textAlignment w:val="cente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目标6：内强素质，外树形象，行业能力建设成效显著。</w:t>
            </w:r>
          </w:p>
          <w:p>
            <w:pPr>
              <w:autoSpaceDN w:val="0"/>
              <w:spacing w:line="320" w:lineRule="exact"/>
              <w:jc w:val="left"/>
              <w:textAlignment w:val="center"/>
              <w:rPr>
                <w:rFonts w:hint="eastAsia" w:ascii="微软雅黑" w:hAnsi="微软雅黑" w:eastAsia="微软雅黑" w:cs="微软雅黑"/>
                <w:b w:val="0"/>
                <w:bCs w:val="0"/>
                <w:sz w:val="18"/>
                <w:szCs w:val="18"/>
                <w:lang w:eastAsia="zh-CN"/>
              </w:rPr>
            </w:pPr>
          </w:p>
          <w:p>
            <w:pPr>
              <w:autoSpaceDN w:val="0"/>
              <w:spacing w:line="320" w:lineRule="exact"/>
              <w:jc w:val="left"/>
              <w:textAlignment w:val="center"/>
              <w:rPr>
                <w:rFonts w:hint="eastAsia" w:ascii="微软雅黑" w:hAnsi="微软雅黑" w:eastAsia="微软雅黑" w:cs="微软雅黑"/>
                <w:b w:val="0"/>
                <w:bCs w:val="0"/>
                <w:sz w:val="18"/>
                <w:szCs w:val="18"/>
                <w:lang w:eastAsia="zh-CN"/>
              </w:rPr>
            </w:pP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rPr>
              <w:t>。</w:t>
            </w:r>
          </w:p>
        </w:tc>
        <w:tc>
          <w:tcPr>
            <w:tcW w:w="4585" w:type="dxa"/>
            <w:gridSpan w:val="8"/>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color w:val="000000"/>
                <w:kern w:val="0"/>
                <w:sz w:val="18"/>
                <w:szCs w:val="18"/>
                <w:highlight w:val="white"/>
                <w:lang w:val="en-US" w:eastAsia="zh-CN"/>
              </w:rPr>
            </w:pPr>
            <w:r>
              <w:rPr>
                <w:rFonts w:hint="eastAsia" w:ascii="微软雅黑" w:hAnsi="微软雅黑" w:eastAsia="微软雅黑" w:cs="微软雅黑"/>
                <w:color w:val="000000"/>
                <w:sz w:val="18"/>
                <w:szCs w:val="18"/>
                <w:lang w:eastAsia="zh-CN"/>
              </w:rPr>
              <w:t>完成任务</w:t>
            </w:r>
            <w:r>
              <w:rPr>
                <w:rFonts w:hint="eastAsia" w:ascii="微软雅黑" w:hAnsi="微软雅黑" w:eastAsia="微软雅黑" w:cs="微软雅黑"/>
                <w:color w:val="000000"/>
                <w:sz w:val="18"/>
                <w:szCs w:val="18"/>
                <w:lang w:val="en-US" w:eastAsia="zh-CN"/>
              </w:rPr>
              <w:t>1.</w:t>
            </w:r>
            <w:r>
              <w:rPr>
                <w:rFonts w:hint="eastAsia" w:ascii="微软雅黑" w:hAnsi="微软雅黑" w:eastAsia="微软雅黑" w:cs="微软雅黑"/>
                <w:b w:val="0"/>
                <w:bCs w:val="0"/>
                <w:color w:val="auto"/>
                <w:sz w:val="18"/>
                <w:szCs w:val="18"/>
                <w:lang w:eastAsia="zh-CN"/>
              </w:rPr>
              <w:t>一是切实履行防汛主体责任，织牢“人防、物防、技防”保障网，全天候值班值守、全时段监测预警、全过程督查督导，城区</w:t>
            </w:r>
            <w:r>
              <w:rPr>
                <w:rFonts w:hint="eastAsia" w:ascii="微软雅黑" w:hAnsi="微软雅黑" w:eastAsia="微软雅黑" w:cs="微软雅黑"/>
                <w:b w:val="0"/>
                <w:bCs w:val="0"/>
                <w:color w:val="auto"/>
                <w:sz w:val="18"/>
                <w:szCs w:val="18"/>
                <w:lang w:val="en-US" w:eastAsia="zh-CN"/>
              </w:rPr>
              <w:t>4座电排累计开机3636小时，排水5952万立方，洋溪湖水利工程分洪调蓄水量620万立米，排水6800万立方。二是扎实做好防旱抗旱工作。目前全市水库塘坝蓄水10.7亿立米，长江补水泵船累计补水310台时，补水量320万立方，有效保障了华容、君山枯水期用水需求。</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t>完成任务</w:t>
            </w:r>
            <w:r>
              <w:rPr>
                <w:rFonts w:hint="eastAsia" w:ascii="微软雅黑" w:hAnsi="微软雅黑" w:eastAsia="微软雅黑" w:cs="微软雅黑"/>
                <w:b w:val="0"/>
                <w:bCs w:val="0"/>
                <w:sz w:val="18"/>
                <w:szCs w:val="18"/>
                <w:lang w:val="en-US" w:eastAsia="zh-CN"/>
              </w:rPr>
              <w:t>2.一是基础工作实现四个100%：市县级河湖长巡河打卡率100%、河湖问题整改销号率100%、年度重点工作任务完成率100%、河湖网格化管理覆盖率100%。二是河湖保护实现四个全覆盖：洞庭湖交界断面全覆盖、农村小微水体整治全覆盖、大江大河跨界河湖联防联治全覆盖、“河小青”志愿服务市县乡全覆盖。三是管理机制实现四项创新：创新联动机制、创新督查机制、创新考核机制、创新宣传机制。</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color w:val="000000"/>
                <w:sz w:val="18"/>
                <w:szCs w:val="18"/>
                <w:lang w:eastAsia="zh-CN"/>
              </w:rPr>
              <w:t>完成任务</w:t>
            </w:r>
            <w:r>
              <w:rPr>
                <w:rFonts w:hint="eastAsia" w:ascii="微软雅黑" w:hAnsi="微软雅黑" w:eastAsia="微软雅黑" w:cs="微软雅黑"/>
                <w:b w:val="0"/>
                <w:bCs w:val="0"/>
                <w:color w:val="000000"/>
                <w:sz w:val="18"/>
                <w:szCs w:val="18"/>
                <w:lang w:val="en-US" w:eastAsia="zh-CN"/>
              </w:rPr>
              <w:t>3.</w:t>
            </w:r>
            <w:r>
              <w:rPr>
                <w:rFonts w:hint="eastAsia" w:ascii="微软雅黑" w:hAnsi="微软雅黑" w:eastAsia="微软雅黑" w:cs="微软雅黑"/>
                <w:b w:val="0"/>
                <w:bCs w:val="0"/>
                <w:sz w:val="18"/>
                <w:szCs w:val="18"/>
                <w:lang w:val="en-US" w:eastAsia="zh-CN"/>
              </w:rPr>
              <w:t>全市共争取水利建设项目资金19.95亿元，全市秋冬水利建设“9926”工程整体进度90%，大批重大水利工程扎实有序推进。“三大垸”蓄洪安全建设有序推进，钱粮湖垸、大通湖东垸分洪闸全面完工，华容县君山区安全区土方填筑工程基本完工；北部补水二期工程顺利开工；铁山灌区续建配套与现代化改造总投资4.03亿元，分5年实施，2021年投资7142万元，目前年度工程进度65%；76座小型水库除险加固总投资1.57亿元，整体形象进度81%；8个中型灌区节水配套改造投入中央资金4268万元，目前总体进度90%，改善灌溉面积10.7万亩；水土保持项目完成中央投资1800万元，实施生态清洁小流域治理项目3个，治理水土流失面积48.2平方公里。</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color w:val="000000"/>
                <w:sz w:val="18"/>
                <w:szCs w:val="18"/>
                <w:lang w:val="en-US" w:eastAsia="zh-CN"/>
              </w:rPr>
              <w:t>完成任务4.</w:t>
            </w:r>
            <w:r>
              <w:rPr>
                <w:rFonts w:hint="eastAsia" w:ascii="微软雅黑" w:hAnsi="微软雅黑" w:eastAsia="微软雅黑" w:cs="微软雅黑"/>
                <w:b w:val="0"/>
                <w:bCs w:val="0"/>
                <w:sz w:val="18"/>
                <w:szCs w:val="18"/>
                <w:lang w:eastAsia="zh-CN"/>
              </w:rPr>
              <w:t>一是水法宣传全面开展，做好世界水日、中国水周的普法宣传。二是行政审批优质高效，办理行政许可事项</w:t>
            </w:r>
            <w:r>
              <w:rPr>
                <w:rFonts w:hint="eastAsia" w:ascii="微软雅黑" w:hAnsi="微软雅黑" w:eastAsia="微软雅黑" w:cs="微软雅黑"/>
                <w:b w:val="0"/>
                <w:bCs w:val="0"/>
                <w:sz w:val="18"/>
                <w:szCs w:val="18"/>
                <w:lang w:val="en-US" w:eastAsia="zh-CN"/>
              </w:rPr>
              <w:t>57件，非行政许可事项62件。三是采砂收益大幅提升，全市河道砂石有偿收入26.99亿元，其中市级分成达3.14亿元，砂石开采入库税收3.64亿元。四是水政执法从严从紧，持续高压打击河道非法采砂，查处水事违法行为11起，查处各类渔政案件87起，行政处罚223万元上缴财政。五是运行管理有力有效，强力推进小型水库除险加固和安全生产达标建设。</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color w:val="000000"/>
                <w:sz w:val="18"/>
                <w:szCs w:val="18"/>
                <w:lang w:val="en-US" w:eastAsia="zh-CN"/>
              </w:rPr>
              <w:t>完成任务5.</w:t>
            </w:r>
            <w:r>
              <w:rPr>
                <w:rFonts w:hint="eastAsia" w:ascii="微软雅黑" w:hAnsi="微软雅黑" w:eastAsia="微软雅黑" w:cs="微软雅黑"/>
                <w:b w:val="0"/>
                <w:bCs w:val="0"/>
                <w:sz w:val="18"/>
                <w:szCs w:val="18"/>
                <w:lang w:val="en-US" w:eastAsia="zh-CN"/>
              </w:rPr>
              <w:t>一是全面加强水资源管理，科学编制了《岳阳市水资源配置规划》，积极推进水资源费征收。二是全力保障农饮安全，投入资金2.77亿元，完成农村供水工程建设25处，受益农村人口达20.9万人。三是着力抓好移民帮扶，投入资金3.57亿元，实施后扶项目1563个，建设重点移民村20个，完成平江抽水蓄能电站搬迁移民178户，特困移民避险解困安置810人，完成移民培训4000人次。</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完成任务6.一是党史学习学出了这真信仰。二是机关管理管出了高能效，办文办公精益求精，扎实做好食堂用餐、公务用车、机关管理等工作，严控“三公”经费，积极配合做好了省市审计和省级水利专项资金绩效评价工作。三是廉政建设建出了好作风。四是文明创建创出了新风尚。</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指标1：</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防汛抗旱工作  </w:t>
            </w:r>
          </w:p>
        </w:tc>
        <w:tc>
          <w:tcPr>
            <w:tcW w:w="2684" w:type="dxa"/>
            <w:gridSpan w:val="5"/>
            <w:noWrap w:val="0"/>
            <w:vAlign w:val="center"/>
          </w:tcPr>
          <w:p>
            <w:pPr>
              <w:autoSpaceDN w:val="0"/>
              <w:spacing w:line="320" w:lineRule="exact"/>
              <w:jc w:val="center"/>
              <w:textAlignment w:val="center"/>
              <w:rPr>
                <w:rFonts w:hint="eastAsia" w:ascii="仿宋_GB2312" w:hAnsi="仿宋_GB2312" w:eastAsia="微软雅黑" w:cs="仿宋_GB2312"/>
                <w:b/>
                <w:color w:val="000000" w:themeColor="text1"/>
                <w:sz w:val="24"/>
                <w:lang w:val="en-US" w:eastAsia="zh-CN"/>
                <w14:textFill>
                  <w14:solidFill>
                    <w14:schemeClr w14:val="tx1"/>
                  </w14:solidFill>
                </w14:textFill>
              </w:rPr>
            </w:pPr>
            <w:r>
              <w:rPr>
                <w:rFonts w:hint="eastAsia" w:ascii="微软雅黑" w:hAnsi="微软雅黑" w:eastAsia="微软雅黑" w:cs="微软雅黑"/>
                <w:b w:val="0"/>
                <w:bCs w:val="0"/>
                <w:color w:val="auto"/>
                <w:sz w:val="18"/>
                <w:szCs w:val="18"/>
                <w:lang w:eastAsia="zh-CN"/>
              </w:rPr>
              <w:t>切实履行防汛主体责任，织牢“人防、物防、技防”保障网，全天候值班值守、全时段监测预警、全过程督查督导，</w:t>
            </w:r>
            <w:r>
              <w:rPr>
                <w:rFonts w:hint="eastAsia" w:ascii="微软雅黑" w:hAnsi="微软雅黑" w:eastAsia="微软雅黑" w:cs="微软雅黑"/>
                <w:b w:val="0"/>
                <w:bCs w:val="0"/>
                <w:color w:val="auto"/>
                <w:sz w:val="18"/>
                <w:szCs w:val="18"/>
                <w:lang w:val="en-US" w:eastAsia="zh-CN"/>
              </w:rPr>
              <w:t>扎实做好防旱抗旱工作。目前全市水库塘坝蓄水10.7亿立米。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指标2：</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农村饮水安全工作 </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b w:val="0"/>
                <w:bCs w:val="0"/>
                <w:sz w:val="18"/>
                <w:szCs w:val="18"/>
                <w:lang w:val="en-US" w:eastAsia="zh-CN"/>
              </w:rPr>
              <w:t>全力保障农饮安全，投入资金2.77亿元，完成农村供水工程建设25处，受益农村人口达20.9万人。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指标3：</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水工程运管安全有序</w:t>
            </w:r>
          </w:p>
        </w:tc>
        <w:tc>
          <w:tcPr>
            <w:tcW w:w="2684" w:type="dxa"/>
            <w:gridSpan w:val="5"/>
            <w:noWrap w:val="0"/>
            <w:vAlign w:val="center"/>
          </w:tcPr>
          <w:p>
            <w:pPr>
              <w:numPr>
                <w:ilvl w:val="0"/>
                <w:numId w:val="0"/>
              </w:numPr>
              <w:autoSpaceDN w:val="0"/>
              <w:spacing w:line="320" w:lineRule="exact"/>
              <w:jc w:val="both"/>
              <w:textAlignment w:val="center"/>
              <w:rPr>
                <w:rFonts w:hint="default" w:ascii="微软雅黑" w:hAnsi="微软雅黑" w:eastAsia="微软雅黑" w:cs="微软雅黑"/>
                <w:b w:val="0"/>
                <w:bCs/>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val="0"/>
                <w:bCs w:val="0"/>
                <w:sz w:val="18"/>
                <w:szCs w:val="18"/>
                <w:lang w:val="en-US" w:eastAsia="zh-CN"/>
              </w:rPr>
              <w:t>运行管理有力有效，强力推进小型水库除险加固和安全生产达标建设。完成366处大中型及1384座小二型水库工程管理与保护范围划定。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指标4：</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水利工程建设</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b w:val="0"/>
                <w:bCs w:val="0"/>
                <w:sz w:val="18"/>
                <w:szCs w:val="18"/>
                <w:lang w:val="en-US" w:eastAsia="zh-CN"/>
              </w:rPr>
              <w:t>钱粮湖垸、大通湖东垸分洪闸全面完工，华容县君山区安全区土方填筑工程基本完工；北部补水二期工程顺利开工；铁山灌区续建配套与现代化改造2021年投资7142万元，目前年度工程进度65%；8个中型灌区节水配套改造投入中央资金4268万元，目前总体进度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指标5：</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切实抓好“河长制”工作</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b w:val="0"/>
                <w:bCs w:val="0"/>
                <w:sz w:val="18"/>
                <w:szCs w:val="18"/>
                <w:lang w:val="en-US" w:eastAsia="zh-CN"/>
              </w:rPr>
              <w:t>基础工作实现四个100%，河湖保护实现四个全覆盖，管理机制实现四项创新。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指标1：</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完成沟渠塘坝清淤工作</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疏浚沟渠7346公里，清淤塘坝1.09万口，工程进度100%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指标2：</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水库移民工作成效显著</w:t>
            </w:r>
            <w:r>
              <w:rPr>
                <w:rFonts w:hint="default" w:ascii="仿宋_GB2312" w:hAnsi="宋体" w:eastAsia="仿宋_GB2312" w:cs="仿宋_GB2312"/>
                <w:i w:val="0"/>
                <w:color w:val="000000" w:themeColor="text1"/>
                <w:kern w:val="0"/>
                <w:sz w:val="22"/>
                <w:szCs w:val="22"/>
                <w:u w:val="none"/>
                <w:lang w:val="en-US" w:eastAsia="zh-CN" w:bidi="ar"/>
                <w14:textFill>
                  <w14:solidFill>
                    <w14:schemeClr w14:val="tx1"/>
                  </w14:solidFill>
                </w14:textFill>
              </w:rPr>
              <w:t xml:space="preserve">   </w:t>
            </w:r>
          </w:p>
        </w:tc>
        <w:tc>
          <w:tcPr>
            <w:tcW w:w="2684" w:type="dxa"/>
            <w:gridSpan w:val="5"/>
            <w:noWrap w:val="0"/>
            <w:vAlign w:val="center"/>
          </w:tcPr>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b w:val="0"/>
                <w:bCs w:val="0"/>
                <w:sz w:val="18"/>
                <w:szCs w:val="18"/>
                <w:lang w:val="en-US" w:eastAsia="zh-CN"/>
              </w:rPr>
              <w:t>投入资金3.57亿元，实施后扶项目1563个，建设重点移民村20个，完成平江抽水蓄能电站搬迁移民178户，特困移民避险解困安置810人，完成移民培训4000人次。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指标3：</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水土保持项目</w:t>
            </w:r>
          </w:p>
        </w:tc>
        <w:tc>
          <w:tcPr>
            <w:tcW w:w="2684" w:type="dxa"/>
            <w:gridSpan w:val="5"/>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仿宋_GB2312" w:hAnsi="仿宋_GB2312" w:eastAsia="仿宋_GB2312" w:cs="仿宋_GB2312"/>
                <w:b/>
                <w:color w:val="000000" w:themeColor="text1"/>
                <w:sz w:val="24"/>
                <w14:textFill>
                  <w14:solidFill>
                    <w14:schemeClr w14:val="tx1"/>
                  </w14:solidFill>
                </w14:textFill>
              </w:rPr>
            </w:pPr>
            <w:r>
              <w:rPr>
                <w:rFonts w:hint="eastAsia" w:ascii="微软雅黑" w:hAnsi="微软雅黑" w:eastAsia="微软雅黑" w:cs="微软雅黑"/>
                <w:b w:val="0"/>
                <w:bCs w:val="0"/>
                <w:sz w:val="18"/>
                <w:szCs w:val="18"/>
                <w:lang w:val="en-US" w:eastAsia="zh-CN"/>
              </w:rPr>
              <w:t>完成中央投资1800万元，实施生态清洁小流域治理项目3个，治理水土流失面积48.2平方公里。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指标4：</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小水库除险加固工程  </w:t>
            </w:r>
          </w:p>
        </w:tc>
        <w:tc>
          <w:tcPr>
            <w:tcW w:w="2684" w:type="dxa"/>
            <w:gridSpan w:val="5"/>
            <w:noWrap w:val="0"/>
            <w:vAlign w:val="center"/>
          </w:tcPr>
          <w:p>
            <w:pPr>
              <w:autoSpaceDN w:val="0"/>
              <w:spacing w:line="320" w:lineRule="exact"/>
              <w:jc w:val="center"/>
              <w:textAlignment w:val="center"/>
              <w:rPr>
                <w:rFonts w:hint="default"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76座小型水库除险加固工程总投资1.57亿元，整体形象进度81%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指标5：</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完成农村饮水安全巩固提升人数      </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b w:val="0"/>
                <w:bCs w:val="0"/>
                <w:sz w:val="18"/>
                <w:szCs w:val="18"/>
                <w:lang w:val="en-US" w:eastAsia="zh-CN"/>
              </w:rPr>
              <w:t>全力保障农饮安全，投入资金2.77亿元，完成农村供水工程建设25处，受益农村人口达20.9万人。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指标6：</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 xml:space="preserve">水利工程建设      </w:t>
            </w:r>
          </w:p>
        </w:tc>
        <w:tc>
          <w:tcPr>
            <w:tcW w:w="2684" w:type="dxa"/>
            <w:gridSpan w:val="5"/>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仿宋_GB2312" w:hAnsi="仿宋_GB2312" w:eastAsia="仿宋_GB2312" w:cs="仿宋_GB2312"/>
                <w:b/>
                <w:color w:val="000000" w:themeColor="text1"/>
                <w:sz w:val="24"/>
                <w:lang w:val="en-US"/>
                <w14:textFill>
                  <w14:solidFill>
                    <w14:schemeClr w14:val="tx1"/>
                  </w14:solidFill>
                </w14:textFill>
              </w:rPr>
            </w:pPr>
            <w:r>
              <w:rPr>
                <w:rFonts w:hint="eastAsia" w:ascii="微软雅黑" w:hAnsi="微软雅黑" w:eastAsia="微软雅黑" w:cs="微软雅黑"/>
                <w:b w:val="0"/>
                <w:bCs w:val="0"/>
                <w:sz w:val="18"/>
                <w:szCs w:val="18"/>
                <w:lang w:val="en-US" w:eastAsia="zh-CN"/>
              </w:rPr>
              <w:t>全市共争取水利建设项目资金19.95亿元，全市秋冬水利建设“9926”工程整体进度90%，“三大垸”蓄洪安全建设有序推进，钱粮湖垸、大通湖东垸分洪闸全面完工，华容县君山区安全区土方填筑工程基本完工；北部补水二期工程顺利开工；铁山灌区续建配套与现代化改造2021年投资7142万元，目前年度工程进度65%；8个中型灌区节水配套改造投入中央资金4268万元，目前总体进度90%，改善灌溉面积10.7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力争水利建设资金、河道采砂等专项资金按时间进度拨付到位</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微软雅黑" w:hAnsi="微软雅黑" w:eastAsia="微软雅黑" w:cs="微软雅黑"/>
                <w:color w:val="333333"/>
                <w:sz w:val="18"/>
                <w:szCs w:val="18"/>
                <w:lang w:eastAsia="zh-CN"/>
              </w:rPr>
              <w:t>争取中央及省级水利资金</w:t>
            </w:r>
            <w:r>
              <w:rPr>
                <w:rFonts w:hint="eastAsia" w:ascii="微软雅黑" w:hAnsi="微软雅黑" w:eastAsia="微软雅黑" w:cs="微软雅黑"/>
                <w:color w:val="333333"/>
                <w:sz w:val="18"/>
                <w:szCs w:val="18"/>
                <w:lang w:val="en-US" w:eastAsia="zh-CN"/>
              </w:rPr>
              <w:t>19.95亿元。长江干堤提质改造、重点垸堤防加固、三大垸蓄洪安全、岳阳市中部水资源配置、洞庭湖北部补水二期、铁山灌区续建配套等工程已列入部省“十四五”规划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“三公”经费支出控制在不超上年不超预算</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微软雅黑" w:hAnsi="微软雅黑" w:eastAsia="微软雅黑" w:cs="微软雅黑"/>
                <w:color w:val="333333"/>
                <w:sz w:val="18"/>
                <w:szCs w:val="18"/>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微软雅黑" w:cs="仿宋_GB2312"/>
                <w:color w:val="000000"/>
                <w:sz w:val="24"/>
                <w:lang w:eastAsia="zh-CN"/>
              </w:rPr>
            </w:pPr>
            <w:r>
              <w:rPr>
                <w:rFonts w:hint="eastAsia" w:ascii="仿宋_GB2312" w:hAnsi="仿宋_GB2312" w:eastAsia="仿宋_GB2312" w:cs="仿宋_GB2312"/>
                <w:color w:val="000000"/>
                <w:sz w:val="24"/>
              </w:rPr>
              <w:t>指标2：</w:t>
            </w:r>
            <w:r>
              <w:rPr>
                <w:rFonts w:hint="eastAsia" w:ascii="微软雅黑" w:hAnsi="微软雅黑" w:eastAsia="微软雅黑" w:cs="微软雅黑"/>
                <w:color w:val="333333"/>
                <w:sz w:val="18"/>
                <w:szCs w:val="18"/>
              </w:rPr>
              <w:t>经费支出控制在预算</w:t>
            </w:r>
            <w:r>
              <w:rPr>
                <w:rFonts w:hint="eastAsia" w:ascii="微软雅黑" w:hAnsi="微软雅黑" w:eastAsia="微软雅黑" w:cs="微软雅黑"/>
                <w:color w:val="333333"/>
                <w:sz w:val="18"/>
                <w:szCs w:val="18"/>
                <w:lang w:eastAsia="zh-CN"/>
              </w:rPr>
              <w:t>内</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16"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pStyle w:val="3"/>
              <w:keepNext w:val="0"/>
              <w:keepLines w:val="0"/>
              <w:widowControl/>
              <w:suppressLineNumbers w:val="0"/>
              <w:spacing w:before="0" w:beforeAutospacing="0" w:after="0" w:afterAutospacing="0" w:line="33" w:lineRule="atLeast"/>
              <w:jc w:val="both"/>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保护河流治理段防洪</w:t>
            </w:r>
            <w:r>
              <w:rPr>
                <w:rFonts w:hint="eastAsia" w:ascii="微软雅黑" w:hAnsi="微软雅黑" w:eastAsia="微软雅黑" w:cs="微软雅黑"/>
                <w:color w:val="333333"/>
                <w:sz w:val="18"/>
                <w:szCs w:val="18"/>
                <w:lang w:eastAsia="zh-CN"/>
              </w:rPr>
              <w:t>安</w:t>
            </w:r>
            <w:r>
              <w:rPr>
                <w:rFonts w:hint="eastAsia" w:ascii="微软雅黑" w:hAnsi="微软雅黑" w:eastAsia="微软雅黑" w:cs="微软雅黑"/>
                <w:color w:val="333333"/>
                <w:sz w:val="18"/>
                <w:szCs w:val="18"/>
              </w:rPr>
              <w:t>全。</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微软雅黑" w:hAnsi="微软雅黑" w:eastAsia="微软雅黑" w:cs="微软雅黑"/>
                <w:color w:val="333333"/>
                <w:sz w:val="18"/>
                <w:szCs w:val="18"/>
              </w:rPr>
              <w:t>：确保城市供水及应急水源安全</w:t>
            </w:r>
          </w:p>
        </w:tc>
        <w:tc>
          <w:tcPr>
            <w:tcW w:w="2684" w:type="dxa"/>
            <w:gridSpan w:val="5"/>
            <w:noWrap w:val="0"/>
            <w:vAlign w:val="center"/>
          </w:tcPr>
          <w:p>
            <w:pPr>
              <w:pStyle w:val="3"/>
              <w:keepNext w:val="0"/>
              <w:keepLines w:val="0"/>
              <w:widowControl/>
              <w:suppressLineNumbers w:val="0"/>
              <w:spacing w:before="0" w:beforeAutospacing="0" w:after="0" w:afterAutospacing="0" w:line="33" w:lineRule="atLeast"/>
              <w:jc w:val="both"/>
            </w:pPr>
            <w:r>
              <w:rPr>
                <w:rFonts w:hint="eastAsia" w:ascii="微软雅黑" w:hAnsi="微软雅黑" w:eastAsia="微软雅黑" w:cs="微软雅黑"/>
                <w:color w:val="333333"/>
                <w:sz w:val="18"/>
                <w:szCs w:val="18"/>
              </w:rPr>
              <w:t>1、保护河流治理段防洪安全；</w:t>
            </w:r>
          </w:p>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2、确保了城市供水及应急水源的安全。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微软雅黑" w:hAnsi="微软雅黑" w:eastAsia="微软雅黑" w:cs="微软雅黑"/>
                <w:color w:val="000000"/>
                <w:sz w:val="18"/>
                <w:szCs w:val="18"/>
                <w:lang w:val="en-US" w:eastAsia="zh-CN"/>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000000"/>
                <w:sz w:val="18"/>
                <w:szCs w:val="18"/>
                <w:lang w:eastAsia="zh-CN"/>
              </w:rPr>
              <w:t>河道采砂收益大幅提升</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微软雅黑" w:hAnsi="微软雅黑" w:eastAsia="微软雅黑" w:cs="微软雅黑"/>
                <w:b w:val="0"/>
                <w:bCs w:val="0"/>
                <w:sz w:val="18"/>
                <w:szCs w:val="18"/>
                <w:lang w:val="en-US" w:eastAsia="zh-CN"/>
              </w:rPr>
              <w:t>全市河道砂石有偿收入26.99亿元，其中市级分成达3.14亿元，砂石开采入库税收3.64亿元。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微软雅黑" w:hAnsi="微软雅黑" w:eastAsia="微软雅黑" w:cs="微软雅黑"/>
                <w:color w:val="333333"/>
                <w:sz w:val="18"/>
                <w:szCs w:val="18"/>
              </w:rPr>
              <w:t>紧盯水生态文明建设，大力推进依法治水管水长效机制建设</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微软雅黑" w:hAnsi="微软雅黑" w:eastAsia="微软雅黑" w:cs="微软雅黑"/>
                <w:color w:val="333333"/>
                <w:sz w:val="18"/>
                <w:szCs w:val="18"/>
              </w:rPr>
              <w:t>改善水生态环境</w:t>
            </w:r>
          </w:p>
        </w:tc>
        <w:tc>
          <w:tcPr>
            <w:tcW w:w="2684" w:type="dxa"/>
            <w:gridSpan w:val="5"/>
            <w:noWrap w:val="0"/>
            <w:vAlign w:val="center"/>
          </w:tcPr>
          <w:p>
            <w:pPr>
              <w:pStyle w:val="3"/>
              <w:keepNext w:val="0"/>
              <w:keepLines w:val="0"/>
              <w:widowControl/>
              <w:suppressLineNumbers w:val="0"/>
              <w:spacing w:before="0" w:beforeAutospacing="0" w:after="0" w:afterAutospacing="0" w:line="33" w:lineRule="atLeast"/>
              <w:jc w:val="both"/>
            </w:pPr>
            <w:r>
              <w:rPr>
                <w:rFonts w:hint="eastAsia" w:ascii="微软雅黑" w:hAnsi="微软雅黑" w:eastAsia="微软雅黑" w:cs="微软雅黑"/>
                <w:color w:val="333333"/>
                <w:sz w:val="18"/>
                <w:szCs w:val="18"/>
              </w:rPr>
              <w:t>1、</w:t>
            </w:r>
            <w:r>
              <w:rPr>
                <w:rFonts w:hint="eastAsia" w:ascii="微软雅黑" w:hAnsi="微软雅黑" w:eastAsia="微软雅黑" w:cs="微软雅黑"/>
                <w:color w:val="333333"/>
                <w:sz w:val="18"/>
                <w:szCs w:val="18"/>
                <w:lang w:eastAsia="zh-CN"/>
              </w:rPr>
              <w:t>加大打击整治非法采砂力度，</w:t>
            </w:r>
            <w:r>
              <w:rPr>
                <w:rFonts w:hint="eastAsia" w:ascii="微软雅黑" w:hAnsi="微软雅黑" w:eastAsia="微软雅黑" w:cs="微软雅黑"/>
                <w:b w:val="0"/>
                <w:bCs w:val="0"/>
                <w:color w:val="000000"/>
                <w:kern w:val="0"/>
                <w:sz w:val="18"/>
                <w:szCs w:val="18"/>
                <w:lang w:val="zh-CN"/>
              </w:rPr>
              <w:t>2</w:t>
            </w:r>
            <w:r>
              <w:rPr>
                <w:rFonts w:hint="eastAsia" w:ascii="微软雅黑" w:hAnsi="微软雅黑" w:eastAsia="微软雅黑" w:cs="微软雅黑"/>
                <w:b w:val="0"/>
                <w:bCs w:val="0"/>
                <w:color w:val="000000"/>
                <w:kern w:val="0"/>
                <w:sz w:val="18"/>
                <w:szCs w:val="18"/>
                <w:lang w:val="en-US" w:eastAsia="zh-CN"/>
              </w:rPr>
              <w:t>021</w:t>
            </w:r>
            <w:r>
              <w:rPr>
                <w:rFonts w:hint="eastAsia" w:ascii="微软雅黑" w:hAnsi="微软雅黑" w:eastAsia="微软雅黑" w:cs="微软雅黑"/>
                <w:b w:val="0"/>
                <w:bCs w:val="0"/>
                <w:color w:val="000000"/>
                <w:kern w:val="0"/>
                <w:sz w:val="18"/>
                <w:szCs w:val="18"/>
                <w:lang w:val="zh-CN"/>
              </w:rPr>
              <w:t>年，</w:t>
            </w:r>
            <w:r>
              <w:rPr>
                <w:rFonts w:hint="eastAsia" w:ascii="微软雅黑" w:hAnsi="微软雅黑" w:eastAsia="微软雅黑" w:cs="微软雅黑"/>
                <w:b w:val="0"/>
                <w:bCs w:val="0"/>
                <w:sz w:val="18"/>
                <w:szCs w:val="18"/>
                <w:lang w:val="en-US" w:eastAsia="zh-CN"/>
              </w:rPr>
              <w:t>水政执法从严从紧，持续高压打击河道非法采砂，查处水事违法行为11起，查处各类渔政案件87起，行政处罚223万元上缴财政。</w:t>
            </w:r>
          </w:p>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2、确保了城市供水及应急水源的安全。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微软雅黑" w:hAnsi="微软雅黑" w:eastAsia="微软雅黑" w:cs="微软雅黑"/>
                <w:color w:val="333333"/>
                <w:sz w:val="18"/>
                <w:szCs w:val="18"/>
              </w:rPr>
              <w:t>确保被服务对象满意</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s="微软雅黑"/>
                <w:color w:val="333333"/>
                <w:sz w:val="18"/>
                <w:szCs w:val="18"/>
              </w:rPr>
              <w:t>满意，群众反映良好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8146" w:type="dxa"/>
            <w:gridSpan w:val="1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46" w:type="dxa"/>
            <w:gridSpan w:val="1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杨烈</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副局长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邹文雄</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张国余</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赵超</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胡新涛</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科长</w:t>
            </w:r>
            <w:bookmarkStart w:id="0" w:name="_GoBack"/>
            <w:bookmarkEnd w:id="0"/>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张昆</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科长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黄辉</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科长</w:t>
            </w:r>
          </w:p>
        </w:tc>
        <w:tc>
          <w:tcPr>
            <w:tcW w:w="2543"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岳阳市水利局</w:t>
            </w:r>
          </w:p>
        </w:tc>
        <w:tc>
          <w:tcPr>
            <w:tcW w:w="2042"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543"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042"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余萍</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13975073918</w:t>
      </w:r>
    </w:p>
    <w:p>
      <w:pPr>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五、评价报告综述（文字部分）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根据《20</w:t>
      </w:r>
      <w:r>
        <w:rPr>
          <w:rFonts w:hint="eastAsia" w:ascii="微软雅黑" w:hAnsi="微软雅黑" w:eastAsia="微软雅黑" w:cs="微软雅黑"/>
          <w:color w:val="333333"/>
          <w:sz w:val="18"/>
          <w:szCs w:val="18"/>
          <w:lang w:val="en-US" w:eastAsia="zh-CN"/>
        </w:rPr>
        <w:t>22</w:t>
      </w:r>
      <w:r>
        <w:rPr>
          <w:rFonts w:hint="eastAsia" w:ascii="微软雅黑" w:hAnsi="微软雅黑" w:eastAsia="微软雅黑" w:cs="微软雅黑"/>
          <w:color w:val="333333"/>
          <w:sz w:val="18"/>
          <w:szCs w:val="18"/>
        </w:rPr>
        <w:t>年度</w:t>
      </w:r>
      <w:r>
        <w:rPr>
          <w:rFonts w:hint="eastAsia" w:ascii="微软雅黑" w:hAnsi="微软雅黑" w:eastAsia="微软雅黑" w:cs="微软雅黑"/>
          <w:color w:val="333333"/>
          <w:sz w:val="18"/>
          <w:szCs w:val="18"/>
          <w:lang w:eastAsia="zh-CN"/>
        </w:rPr>
        <w:t>岳阳市预算绩效管理工作方案</w:t>
      </w:r>
      <w:r>
        <w:rPr>
          <w:rFonts w:hint="eastAsia" w:ascii="微软雅黑" w:hAnsi="微软雅黑" w:eastAsia="微软雅黑" w:cs="微软雅黑"/>
          <w:color w:val="333333"/>
          <w:sz w:val="18"/>
          <w:szCs w:val="18"/>
        </w:rPr>
        <w:t>》（岳财</w:t>
      </w:r>
      <w:r>
        <w:rPr>
          <w:rFonts w:hint="eastAsia" w:ascii="微软雅黑" w:hAnsi="微软雅黑" w:eastAsia="微软雅黑" w:cs="微软雅黑"/>
          <w:color w:val="333333"/>
          <w:sz w:val="18"/>
          <w:szCs w:val="18"/>
          <w:lang w:eastAsia="zh-CN"/>
        </w:rPr>
        <w:t>发</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val="en-US" w:eastAsia="zh-CN"/>
        </w:rPr>
        <w:t>2022</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val="en-US" w:eastAsia="zh-CN"/>
        </w:rPr>
        <w:t>6</w:t>
      </w:r>
      <w:r>
        <w:rPr>
          <w:rFonts w:hint="eastAsia" w:ascii="微软雅黑" w:hAnsi="微软雅黑" w:eastAsia="微软雅黑" w:cs="微软雅黑"/>
          <w:color w:val="333333"/>
          <w:sz w:val="18"/>
          <w:szCs w:val="18"/>
        </w:rPr>
        <w:t>号）</w:t>
      </w:r>
      <w:r>
        <w:rPr>
          <w:rFonts w:hint="eastAsia" w:ascii="微软雅黑" w:hAnsi="微软雅黑" w:eastAsia="微软雅黑" w:cs="微软雅黑"/>
          <w:color w:val="333333"/>
          <w:sz w:val="18"/>
          <w:szCs w:val="18"/>
          <w:lang w:eastAsia="zh-CN"/>
        </w:rPr>
        <w:t>通知的</w:t>
      </w:r>
      <w:r>
        <w:rPr>
          <w:rFonts w:hint="eastAsia" w:ascii="微软雅黑" w:hAnsi="微软雅黑" w:eastAsia="微软雅黑" w:cs="微软雅黑"/>
          <w:color w:val="333333"/>
          <w:sz w:val="18"/>
          <w:szCs w:val="18"/>
        </w:rPr>
        <w:t>要求，现对岳阳市水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年度的部门整体支出开展绩效自评，现将情况汇报如下：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一、部门（单位）概况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（一）部门（单位）基本情况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1、人员编制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局系市财政全额预算拨款单位。20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年编制部门核实岳阳市水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局编制</w:t>
      </w:r>
      <w:r>
        <w:rPr>
          <w:rFonts w:hint="eastAsia" w:ascii="微软雅黑" w:hAnsi="微软雅黑" w:eastAsia="微软雅黑" w:cs="微软雅黑"/>
          <w:color w:val="333333"/>
          <w:sz w:val="18"/>
          <w:szCs w:val="18"/>
          <w:lang w:val="en-US" w:eastAsia="zh-CN"/>
        </w:rPr>
        <w:t>170</w:t>
      </w:r>
      <w:r>
        <w:rPr>
          <w:rFonts w:hint="eastAsia" w:ascii="微软雅黑" w:hAnsi="微软雅黑" w:eastAsia="微软雅黑" w:cs="微软雅黑"/>
          <w:color w:val="333333"/>
          <w:sz w:val="18"/>
          <w:szCs w:val="18"/>
        </w:rPr>
        <w:t>人，实有在职人数</w:t>
      </w:r>
      <w:r>
        <w:rPr>
          <w:rFonts w:hint="eastAsia" w:ascii="微软雅黑" w:hAnsi="微软雅黑" w:eastAsia="微软雅黑" w:cs="微软雅黑"/>
          <w:color w:val="333333"/>
          <w:sz w:val="18"/>
          <w:szCs w:val="18"/>
          <w:lang w:val="en-US" w:eastAsia="zh-CN"/>
        </w:rPr>
        <w:t>151</w:t>
      </w:r>
      <w:r>
        <w:rPr>
          <w:rFonts w:hint="eastAsia" w:ascii="微软雅黑" w:hAnsi="微软雅黑" w:eastAsia="微软雅黑" w:cs="微软雅黑"/>
          <w:color w:val="333333"/>
          <w:sz w:val="18"/>
          <w:szCs w:val="18"/>
        </w:rPr>
        <w:t>人，其中机关本级行政编</w:t>
      </w:r>
      <w:r>
        <w:rPr>
          <w:rFonts w:hint="eastAsia" w:ascii="微软雅黑" w:hAnsi="微软雅黑" w:eastAsia="微软雅黑" w:cs="微软雅黑"/>
          <w:color w:val="333333"/>
          <w:sz w:val="18"/>
          <w:szCs w:val="18"/>
          <w:lang w:val="en-US" w:eastAsia="zh-CN"/>
        </w:rPr>
        <w:t>54</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、工勤编</w:t>
      </w:r>
      <w:r>
        <w:rPr>
          <w:rFonts w:hint="eastAsia" w:ascii="微软雅黑" w:hAnsi="微软雅黑" w:eastAsia="微软雅黑" w:cs="微软雅黑"/>
          <w:color w:val="333333"/>
          <w:sz w:val="18"/>
          <w:szCs w:val="18"/>
          <w:lang w:val="en-US" w:eastAsia="zh-CN"/>
        </w:rPr>
        <w:t>1人</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水旱灾害防御中心事业编</w:t>
      </w:r>
      <w:r>
        <w:rPr>
          <w:rFonts w:hint="eastAsia" w:ascii="微软雅黑" w:hAnsi="微软雅黑" w:eastAsia="微软雅黑" w:cs="微软雅黑"/>
          <w:color w:val="333333"/>
          <w:sz w:val="18"/>
          <w:szCs w:val="18"/>
          <w:lang w:val="en-US" w:eastAsia="zh-CN"/>
        </w:rPr>
        <w:t>27人、</w:t>
      </w:r>
      <w:r>
        <w:rPr>
          <w:rFonts w:hint="eastAsia" w:ascii="微软雅黑" w:hAnsi="微软雅黑" w:eastAsia="微软雅黑" w:cs="微软雅黑"/>
          <w:color w:val="333333"/>
          <w:sz w:val="18"/>
          <w:szCs w:val="18"/>
        </w:rPr>
        <w:t>水政支队参公编</w:t>
      </w:r>
      <w:r>
        <w:rPr>
          <w:rFonts w:hint="eastAsia" w:ascii="微软雅黑" w:hAnsi="微软雅黑" w:eastAsia="微软雅黑" w:cs="微软雅黑"/>
          <w:color w:val="333333"/>
          <w:sz w:val="18"/>
          <w:szCs w:val="18"/>
          <w:lang w:val="en-US" w:eastAsia="zh-CN"/>
        </w:rPr>
        <w:t>37</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洞庭湖水利工程岳阳建设服务</w:t>
      </w:r>
      <w:r>
        <w:rPr>
          <w:rFonts w:hint="eastAsia" w:ascii="微软雅黑" w:hAnsi="微软雅黑" w:eastAsia="微软雅黑" w:cs="微软雅黑"/>
          <w:color w:val="333333"/>
          <w:sz w:val="18"/>
          <w:szCs w:val="18"/>
        </w:rPr>
        <w:t>站事业编</w:t>
      </w:r>
      <w:r>
        <w:rPr>
          <w:rFonts w:hint="eastAsia" w:ascii="微软雅黑" w:hAnsi="微软雅黑" w:eastAsia="微软雅黑" w:cs="微软雅黑"/>
          <w:color w:val="333333"/>
          <w:sz w:val="18"/>
          <w:szCs w:val="18"/>
          <w:lang w:val="en-US" w:eastAsia="zh-CN"/>
        </w:rPr>
        <w:t>9</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水资源水利水电经济服务中心</w:t>
      </w:r>
      <w:r>
        <w:rPr>
          <w:rFonts w:hint="eastAsia" w:ascii="微软雅黑" w:hAnsi="微软雅黑" w:eastAsia="微软雅黑" w:cs="微软雅黑"/>
          <w:color w:val="333333"/>
          <w:sz w:val="18"/>
          <w:szCs w:val="18"/>
          <w:lang w:val="en-US" w:eastAsia="zh-CN"/>
        </w:rPr>
        <w:t>6</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河道湖泊事务中心</w:t>
      </w:r>
      <w:r>
        <w:rPr>
          <w:rFonts w:hint="eastAsia" w:ascii="微软雅黑" w:hAnsi="微软雅黑" w:eastAsia="微软雅黑" w:cs="微软雅黑"/>
          <w:color w:val="333333"/>
          <w:sz w:val="18"/>
          <w:szCs w:val="18"/>
          <w:lang w:val="en-US" w:eastAsia="zh-CN"/>
        </w:rPr>
        <w:t>11人、</w:t>
      </w:r>
      <w:r>
        <w:rPr>
          <w:rFonts w:hint="eastAsia" w:ascii="微软雅黑" w:hAnsi="微软雅黑" w:eastAsia="微软雅黑" w:cs="微软雅黑"/>
          <w:color w:val="333333"/>
          <w:sz w:val="18"/>
          <w:szCs w:val="18"/>
          <w:lang w:eastAsia="zh-CN"/>
        </w:rPr>
        <w:t>库区移民中心</w:t>
      </w:r>
      <w:r>
        <w:rPr>
          <w:rFonts w:hint="eastAsia" w:ascii="微软雅黑" w:hAnsi="微软雅黑" w:eastAsia="微软雅黑" w:cs="微软雅黑"/>
          <w:color w:val="333333"/>
          <w:sz w:val="18"/>
          <w:szCs w:val="18"/>
          <w:lang w:val="en-US" w:eastAsia="zh-CN"/>
        </w:rPr>
        <w:t>5</w:t>
      </w:r>
      <w:r>
        <w:rPr>
          <w:rFonts w:hint="eastAsia" w:ascii="微软雅黑" w:hAnsi="微软雅黑" w:eastAsia="微软雅黑" w:cs="微软雅黑"/>
          <w:color w:val="333333"/>
          <w:sz w:val="18"/>
          <w:szCs w:val="18"/>
        </w:rPr>
        <w:t>人</w:t>
      </w:r>
      <w:r>
        <w:rPr>
          <w:rFonts w:hint="eastAsia" w:ascii="微软雅黑" w:hAnsi="微软雅黑" w:eastAsia="微软雅黑" w:cs="微软雅黑"/>
          <w:color w:val="333333"/>
          <w:sz w:val="18"/>
          <w:szCs w:val="18"/>
          <w:lang w:eastAsia="zh-CN"/>
        </w:rPr>
        <w:t>、长江补水工程事务中心</w:t>
      </w:r>
      <w:r>
        <w:rPr>
          <w:rFonts w:hint="eastAsia" w:ascii="微软雅黑" w:hAnsi="微软雅黑" w:eastAsia="微软雅黑" w:cs="微软雅黑"/>
          <w:color w:val="333333"/>
          <w:sz w:val="18"/>
          <w:szCs w:val="18"/>
          <w:lang w:val="en-US" w:eastAsia="zh-CN"/>
        </w:rPr>
        <w:t>1人</w:t>
      </w:r>
      <w:r>
        <w:rPr>
          <w:rFonts w:hint="eastAsia" w:ascii="微软雅黑" w:hAnsi="微软雅黑" w:eastAsia="微软雅黑" w:cs="微软雅黑"/>
          <w:color w:val="333333"/>
          <w:sz w:val="18"/>
          <w:szCs w:val="18"/>
        </w:rPr>
        <w:t>，实有在职人数</w:t>
      </w:r>
      <w:r>
        <w:rPr>
          <w:rFonts w:hint="eastAsia" w:ascii="微软雅黑" w:hAnsi="微软雅黑" w:eastAsia="微软雅黑" w:cs="微软雅黑"/>
          <w:color w:val="333333"/>
          <w:sz w:val="18"/>
          <w:szCs w:val="18"/>
          <w:lang w:val="en-US" w:eastAsia="zh-CN"/>
        </w:rPr>
        <w:t>151</w:t>
      </w:r>
      <w:r>
        <w:rPr>
          <w:rFonts w:hint="eastAsia" w:ascii="微软雅黑" w:hAnsi="微软雅黑" w:eastAsia="微软雅黑" w:cs="微软雅黑"/>
          <w:color w:val="333333"/>
          <w:sz w:val="18"/>
          <w:szCs w:val="18"/>
        </w:rPr>
        <w:t>人，离休2人，退休1</w:t>
      </w:r>
      <w:r>
        <w:rPr>
          <w:rFonts w:hint="eastAsia" w:ascii="微软雅黑" w:hAnsi="微软雅黑" w:eastAsia="微软雅黑" w:cs="微软雅黑"/>
          <w:color w:val="333333"/>
          <w:sz w:val="18"/>
          <w:szCs w:val="18"/>
          <w:lang w:val="en-US" w:eastAsia="zh-CN"/>
        </w:rPr>
        <w:t>20</w:t>
      </w:r>
      <w:r>
        <w:rPr>
          <w:rFonts w:hint="eastAsia" w:ascii="微软雅黑" w:hAnsi="微软雅黑" w:eastAsia="微软雅黑" w:cs="微软雅黑"/>
          <w:color w:val="333333"/>
          <w:sz w:val="18"/>
          <w:szCs w:val="18"/>
        </w:rPr>
        <w:t>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2、机构设置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（1）行政职能科室十</w:t>
      </w:r>
      <w:r>
        <w:rPr>
          <w:rFonts w:hint="eastAsia" w:ascii="微软雅黑" w:hAnsi="微软雅黑" w:eastAsia="微软雅黑" w:cs="微软雅黑"/>
          <w:color w:val="333333"/>
          <w:sz w:val="18"/>
          <w:szCs w:val="18"/>
          <w:lang w:eastAsia="zh-CN"/>
        </w:rPr>
        <w:t>七</w:t>
      </w:r>
      <w:r>
        <w:rPr>
          <w:rFonts w:hint="eastAsia" w:ascii="微软雅黑" w:hAnsi="微软雅黑" w:eastAsia="微软雅黑" w:cs="微软雅黑"/>
          <w:color w:val="333333"/>
          <w:sz w:val="18"/>
          <w:szCs w:val="18"/>
        </w:rPr>
        <w:t>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color w:val="333333"/>
          <w:sz w:val="18"/>
          <w:szCs w:val="18"/>
          <w:lang w:eastAsia="zh-CN"/>
        </w:rPr>
      </w:pPr>
      <w:r>
        <w:rPr>
          <w:rFonts w:hint="eastAsia" w:ascii="微软雅黑" w:hAnsi="微软雅黑" w:eastAsia="微软雅黑" w:cs="微软雅黑"/>
          <w:color w:val="333333"/>
          <w:sz w:val="18"/>
          <w:szCs w:val="18"/>
        </w:rPr>
        <w:t>办公室、规划计划</w:t>
      </w:r>
      <w:r>
        <w:rPr>
          <w:rFonts w:hint="eastAsia" w:ascii="微软雅黑" w:hAnsi="微软雅黑" w:eastAsia="微软雅黑" w:cs="微软雅黑"/>
          <w:color w:val="333333"/>
          <w:sz w:val="18"/>
          <w:szCs w:val="18"/>
          <w:lang w:eastAsia="zh-CN"/>
        </w:rPr>
        <w:t>与科技</w:t>
      </w:r>
      <w:r>
        <w:rPr>
          <w:rFonts w:hint="eastAsia" w:ascii="微软雅黑" w:hAnsi="微软雅黑" w:eastAsia="微软雅黑" w:cs="微软雅黑"/>
          <w:color w:val="333333"/>
          <w:sz w:val="18"/>
          <w:szCs w:val="18"/>
        </w:rPr>
        <w:t>科、调研法规科、</w:t>
      </w:r>
      <w:r>
        <w:rPr>
          <w:rFonts w:hint="eastAsia" w:ascii="微软雅黑" w:hAnsi="微软雅黑" w:eastAsia="微软雅黑" w:cs="微软雅黑"/>
          <w:color w:val="333333"/>
          <w:sz w:val="18"/>
          <w:szCs w:val="18"/>
          <w:lang w:eastAsia="zh-CN"/>
        </w:rPr>
        <w:t>水资源</w:t>
      </w:r>
      <w:r>
        <w:rPr>
          <w:rFonts w:hint="eastAsia" w:ascii="微软雅黑" w:hAnsi="微软雅黑" w:eastAsia="微软雅黑" w:cs="微软雅黑"/>
          <w:color w:val="333333"/>
          <w:sz w:val="18"/>
          <w:szCs w:val="18"/>
        </w:rPr>
        <w:t>管理科、</w:t>
      </w:r>
      <w:r>
        <w:rPr>
          <w:rFonts w:hint="eastAsia" w:ascii="微软雅黑" w:hAnsi="微软雅黑" w:eastAsia="微软雅黑" w:cs="微软雅黑"/>
          <w:color w:val="333333"/>
          <w:sz w:val="18"/>
          <w:szCs w:val="18"/>
          <w:lang w:eastAsia="zh-CN"/>
        </w:rPr>
        <w:t>水利工程建设</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河湖管理</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运行管理与</w:t>
      </w:r>
      <w:r>
        <w:rPr>
          <w:rFonts w:hint="eastAsia" w:ascii="微软雅黑" w:hAnsi="微软雅黑" w:eastAsia="微软雅黑" w:cs="微软雅黑"/>
          <w:color w:val="333333"/>
          <w:sz w:val="18"/>
          <w:szCs w:val="18"/>
        </w:rPr>
        <w:t>监督科、、</w:t>
      </w:r>
      <w:r>
        <w:rPr>
          <w:rFonts w:hint="eastAsia" w:ascii="微软雅黑" w:hAnsi="微软雅黑" w:eastAsia="微软雅黑" w:cs="微软雅黑"/>
          <w:color w:val="333333"/>
          <w:sz w:val="18"/>
          <w:szCs w:val="18"/>
          <w:lang w:eastAsia="zh-CN"/>
        </w:rPr>
        <w:t>水土保持</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农村水利水电科</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移民后期扶持科</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移民开发管理</w:t>
      </w:r>
      <w:r>
        <w:rPr>
          <w:rFonts w:hint="eastAsia" w:ascii="微软雅黑" w:hAnsi="微软雅黑" w:eastAsia="微软雅黑" w:cs="微软雅黑"/>
          <w:color w:val="333333"/>
          <w:sz w:val="18"/>
          <w:szCs w:val="18"/>
        </w:rPr>
        <w:t>科</w:t>
      </w:r>
      <w:r>
        <w:rPr>
          <w:rFonts w:hint="eastAsia" w:ascii="微软雅黑" w:hAnsi="微软雅黑" w:eastAsia="微软雅黑" w:cs="微软雅黑"/>
          <w:color w:val="333333"/>
          <w:sz w:val="18"/>
          <w:szCs w:val="18"/>
          <w:lang w:eastAsia="zh-CN"/>
        </w:rPr>
        <w:t>、河长制工作科、行政审批科、财务科、人事科、铁山供水管理科、城市堤防管理科。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另外，机关党委</w:t>
      </w:r>
      <w:r>
        <w:rPr>
          <w:rFonts w:hint="eastAsia" w:ascii="微软雅黑" w:hAnsi="微软雅黑" w:eastAsia="微软雅黑" w:cs="微软雅黑"/>
          <w:color w:val="333333"/>
          <w:sz w:val="18"/>
          <w:szCs w:val="18"/>
          <w:lang w:eastAsia="zh-CN"/>
        </w:rPr>
        <w:t>、机关纪委</w:t>
      </w:r>
      <w:r>
        <w:rPr>
          <w:rFonts w:hint="eastAsia" w:ascii="微软雅黑" w:hAnsi="微软雅黑" w:eastAsia="微软雅黑" w:cs="微软雅黑"/>
          <w:color w:val="333333"/>
          <w:sz w:val="18"/>
          <w:szCs w:val="18"/>
        </w:rPr>
        <w:t>按</w:t>
      </w:r>
      <w:r>
        <w:rPr>
          <w:rFonts w:hint="eastAsia" w:ascii="微软雅黑" w:hAnsi="微软雅黑" w:eastAsia="微软雅黑" w:cs="微软雅黑"/>
          <w:color w:val="333333"/>
          <w:sz w:val="18"/>
          <w:szCs w:val="18"/>
          <w:lang w:eastAsia="zh-CN"/>
        </w:rPr>
        <w:t>章程</w:t>
      </w:r>
      <w:r>
        <w:rPr>
          <w:rFonts w:hint="eastAsia" w:ascii="微软雅黑" w:hAnsi="微软雅黑" w:eastAsia="微软雅黑" w:cs="微软雅黑"/>
          <w:color w:val="333333"/>
          <w:sz w:val="18"/>
          <w:szCs w:val="18"/>
        </w:rPr>
        <w:t>设置</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离退休人员管理服务科、</w:t>
      </w:r>
      <w:r>
        <w:rPr>
          <w:rFonts w:hint="eastAsia" w:ascii="微软雅黑" w:hAnsi="微软雅黑" w:eastAsia="微软雅黑" w:cs="微软雅黑"/>
          <w:color w:val="333333"/>
          <w:sz w:val="18"/>
          <w:szCs w:val="18"/>
          <w:lang w:eastAsia="zh-CN"/>
        </w:rPr>
        <w:t>机关工会</w:t>
      </w:r>
      <w:r>
        <w:rPr>
          <w:rFonts w:hint="eastAsia" w:ascii="微软雅黑" w:hAnsi="微软雅黑" w:eastAsia="微软雅黑" w:cs="微软雅黑"/>
          <w:color w:val="333333"/>
          <w:sz w:val="18"/>
          <w:szCs w:val="18"/>
        </w:rPr>
        <w:t>按</w:t>
      </w:r>
      <w:r>
        <w:rPr>
          <w:rFonts w:hint="eastAsia" w:ascii="微软雅黑" w:hAnsi="微软雅黑" w:eastAsia="微软雅黑" w:cs="微软雅黑"/>
          <w:color w:val="333333"/>
          <w:sz w:val="18"/>
          <w:szCs w:val="18"/>
          <w:lang w:eastAsia="zh-CN"/>
        </w:rPr>
        <w:t>相</w:t>
      </w:r>
      <w:r>
        <w:rPr>
          <w:rFonts w:hint="eastAsia" w:ascii="微软雅黑" w:hAnsi="微软雅黑" w:eastAsia="微软雅黑" w:cs="微软雅黑"/>
          <w:color w:val="333333"/>
          <w:sz w:val="18"/>
          <w:szCs w:val="18"/>
        </w:rPr>
        <w:t>关规定设置。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lang w:eastAsia="zh-CN"/>
        </w:rPr>
      </w:pPr>
      <w:r>
        <w:rPr>
          <w:rFonts w:hint="eastAsia" w:ascii="微软雅黑" w:hAnsi="微软雅黑" w:eastAsia="微软雅黑" w:cs="微软雅黑"/>
          <w:color w:val="333333"/>
          <w:sz w:val="18"/>
          <w:szCs w:val="18"/>
        </w:rPr>
        <w:t>（2）下属二级事业单位</w:t>
      </w:r>
      <w:r>
        <w:rPr>
          <w:rFonts w:hint="eastAsia" w:ascii="微软雅黑" w:hAnsi="微软雅黑" w:eastAsia="微软雅黑" w:cs="微软雅黑"/>
          <w:color w:val="333333"/>
          <w:sz w:val="18"/>
          <w:szCs w:val="18"/>
          <w:lang w:eastAsia="zh-CN"/>
        </w:rPr>
        <w:t>五个</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default" w:ascii="微软雅黑" w:hAnsi="微软雅黑" w:eastAsia="微软雅黑" w:cs="微软雅黑"/>
          <w:sz w:val="18"/>
          <w:szCs w:val="18"/>
          <w:lang w:val="en-US"/>
        </w:rPr>
      </w:pPr>
      <w:r>
        <w:rPr>
          <w:rFonts w:hint="eastAsia" w:ascii="微软雅黑" w:hAnsi="微软雅黑" w:eastAsia="微软雅黑" w:cs="微软雅黑"/>
          <w:color w:val="333333"/>
          <w:sz w:val="18"/>
          <w:szCs w:val="18"/>
          <w:lang w:val="en-US" w:eastAsia="zh-CN"/>
        </w:rPr>
        <w:t>4</w:t>
      </w:r>
      <w:r>
        <w:rPr>
          <w:rFonts w:hint="eastAsia" w:ascii="微软雅黑" w:hAnsi="微软雅黑" w:eastAsia="微软雅黑" w:cs="微软雅黑"/>
          <w:color w:val="333333"/>
          <w:sz w:val="18"/>
          <w:szCs w:val="18"/>
        </w:rPr>
        <w:t>个</w:t>
      </w:r>
      <w:r>
        <w:rPr>
          <w:rFonts w:hint="eastAsia" w:ascii="微软雅黑" w:hAnsi="微软雅黑" w:eastAsia="微软雅黑" w:cs="微软雅黑"/>
          <w:color w:val="333333"/>
          <w:sz w:val="18"/>
          <w:szCs w:val="18"/>
          <w:lang w:eastAsia="zh-CN"/>
        </w:rPr>
        <w:t>副处级</w:t>
      </w:r>
      <w:r>
        <w:rPr>
          <w:rFonts w:hint="eastAsia" w:ascii="微软雅黑" w:hAnsi="微软雅黑" w:eastAsia="微软雅黑" w:cs="微软雅黑"/>
          <w:color w:val="333333"/>
          <w:sz w:val="18"/>
          <w:szCs w:val="18"/>
        </w:rPr>
        <w:t>单位</w:t>
      </w:r>
      <w:r>
        <w:rPr>
          <w:rFonts w:hint="eastAsia" w:ascii="微软雅黑" w:hAnsi="微软雅黑" w:eastAsia="微软雅黑" w:cs="微软雅黑"/>
          <w:color w:val="333333"/>
          <w:sz w:val="18"/>
          <w:szCs w:val="18"/>
          <w:lang w:eastAsia="zh-CN"/>
        </w:rPr>
        <w:t>：水旱灾害防御事务中心</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水务综合执法</w:t>
      </w:r>
      <w:r>
        <w:rPr>
          <w:rFonts w:hint="eastAsia" w:ascii="微软雅黑" w:hAnsi="微软雅黑" w:eastAsia="微软雅黑" w:cs="微软雅黑"/>
          <w:color w:val="333333"/>
          <w:sz w:val="18"/>
          <w:szCs w:val="18"/>
        </w:rPr>
        <w:t>支队</w:t>
      </w:r>
      <w:r>
        <w:rPr>
          <w:rFonts w:hint="eastAsia" w:ascii="微软雅黑" w:hAnsi="微软雅黑" w:eastAsia="微软雅黑" w:cs="微软雅黑"/>
          <w:color w:val="333333"/>
          <w:sz w:val="18"/>
          <w:szCs w:val="18"/>
          <w:lang w:eastAsia="zh-CN"/>
        </w:rPr>
        <w:t>、岳阳市长江洞庭湖水利事务中心、岳阳市铁山供水工程事务中心。</w:t>
      </w:r>
      <w:r>
        <w:rPr>
          <w:rFonts w:hint="eastAsia" w:ascii="微软雅黑" w:hAnsi="微软雅黑" w:eastAsia="微软雅黑" w:cs="微软雅黑"/>
          <w:color w:val="333333"/>
          <w:sz w:val="18"/>
          <w:szCs w:val="18"/>
          <w:lang w:val="en-US" w:eastAsia="zh-CN"/>
        </w:rPr>
        <w:t>1个差额拨款事业单位：岳阳市水利水电勘测设计院。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（二）部门（单位）整体支出规模、使用方向和主要内容、涉及范围等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根据《关于批复20</w:t>
      </w:r>
      <w:r>
        <w:rPr>
          <w:rFonts w:hint="eastAsia" w:ascii="微软雅黑" w:hAnsi="微软雅黑" w:eastAsia="微软雅黑" w:cs="微软雅黑"/>
          <w:color w:val="auto"/>
          <w:sz w:val="18"/>
          <w:szCs w:val="18"/>
          <w:lang w:val="en-US" w:eastAsia="zh-CN"/>
        </w:rPr>
        <w:t>21</w:t>
      </w:r>
      <w:r>
        <w:rPr>
          <w:rFonts w:hint="eastAsia" w:ascii="微软雅黑" w:hAnsi="微软雅黑" w:eastAsia="微软雅黑" w:cs="微软雅黑"/>
          <w:color w:val="auto"/>
          <w:sz w:val="18"/>
          <w:szCs w:val="18"/>
        </w:rPr>
        <w:t>年市本级部门预算的通知》，岳阳市水</w:t>
      </w:r>
      <w:r>
        <w:rPr>
          <w:rFonts w:hint="eastAsia" w:ascii="微软雅黑" w:hAnsi="微软雅黑" w:eastAsia="微软雅黑" w:cs="微软雅黑"/>
          <w:color w:val="auto"/>
          <w:sz w:val="18"/>
          <w:szCs w:val="18"/>
          <w:lang w:eastAsia="zh-CN"/>
        </w:rPr>
        <w:t>利</w:t>
      </w:r>
      <w:r>
        <w:rPr>
          <w:rFonts w:hint="eastAsia" w:ascii="微软雅黑" w:hAnsi="微软雅黑" w:eastAsia="微软雅黑" w:cs="微软雅黑"/>
          <w:color w:val="auto"/>
          <w:sz w:val="18"/>
          <w:szCs w:val="18"/>
        </w:rPr>
        <w:t>局年度部门收支预算共计</w:t>
      </w:r>
      <w:r>
        <w:rPr>
          <w:rFonts w:hint="eastAsia" w:ascii="微软雅黑" w:hAnsi="微软雅黑" w:eastAsia="微软雅黑" w:cs="微软雅黑"/>
          <w:color w:val="auto"/>
          <w:sz w:val="18"/>
          <w:szCs w:val="18"/>
          <w:lang w:val="en-US" w:eastAsia="zh-CN"/>
        </w:rPr>
        <w:t>1667.46</w:t>
      </w:r>
      <w:r>
        <w:rPr>
          <w:rFonts w:hint="eastAsia" w:ascii="微软雅黑" w:hAnsi="微软雅黑" w:eastAsia="微软雅黑" w:cs="微软雅黑"/>
          <w:color w:val="auto"/>
          <w:sz w:val="18"/>
          <w:szCs w:val="18"/>
        </w:rPr>
        <w:t>万元，其中一般预算拨款</w:t>
      </w:r>
      <w:r>
        <w:rPr>
          <w:rFonts w:hint="eastAsia" w:ascii="微软雅黑" w:hAnsi="微软雅黑" w:eastAsia="微软雅黑" w:cs="微软雅黑"/>
          <w:color w:val="auto"/>
          <w:sz w:val="18"/>
          <w:szCs w:val="18"/>
          <w:lang w:val="en-US" w:eastAsia="zh-CN"/>
        </w:rPr>
        <w:t>1667.46</w:t>
      </w:r>
      <w:r>
        <w:rPr>
          <w:rFonts w:hint="eastAsia" w:ascii="微软雅黑" w:hAnsi="微软雅黑" w:eastAsia="微软雅黑" w:cs="微软雅黑"/>
          <w:color w:val="auto"/>
          <w:sz w:val="18"/>
          <w:szCs w:val="18"/>
        </w:rPr>
        <w:t>万元。其中在职人员和离休人员的正常工资开支、社会保障缴费等人员经费</w:t>
      </w:r>
      <w:r>
        <w:rPr>
          <w:rFonts w:hint="eastAsia" w:ascii="微软雅黑" w:hAnsi="微软雅黑" w:eastAsia="微软雅黑" w:cs="微软雅黑"/>
          <w:color w:val="auto"/>
          <w:sz w:val="18"/>
          <w:szCs w:val="18"/>
          <w:lang w:val="en-US" w:eastAsia="zh-CN"/>
        </w:rPr>
        <w:t>1343.33</w:t>
      </w:r>
      <w:r>
        <w:rPr>
          <w:rFonts w:hint="eastAsia" w:ascii="微软雅黑" w:hAnsi="微软雅黑" w:eastAsia="微软雅黑" w:cs="微软雅黑"/>
          <w:color w:val="auto"/>
          <w:sz w:val="18"/>
          <w:szCs w:val="18"/>
        </w:rPr>
        <w:t>万元；按照财政规定的标准列支的公用经费</w:t>
      </w:r>
      <w:r>
        <w:rPr>
          <w:rFonts w:hint="eastAsia" w:ascii="微软雅黑" w:hAnsi="微软雅黑" w:eastAsia="微软雅黑" w:cs="微软雅黑"/>
          <w:color w:val="auto"/>
          <w:sz w:val="18"/>
          <w:szCs w:val="18"/>
          <w:lang w:val="en-US" w:eastAsia="zh-CN"/>
        </w:rPr>
        <w:t>280.23</w:t>
      </w:r>
      <w:r>
        <w:rPr>
          <w:rFonts w:hint="eastAsia" w:ascii="微软雅黑" w:hAnsi="微软雅黑" w:eastAsia="微软雅黑" w:cs="微软雅黑"/>
          <w:color w:val="auto"/>
          <w:sz w:val="18"/>
          <w:szCs w:val="18"/>
        </w:rPr>
        <w:t>万元，水土保持补偿费执收成本</w:t>
      </w:r>
      <w:r>
        <w:rPr>
          <w:rFonts w:hint="eastAsia" w:ascii="微软雅黑" w:hAnsi="微软雅黑" w:eastAsia="微软雅黑" w:cs="微软雅黑"/>
          <w:color w:val="auto"/>
          <w:sz w:val="18"/>
          <w:szCs w:val="18"/>
          <w:lang w:val="en-US" w:eastAsia="zh-CN"/>
        </w:rPr>
        <w:t>10</w:t>
      </w:r>
      <w:r>
        <w:rPr>
          <w:rFonts w:hint="eastAsia" w:ascii="微软雅黑" w:hAnsi="微软雅黑" w:eastAsia="微软雅黑" w:cs="微软雅黑"/>
          <w:color w:val="auto"/>
          <w:sz w:val="18"/>
          <w:szCs w:val="18"/>
        </w:rPr>
        <w:t>万元，水政执法办案经费</w:t>
      </w:r>
      <w:r>
        <w:rPr>
          <w:rFonts w:hint="eastAsia" w:ascii="微软雅黑" w:hAnsi="微软雅黑" w:eastAsia="微软雅黑" w:cs="微软雅黑"/>
          <w:color w:val="auto"/>
          <w:sz w:val="18"/>
          <w:szCs w:val="18"/>
          <w:lang w:val="en-US" w:eastAsia="zh-CN"/>
        </w:rPr>
        <w:t>9</w:t>
      </w:r>
      <w:r>
        <w:rPr>
          <w:rFonts w:hint="eastAsia" w:ascii="微软雅黑" w:hAnsi="微软雅黑" w:eastAsia="微软雅黑" w:cs="微软雅黑"/>
          <w:color w:val="auto"/>
          <w:sz w:val="18"/>
          <w:szCs w:val="18"/>
        </w:rPr>
        <w:t>万元</w:t>
      </w:r>
      <w:r>
        <w:rPr>
          <w:rFonts w:hint="eastAsia" w:ascii="微软雅黑" w:hAnsi="微软雅黑" w:eastAsia="微软雅黑" w:cs="微软雅黑"/>
          <w:color w:val="auto"/>
          <w:sz w:val="18"/>
          <w:szCs w:val="18"/>
          <w:lang w:val="en-US" w:eastAsia="zh-CN"/>
        </w:rPr>
        <w:t>,移民经费23.4万元，铁山执法罚没收入1.5万元。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二、部门（单位）整体支出管理及使用情况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（一）部门整体经费支出情况分析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年经费支出共计</w:t>
      </w:r>
      <w:r>
        <w:rPr>
          <w:rFonts w:hint="eastAsia" w:ascii="微软雅黑" w:hAnsi="微软雅黑" w:eastAsia="微软雅黑" w:cs="微软雅黑"/>
          <w:color w:val="333333"/>
          <w:sz w:val="18"/>
          <w:szCs w:val="18"/>
          <w:lang w:val="en-US" w:eastAsia="zh-CN"/>
        </w:rPr>
        <w:t>5883.19</w:t>
      </w:r>
      <w:r>
        <w:rPr>
          <w:rFonts w:hint="eastAsia" w:ascii="微软雅黑" w:hAnsi="微软雅黑" w:eastAsia="微软雅黑" w:cs="微软雅黑"/>
          <w:color w:val="333333"/>
          <w:sz w:val="18"/>
          <w:szCs w:val="18"/>
        </w:rPr>
        <w:t>万元，其中：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1、基本支出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年度基本支出共计</w:t>
      </w:r>
      <w:r>
        <w:rPr>
          <w:rFonts w:hint="eastAsia" w:ascii="微软雅黑" w:hAnsi="微软雅黑" w:eastAsia="微软雅黑" w:cs="微软雅黑"/>
          <w:color w:val="333333"/>
          <w:sz w:val="18"/>
          <w:szCs w:val="18"/>
          <w:lang w:val="en-US" w:eastAsia="zh-CN"/>
        </w:rPr>
        <w:t>2808.33</w:t>
      </w:r>
      <w:r>
        <w:rPr>
          <w:rFonts w:hint="eastAsia" w:ascii="微软雅黑" w:hAnsi="微软雅黑" w:eastAsia="微软雅黑" w:cs="微软雅黑"/>
          <w:color w:val="333333"/>
          <w:sz w:val="18"/>
          <w:szCs w:val="18"/>
        </w:rPr>
        <w:t>万元，其中人员经费</w:t>
      </w:r>
      <w:r>
        <w:rPr>
          <w:rFonts w:hint="eastAsia" w:ascii="微软雅黑" w:hAnsi="微软雅黑" w:eastAsia="微软雅黑" w:cs="微软雅黑"/>
          <w:color w:val="333333"/>
          <w:sz w:val="18"/>
          <w:szCs w:val="18"/>
          <w:lang w:val="en-US" w:eastAsia="zh-CN"/>
        </w:rPr>
        <w:t>2474.28</w:t>
      </w:r>
      <w:r>
        <w:rPr>
          <w:rFonts w:hint="eastAsia" w:ascii="微软雅黑" w:hAnsi="微软雅黑" w:eastAsia="微软雅黑" w:cs="微软雅黑"/>
          <w:color w:val="333333"/>
          <w:sz w:val="18"/>
          <w:szCs w:val="18"/>
        </w:rPr>
        <w:t>万元，主要为在职及离退休人员工资、津补贴、社会保障缴费、抚恤金等支出；公用支出</w:t>
      </w:r>
      <w:r>
        <w:rPr>
          <w:rFonts w:hint="eastAsia" w:ascii="微软雅黑" w:hAnsi="微软雅黑" w:eastAsia="微软雅黑" w:cs="微软雅黑"/>
          <w:color w:val="333333"/>
          <w:sz w:val="18"/>
          <w:szCs w:val="18"/>
          <w:lang w:val="en-US" w:eastAsia="zh-CN"/>
        </w:rPr>
        <w:t>334.05</w:t>
      </w:r>
      <w:r>
        <w:rPr>
          <w:rFonts w:hint="eastAsia" w:ascii="微软雅黑" w:hAnsi="微软雅黑" w:eastAsia="微软雅黑" w:cs="微软雅黑"/>
          <w:color w:val="333333"/>
          <w:sz w:val="18"/>
          <w:szCs w:val="18"/>
        </w:rPr>
        <w:t>万元，主要为用于保障机关正常运转所需开支的办公费、差旅费、招待费、会议费、培训费、公务用车运行维护费、物业管理费等。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2、项目支出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年度项目支出共计</w:t>
      </w:r>
      <w:r>
        <w:rPr>
          <w:rFonts w:hint="eastAsia" w:ascii="微软雅黑" w:hAnsi="微软雅黑" w:eastAsia="微软雅黑" w:cs="微软雅黑"/>
          <w:color w:val="333333"/>
          <w:sz w:val="18"/>
          <w:szCs w:val="18"/>
          <w:lang w:val="en-US" w:eastAsia="zh-CN"/>
        </w:rPr>
        <w:t>3074.86</w:t>
      </w:r>
      <w:r>
        <w:rPr>
          <w:rFonts w:hint="eastAsia" w:ascii="微软雅黑" w:hAnsi="微软雅黑" w:eastAsia="微软雅黑" w:cs="微软雅黑"/>
          <w:color w:val="333333"/>
          <w:sz w:val="18"/>
          <w:szCs w:val="18"/>
        </w:rPr>
        <w:t>万元，主要用于水利工程建设、防汛抗旱工作经费支出、河道采砂规范管理工作经费、水资源管理保护工作经费、水土保持专项经费等。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（二）“三公”经费支出情况分析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年“三公”经费支出共计</w:t>
      </w:r>
      <w:r>
        <w:rPr>
          <w:rFonts w:hint="eastAsia" w:ascii="微软雅黑" w:hAnsi="微软雅黑" w:eastAsia="微软雅黑" w:cs="微软雅黑"/>
          <w:color w:val="333333"/>
          <w:sz w:val="18"/>
          <w:szCs w:val="18"/>
          <w:lang w:val="en-US" w:eastAsia="zh-CN"/>
        </w:rPr>
        <w:t>81.88万元，其中公务接待费34.25万元，占比41.83%；公务用车运行维护费47.63万元，占比58.17%；无公务车辆</w:t>
      </w:r>
      <w:r>
        <w:rPr>
          <w:rFonts w:hint="eastAsia" w:ascii="微软雅黑" w:hAnsi="微软雅黑" w:eastAsia="微软雅黑" w:cs="微软雅黑"/>
          <w:color w:val="333333"/>
          <w:sz w:val="18"/>
          <w:szCs w:val="18"/>
        </w:rPr>
        <w:t>购置费</w:t>
      </w:r>
      <w:r>
        <w:rPr>
          <w:rFonts w:hint="eastAsia" w:ascii="微软雅黑" w:hAnsi="微软雅黑" w:eastAsia="微软雅黑" w:cs="微软雅黑"/>
          <w:color w:val="333333"/>
          <w:sz w:val="18"/>
          <w:szCs w:val="18"/>
          <w:lang w:eastAsia="zh-CN"/>
        </w:rPr>
        <w:t>和因公出国费</w:t>
      </w:r>
      <w:r>
        <w:rPr>
          <w:rFonts w:hint="eastAsia" w:ascii="微软雅黑" w:hAnsi="微软雅黑" w:eastAsia="微软雅黑" w:cs="微软雅黑"/>
          <w:color w:val="333333"/>
          <w:sz w:val="18"/>
          <w:szCs w:val="18"/>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（三）固定资产情况分析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截至20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年12月31日，固定资产总额为</w:t>
      </w:r>
      <w:r>
        <w:rPr>
          <w:rFonts w:hint="eastAsia" w:ascii="微软雅黑" w:hAnsi="微软雅黑" w:eastAsia="微软雅黑" w:cs="微软雅黑"/>
          <w:color w:val="333333"/>
          <w:sz w:val="18"/>
          <w:szCs w:val="18"/>
          <w:lang w:val="en-US" w:eastAsia="zh-CN"/>
        </w:rPr>
        <w:t>2364.48</w:t>
      </w:r>
      <w:r>
        <w:rPr>
          <w:rFonts w:hint="eastAsia" w:ascii="微软雅黑" w:hAnsi="微软雅黑" w:eastAsia="微软雅黑" w:cs="微软雅黑"/>
          <w:color w:val="333333"/>
          <w:sz w:val="18"/>
          <w:szCs w:val="18"/>
        </w:rPr>
        <w:t>万元</w:t>
      </w:r>
      <w:r>
        <w:rPr>
          <w:rFonts w:hint="eastAsia" w:ascii="微软雅黑" w:hAnsi="微软雅黑" w:eastAsia="微软雅黑" w:cs="微软雅黑"/>
          <w:color w:val="333333"/>
          <w:sz w:val="18"/>
          <w:szCs w:val="18"/>
          <w:lang w:eastAsia="zh-CN"/>
        </w:rPr>
        <w:t>。</w:t>
      </w:r>
      <w:r>
        <w:rPr>
          <w:rFonts w:hint="eastAsia" w:ascii="微软雅黑" w:hAnsi="微软雅黑" w:eastAsia="微软雅黑" w:cs="微软雅黑"/>
          <w:color w:val="333333"/>
          <w:sz w:val="18"/>
          <w:szCs w:val="18"/>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三、部门（单位）专项组织实施情况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（一）专项组织情况分析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按照绩效自评要求，我局组织成立了绩效评价工作小组，组织学习国家法律法规，贯彻落实相关政策，制定了部门整体支出绩效评价实施方案，设计了绩效评价指标体系。核查了20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年市级财政预算批复执行及部门整体支出情况，着重核查了“三公”经费及资产管理、内控制度。对内设机构，根据职能和年初制定的绩效考核目标，进行了实地绩效考评。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（二）专项管理情况分析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2、财务管理按制度运行。根据国家法律法规，省市相关文件规定，重新修订了《岳阳市水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局财务管理制度》，各项支出并严格按照省市相关文件和《制度》执行，防范风险，保证财政资金的安全和高效运行。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四、部门（单位）整体支出绩效情况</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default"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rPr>
        <w:t>1</w:t>
      </w:r>
      <w:r>
        <w:rPr>
          <w:rFonts w:hint="eastAsia" w:ascii="微软雅黑" w:hAnsi="微软雅黑" w:eastAsia="微软雅黑" w:cs="微软雅黑"/>
          <w:b w:val="0"/>
          <w:bCs w:val="0"/>
          <w:color w:val="auto"/>
          <w:sz w:val="18"/>
          <w:szCs w:val="18"/>
          <w:lang w:eastAsia="zh-CN"/>
        </w:rPr>
        <w:t>、精准防御，科学调度，防汛抗旱取得全面胜利。一是切实履行防汛主体责任，织牢“人防、物防、技防”保障网，全天候值班值守、全时段监测预警、全过程督查督导，城区</w:t>
      </w:r>
      <w:r>
        <w:rPr>
          <w:rFonts w:hint="eastAsia" w:ascii="微软雅黑" w:hAnsi="微软雅黑" w:eastAsia="微软雅黑" w:cs="微软雅黑"/>
          <w:b w:val="0"/>
          <w:bCs w:val="0"/>
          <w:color w:val="auto"/>
          <w:sz w:val="18"/>
          <w:szCs w:val="18"/>
          <w:lang w:val="en-US" w:eastAsia="zh-CN"/>
        </w:rPr>
        <w:t>4座电排累计开机3636小时，排水5952万立方，洋溪湖水利工程分洪调蓄水量620万立米，排水6800万立方。二是扎实做好防旱抗旱工作。目前全市水库塘坝蓄水10.7亿立米，长江补水泵船累计补水310台时，补水量320万立方，有效保障了华容、君山枯水期用水需求。</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2、紧盯目标，全力攻坚，河湖长制工作走在前列。一是基础工作实现四个100%：市县级河湖长巡河打卡率100%、河湖问题整改销号率100%、年度重点工作任务完成率100%、河湖网格化管理覆盖率100%。二是河湖保护实现四个全覆盖：洞庭湖交界断面全覆盖、农村小微水体整治全覆盖、大江大河跨界河湖联防联治全覆盖、“河小青”志愿服务市县乡全覆盖。三是管理机制实现四项创新：创新联动机制、创新督查机制、创新考核机制、创新宣传机制。</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3、聚焦短板，加责加力，水利项目建设提质增效。全市共争取水利建设项目资金19.95亿元，全市秋冬水利建设“9926”工程整体进度90%，大批重大水利工程扎实有序推进。“三大垸”蓄洪安全建设有序推进，钱粮湖垸、大通湖东垸分洪闸全面完工，华容县君山区安全区土方填筑工程基本完工；北部补水二期工程顺利开工；铁山灌区续建配套与现代化改造总投资4.03亿元，分5年实施，2021年投资7142万元，目前年度工程进度65%；76座小型水库除险加固总投资1.57亿元，整体形象进度81%；8个中型灌区节水配套改造投入中央资金4268万元，目前总体进度90%，改善灌溉面积10.7万亩；水土保持项目完成中央投资1800万元，实施生态清洁小流域治理项目3个，治理水土流失面积48.2平方公里。</w:t>
      </w:r>
    </w:p>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4、依法治水，从严从紧，水利行业监管落到实处</w:t>
      </w:r>
      <w:r>
        <w:rPr>
          <w:rFonts w:hint="eastAsia" w:ascii="微软雅黑" w:hAnsi="微软雅黑" w:eastAsia="微软雅黑" w:cs="微软雅黑"/>
          <w:b w:val="0"/>
          <w:bCs w:val="0"/>
          <w:sz w:val="18"/>
          <w:szCs w:val="18"/>
          <w:lang w:eastAsia="zh-CN"/>
        </w:rPr>
        <w:t>。一是水法宣传全面开展，做好世界水日、中国水周的普法宣传。二是行政审批优质高效，办理行政许可事项</w:t>
      </w:r>
      <w:r>
        <w:rPr>
          <w:rFonts w:hint="eastAsia" w:ascii="微软雅黑" w:hAnsi="微软雅黑" w:eastAsia="微软雅黑" w:cs="微软雅黑"/>
          <w:b w:val="0"/>
          <w:bCs w:val="0"/>
          <w:sz w:val="18"/>
          <w:szCs w:val="18"/>
          <w:lang w:val="en-US" w:eastAsia="zh-CN"/>
        </w:rPr>
        <w:t>57件，非行政许可事项62件。三是采砂收益大幅提升，全市河道砂石有偿收入26.99亿元，其中市级分成达3.14亿元，砂石开采入库税收3.64亿元。四是水政执法从严从紧，持续高压打击河道非法采砂，查处水事违法行为11起，查处各类渔政案件87起，行政处罚223万元上缴财政。五是运行管理有力有效，强力推进小型水库除险加固和安全生产达标建设。</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5、和衷共济，尽善尽美，民生水利工作全面发力。一是全面加强水资源管理，科学编制了《岳阳市水资源配置规划》，积极推进水资源费征收。二是全力保障农饮安全，投入资金2.77亿元，完成农村供水工程建设25处，受益农村人口达20.9万人。三是着力抓好移民帮扶，投入资金3.57亿元，实施后扶项目1563个，建设重点移民村20个，完成平江抽水蓄能电站搬迁移民178户，特困移民避险解困安置810人，完成移民培训4000人次。</w:t>
      </w:r>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6、内强素质，外树形象，行业能力建设成效显著。一是党史学习学出了这真信仰。二是机关管理管出了高能效，办文办公精益求精，扎实做好食堂用餐、公务用车、机关管理等工作，严控“三公”经费，积极配合做好了省市审计和省级水利专项资金绩效评价工作。三是廉政建设建出了好作风。四是文明创建创出了新风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五、存在的主要问题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color w:val="333333"/>
          <w:sz w:val="18"/>
          <w:szCs w:val="18"/>
        </w:rPr>
        <w:t>一是专项资金下拨不够及时，未完全按进度下拨；</w:t>
      </w:r>
      <w:r>
        <w:rPr>
          <w:rFonts w:hint="eastAsia" w:ascii="微软雅黑" w:hAnsi="微软雅黑" w:eastAsia="微软雅黑" w:cs="微软雅黑"/>
          <w:b w:val="0"/>
          <w:bCs w:val="0"/>
          <w:sz w:val="18"/>
          <w:szCs w:val="18"/>
        </w:rPr>
        <w:t>洞庭湖北部补水、蓄滞洪安全区建设、农饮水安全巩固提升工程、中央防汛抗旱物资仓库建设、王家河流域综合治理等水利工程建设，配套资金落实难，矛盾协调难度大</w:t>
      </w:r>
      <w:r>
        <w:rPr>
          <w:rFonts w:hint="eastAsia" w:ascii="微软雅黑" w:hAnsi="微软雅黑" w:eastAsia="微软雅黑" w:cs="微软雅黑"/>
          <w:b w:val="0"/>
          <w:bCs w:val="0"/>
          <w:sz w:val="18"/>
          <w:szCs w:val="18"/>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二是预算管理制度不够健全，相应的管理制度没有得到有效执行；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三是资产管理不够规范，管理制度未得到有效执行，存在闲置资产；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四是预算编制不够合理，一般预算经费较少，而支出较大，存在资金缺口。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六、改进措施和有关建议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一是完善相关管理制度，强化行政管理职能，确保制度贯彻落实；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二是加强资产管理，提高固定资产使用效率；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三是进一步控制“三公”经费支出，进一步细化“三公”经费管理；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四是加强预算管理，定期做好预算执行情况分析。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atLeast"/>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333333"/>
          <w:sz w:val="18"/>
          <w:szCs w:val="18"/>
        </w:rPr>
        <w:t> ⠂ ⠂ ⠂ ⠂ ⠂ ⠂ ⠂ ⠂ ⠂ ⠂ ⠂ ⠂ ⠂</w:t>
      </w:r>
      <w:r>
        <w:rPr>
          <w:rFonts w:hint="eastAsia" w:ascii="微软雅黑" w:hAnsi="微软雅黑" w:eastAsia="微软雅黑" w:cs="微软雅黑"/>
          <w:b w:val="0"/>
          <w:bCs w:val="0"/>
          <w:color w:val="333333"/>
          <w:sz w:val="18"/>
          <w:szCs w:val="18"/>
          <w:lang w:val="en-US" w:eastAsia="zh-CN"/>
        </w:rPr>
        <w:t xml:space="preserve">                                   </w:t>
      </w:r>
      <w:r>
        <w:rPr>
          <w:rFonts w:hint="eastAsia" w:ascii="微软雅黑" w:hAnsi="微软雅黑" w:eastAsia="微软雅黑" w:cs="微软雅黑"/>
          <w:b w:val="0"/>
          <w:bCs w:val="0"/>
          <w:color w:val="333333"/>
          <w:sz w:val="18"/>
          <w:szCs w:val="18"/>
        </w:rPr>
        <w:t xml:space="preserve"> 岳阳市水</w:t>
      </w:r>
      <w:r>
        <w:rPr>
          <w:rFonts w:hint="eastAsia" w:ascii="微软雅黑" w:hAnsi="微软雅黑" w:eastAsia="微软雅黑" w:cs="微软雅黑"/>
          <w:b w:val="0"/>
          <w:bCs w:val="0"/>
          <w:color w:val="333333"/>
          <w:sz w:val="18"/>
          <w:szCs w:val="18"/>
          <w:lang w:eastAsia="zh-CN"/>
        </w:rPr>
        <w:t>利</w:t>
      </w:r>
      <w:r>
        <w:rPr>
          <w:rFonts w:hint="eastAsia" w:ascii="微软雅黑" w:hAnsi="微软雅黑" w:eastAsia="微软雅黑" w:cs="微软雅黑"/>
          <w:b w:val="0"/>
          <w:bCs w:val="0"/>
          <w:color w:val="333333"/>
          <w:sz w:val="18"/>
          <w:szCs w:val="18"/>
        </w:rPr>
        <w:t>局</w:t>
      </w: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有结余，但未超过上年</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p>
            <w:pPr>
              <w:widowControl/>
              <w:spacing w:line="240" w:lineRule="exact"/>
              <w:jc w:val="both"/>
              <w:rPr>
                <w:rFonts w:hint="eastAsia" w:ascii="仿宋_GB2312" w:hAnsi="宋体" w:eastAsia="仿宋_GB2312" w:cs="宋体"/>
                <w:color w:val="000000"/>
                <w:kern w:val="0"/>
                <w:sz w:val="18"/>
                <w:szCs w:val="18"/>
                <w:lang w:val="en-US" w:eastAsia="zh-CN"/>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bl>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2.8</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存在闲置固定资产</w:t>
            </w: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98.8</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267"/>
    <w:rsid w:val="050D3E70"/>
    <w:rsid w:val="08472332"/>
    <w:rsid w:val="096E4F90"/>
    <w:rsid w:val="0FA75A15"/>
    <w:rsid w:val="124B5CDD"/>
    <w:rsid w:val="12761626"/>
    <w:rsid w:val="16C0101D"/>
    <w:rsid w:val="1A301DBF"/>
    <w:rsid w:val="1BCE5BA0"/>
    <w:rsid w:val="1C1B4BC6"/>
    <w:rsid w:val="1C8438AD"/>
    <w:rsid w:val="1EDD2B43"/>
    <w:rsid w:val="2CDD16B9"/>
    <w:rsid w:val="34912A0B"/>
    <w:rsid w:val="34E92CB5"/>
    <w:rsid w:val="372E070A"/>
    <w:rsid w:val="3F7046F0"/>
    <w:rsid w:val="47DE393D"/>
    <w:rsid w:val="488F14E2"/>
    <w:rsid w:val="4A3E0640"/>
    <w:rsid w:val="51994D06"/>
    <w:rsid w:val="5199736F"/>
    <w:rsid w:val="523A0B0C"/>
    <w:rsid w:val="557C53F5"/>
    <w:rsid w:val="5840661C"/>
    <w:rsid w:val="5C831B35"/>
    <w:rsid w:val="5D6D6FA2"/>
    <w:rsid w:val="5E506817"/>
    <w:rsid w:val="61551FFC"/>
    <w:rsid w:val="6258351C"/>
    <w:rsid w:val="62606B89"/>
    <w:rsid w:val="632A7ACD"/>
    <w:rsid w:val="64F54596"/>
    <w:rsid w:val="72C24E0F"/>
    <w:rsid w:val="75065367"/>
    <w:rsid w:val="751206F8"/>
    <w:rsid w:val="792259B2"/>
    <w:rsid w:val="7A7A4AD2"/>
    <w:rsid w:val="7D12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qFormat/>
    <w:uiPriority w:val="0"/>
  </w:style>
  <w:style w:type="character" w:customStyle="1" w:styleId="7">
    <w:name w:val="font1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default" w:ascii="仿宋_GB2312" w:eastAsia="仿宋_GB2312" w:cs="仿宋_GB2312"/>
      <w:color w:val="000000"/>
      <w:sz w:val="22"/>
      <w:szCs w:val="22"/>
      <w:u w:val="none"/>
    </w:rPr>
  </w:style>
  <w:style w:type="character" w:customStyle="1" w:styleId="9">
    <w:name w:val="font01"/>
    <w:basedOn w:val="5"/>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2019-06-19T00:03:00Z</dcterms:created>
  <dc:creator>Administrator</dc:creator>
  <cp:lastModifiedBy>Administrator</cp:lastModifiedBy>
  <cp:lastPrinted>2022-06-13T02:55:00Z</cp:lastPrinted>
  <dcterms:modified xsi:type="dcterms:W3CDTF">2022-06-15T02:08:42Z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