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jc w:val="center"/>
        <w:rPr>
          <w:rFonts w:ascii="宋体" w:hAnsi="宋体" w:eastAsia="宋体" w:cs="宋体"/>
          <w:color w:val="000000"/>
          <w:sz w:val="32"/>
          <w:szCs w:val="32"/>
          <w:lang w:val="zh-TW" w:eastAsia="zh-TW" w:bidi="zh-TW"/>
        </w:rPr>
      </w:pPr>
      <w:bookmarkStart w:id="0" w:name="_GoBack"/>
      <w:r>
        <w:rPr>
          <w:rFonts w:ascii="宋体" w:hAnsi="宋体" w:eastAsia="宋体" w:cs="宋体"/>
          <w:color w:val="000000"/>
          <w:sz w:val="32"/>
          <w:szCs w:val="32"/>
          <w:lang w:val="zh-TW" w:eastAsia="zh-TW" w:bidi="zh-TW"/>
        </w:rPr>
        <w:t>房地产开发用地配置清单</w:t>
      </w:r>
    </w:p>
    <w:bookmarkEnd w:id="0"/>
    <w:tbl>
      <w:tblPr>
        <w:tblStyle w:val="2"/>
        <w:tblW w:w="1441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4"/>
        <w:gridCol w:w="854"/>
        <w:gridCol w:w="797"/>
        <w:gridCol w:w="854"/>
        <w:gridCol w:w="110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22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val="zh-TW" w:eastAsia="zh-TW" w:bidi="zh-TW"/>
              </w:rPr>
              <w:t>土地 编号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2" w:lineRule="exact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val="zh-TW" w:eastAsia="zh-TW" w:bidi="zh-TW"/>
              </w:rPr>
              <w:t>面积 （亩）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2" w:lineRule="exact"/>
              <w:ind w:left="180" w:firstLine="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val="zh-TW" w:eastAsia="zh-TW" w:bidi="zh-TW"/>
              </w:rPr>
              <w:t>规划 性质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val="zh-TW" w:eastAsia="zh-TW" w:bidi="zh-TW"/>
              </w:rPr>
              <w:t>容积率</w:t>
            </w:r>
          </w:p>
        </w:tc>
        <w:tc>
          <w:tcPr>
            <w:tcW w:w="1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val="zh-TW" w:eastAsia="zh-TW" w:bidi="zh-TW"/>
              </w:rPr>
              <w:t>其他主要规划控制指标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3" w:hRule="exac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地块1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106.84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left="158" w:leftChars="75" w:firstLine="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住宅用地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220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2.3+</w:t>
            </w:r>
          </w:p>
          <w:p>
            <w:pPr>
              <w:widowControl w:val="0"/>
              <w:spacing w:line="240" w:lineRule="auto"/>
              <w:ind w:firstLine="22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0.7</w:t>
            </w:r>
          </w:p>
        </w:tc>
        <w:tc>
          <w:tcPr>
            <w:tcW w:w="1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07" w:lineRule="exact"/>
              <w:ind w:firstLine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2.3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容积率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≦3.0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（其中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0.7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容积率计容不计价且仅用于设置地上架空车库及设备用房）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建筑密度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0%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建筑高度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＜80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，163825.59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  <w:t>计容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总建筑面积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216495.55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其中配套商业计容建筑面积不得超过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13106.05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㎡（8%）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，49859.96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计容面积仅用于设置地上架空车库及设备用房）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绿地率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≦35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exac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地块2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22.25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18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住宅</w:t>
            </w:r>
          </w:p>
          <w:p>
            <w:pPr>
              <w:widowControl w:val="0"/>
              <w:spacing w:line="240" w:lineRule="auto"/>
              <w:ind w:firstLine="18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用地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220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2.3+</w:t>
            </w:r>
          </w:p>
          <w:p>
            <w:pPr>
              <w:widowControl w:val="0"/>
              <w:spacing w:line="240" w:lineRule="auto"/>
              <w:ind w:firstLine="22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0.7</w:t>
            </w:r>
          </w:p>
        </w:tc>
        <w:tc>
          <w:tcPr>
            <w:tcW w:w="1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6" w:lineRule="exact"/>
              <w:ind w:firstLine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2.3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容积率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≦3.0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（其中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0.7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容积率计容不计价且仅用于设置地上架空车库及设备用房），建筑密度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建筑高度＜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80m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34113.23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计容总建筑面积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45385.51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其中配套商业计容建筑面积不得超过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5458.11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16%），10382.28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计容面积仅用于设置地上架空车库及设备用房）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绿地率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35%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2" w:hRule="exac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  <w:t>地块3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 w:bidi="zh-TW"/>
              </w:rPr>
              <w:t>26.26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left="158" w:leftChars="75" w:firstLine="0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商居用地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220"/>
              <w:rPr>
                <w:rFonts w:ascii="宋体" w:hAnsi="宋体" w:eastAsia="宋体" w:cs="宋体"/>
                <w:color w:val="auto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 w:bidi="zh-TW"/>
              </w:rPr>
              <w:t>商业3#1:3.5</w:t>
            </w:r>
          </w:p>
          <w:p>
            <w:pPr>
              <w:widowControl w:val="0"/>
              <w:spacing w:line="240" w:lineRule="auto"/>
              <w:ind w:firstLine="220"/>
              <w:rPr>
                <w:rFonts w:ascii="宋体" w:hAnsi="宋体" w:eastAsia="宋体" w:cs="宋体"/>
                <w:color w:val="auto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 w:bidi="zh-TW"/>
              </w:rPr>
              <w:t>居住3#2:1.8</w:t>
            </w:r>
          </w:p>
          <w:p>
            <w:pPr>
              <w:widowControl w:val="0"/>
              <w:spacing w:line="240" w:lineRule="auto"/>
              <w:ind w:firstLine="220"/>
              <w:rPr>
                <w:rFonts w:ascii="宋体" w:hAnsi="宋体" w:eastAsia="宋体" w:cs="宋体"/>
                <w:color w:val="00000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14" w:lineRule="exact"/>
              <w:ind w:firstLine="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  <w:t>18.81亩商业用地3#1</w:t>
            </w:r>
            <w:r>
              <w:rPr>
                <w:rFonts w:hint="eastAsia" w:ascii="宋体" w:hAnsi="宋体" w:eastAsia="宋体" w:cs="宋体"/>
                <w:b/>
                <w:color w:val="auto"/>
                <w:sz w:val="30"/>
                <w:szCs w:val="30"/>
                <w:lang w:val="zh-TW" w:eastAsia="zh-CN" w:bidi="zh-TW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容积率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3.0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，建筑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密度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 w:bidi="zh-TW"/>
              </w:rPr>
              <w:t>5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0%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建筑高度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＜80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计容总建筑面积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 w:bidi="zh-TW"/>
              </w:rPr>
              <w:t>37629.24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，非计容面积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6471.54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绿地率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1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5%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。</w:t>
            </w:r>
          </w:p>
          <w:p>
            <w:pPr>
              <w:widowControl w:val="0"/>
              <w:spacing w:line="314" w:lineRule="exact"/>
              <w:ind w:firstLine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 w:bidi="en-US"/>
              </w:rPr>
              <w:t>7.45亩居住用地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  <w:t>3#2</w:t>
            </w:r>
            <w:r>
              <w:rPr>
                <w:rFonts w:hint="eastAsia" w:ascii="宋体" w:hAnsi="宋体" w:eastAsia="宋体" w:cs="宋体"/>
                <w:b/>
                <w:color w:val="auto"/>
                <w:sz w:val="30"/>
                <w:szCs w:val="30"/>
                <w:lang w:val="zh-TW" w:eastAsia="zh-CN" w:bidi="zh-TW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 xml:space="preserve"> 容积率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2.0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，建筑密度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 w:bidi="zh-TW"/>
              </w:rPr>
              <w:t>42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建筑高度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24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计容总建筑面积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CN" w:bidi="zh-TW"/>
              </w:rPr>
              <w:t>9929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 w:bidi="zh-TW"/>
              </w:rPr>
              <w:t>，绿地率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6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en-US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val="zh-TW" w:eastAsia="zh-TW" w:bidi="zh-TW"/>
              </w:rPr>
              <w:t>合计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155.35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2Q4NDg1MmRlODNmMDQ3NTdhMDMwNGFjZWM3NTcifQ=="/>
  </w:docVars>
  <w:rsids>
    <w:rsidRoot w:val="05F755B3"/>
    <w:rsid w:val="05F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2023-06-12T07:11:00Z</dcterms:created>
  <dc:creator>Administrator</dc:creator>
  <cp:lastModifiedBy>Administrator</cp:lastModifiedBy>
  <dcterms:modified xsi:type="dcterms:W3CDTF">2023-06-12T07:12:19Z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F15D521CF5EF4997B0B49C6262F145C7_11</vt:lpwstr>
  </property>
</Properties>
</file>