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  <w:bookmarkEnd w:id="0"/>
    </w:p>
    <w:tbl>
      <w:tblPr>
        <w:tblStyle w:val="5"/>
        <w:tblW w:w="10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359"/>
        <w:gridCol w:w="1065"/>
        <w:gridCol w:w="2145"/>
        <w:gridCol w:w="615"/>
        <w:gridCol w:w="750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92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岳阳市水利局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3718.56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9068.55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9068.55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8461.72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5383.31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3685.24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604.83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在培根铸魂抓党建上交出了旗帜鲜明、对党忠诚的“政治答卷”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在担当作为抗大旱上交出了有长旱情、无大旱灾的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zh-CN"/>
              </w:rPr>
              <w:t>“历史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答卷”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在服务经济稳大盘上交出了增效赋能、提质加速的“发展答卷”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目标4：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在管水护水增亮色上交出了生态优先、绿色发展的“生态答卷”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目标5：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在兴水惠民办实事上交出了群众满意、保障有力的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zh-CN"/>
              </w:rPr>
              <w:t>“民生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答卷”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目标6：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在依法依规强监管上交出了依法治水、依法履责的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zh-CN"/>
              </w:rPr>
              <w:t>“法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治答卷”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积极应对汛期14轮强降雨，织密织牢“人防物防技防”保障网，认真抓好汛情研判、监测预警、工程调度、督查督导等工作，确保了度汛安全。</w:t>
            </w: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全市共争取水利项目资金26.51亿元，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积极完成水利建设的推进工作和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全力做好我市新一轮省管河道采砂规划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召开了全市规模最大、规格最高的总河长会议，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加强水资源管理以及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水土保持监管到位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完成任务4：民生实事全面完成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“农村水源保障及灌溉能力提升，新增蓄水能力452万方，恢复改善灌溉面积10万亩”列入省政府十大民生工程，完成新增蓄水能力494.2万方，进度109.3%。</w:t>
            </w:r>
          </w:p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完成任务5：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zh-CN"/>
              </w:rPr>
              <w:t>做好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“世界水日”“中国水周”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zh-CN"/>
              </w:rPr>
              <w:t>等普法宣传，全力配合市人大做好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《岳阳市铁山水库饮用水水源保护条例》立法工作。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zh-CN"/>
              </w:rPr>
              <w:t>持续高压打击河道非法采砂等水事违法行为，在长江、洞庭湖、汨罗江、新墙河、铁山水库等重点水域共开展巡查160余次，下达责停责改通知书45份，查办案件26起，我市长江洞庭湖水事秩序稳定可控。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移民库区和谐稳定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完成98%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推动水库移民工程项目1598个，已完工项目1386个，完成投资3.68亿元，培训移民971人次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指标2：小水库除险加固工程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新增城市防洪闭合圈4个，完成水库除险加固105座，治理主要支流、中小河流124公里。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指标3：完成沟渠塘坝清淤工作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疏通河道106公里、渠道2089公里，应急打井1861口。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指标4：水行政执法从严从紧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重点水域共开展巡查160余次，查办案件26起。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指标1：防汛抗旱工作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完成防汛抗旱工作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抓好汛情研判、监测预警、工程调度、督查督导等工作，确保了度汛安全。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指标2：水利工程建设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开展安全生产专项检查30多次，排除了隐患。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指标3：农村饮水安全工作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持续保持饮水安全问题动态清零，确保群众喝上干净水、放心水。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指标4：切实抓好“河湖长制”工作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≥100%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河湖保护实现四个全覆盖。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指标1：水利建设资金、河道采砂等专项资金按时间进度拨付到位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按时完成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建立了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“开工一批、建设一批、竣工一批”的滚动接续机制。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指标1：经费支出控制在预算之内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指标2：“三公”经费支出控制不超过预算。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指标:1：河道采砂规范有序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完成河道砂石资源税收3.05亿元。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需进一步提高经济指标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指标1：全面完成民生实事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14件市级重点民生实事，已全部按时完成任务。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指标2：确保城市供水及应急水源安全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确保了城市供水及应急水源的安全。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需进一步提高水资源使用效率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指标1：改善水生态环境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确保了城市供水及应急水源的安全。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指标2：持续开展“河湖健康问诊”暗访督查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完成100%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对环南湖流域存在的侵占河道、违法建筑等5个方面98个问题进行整治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乡村振兴助推有力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完成100%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全力推进乡风文明建设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指标1：确保被服务对象满意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满意度98%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</w:t>
      </w:r>
      <w:r>
        <w:rPr>
          <w:rFonts w:hint="eastAsia" w:ascii="Times New Roman" w:hAnsi="Times New Roman" w:cs="Times New Roman"/>
          <w:sz w:val="22"/>
          <w:szCs w:val="22"/>
          <w:lang w:eastAsia="zh-CN"/>
        </w:rPr>
        <w:t>：周望君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2023.7.14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8092208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DIyYjA4ZjUwMmRlN2YwZTNkOWU4MWM0ZDU1NWMifQ=="/>
  </w:docVars>
  <w:rsids>
    <w:rsidRoot w:val="60B15C47"/>
    <w:rsid w:val="60B1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line="600" w:lineRule="exact"/>
      <w:ind w:firstLine="200" w:firstLineChars="200"/>
      <w:jc w:val="both"/>
    </w:pPr>
    <w:rPr>
      <w:rFonts w:ascii="仿宋" w:hAnsi="仿宋" w:eastAsia="仿宋_GB2312" w:cs="Times New Roman"/>
      <w:kern w:val="0"/>
      <w:sz w:val="24"/>
      <w:szCs w:val="32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jc w:val="both"/>
    </w:pPr>
    <w:rPr>
      <w:rFonts w:ascii="仿宋" w:hAnsi="仿宋" w:eastAsia="文星仿宋" w:cs="Times New Roman"/>
      <w:kern w:val="0"/>
      <w:sz w:val="32"/>
      <w:szCs w:val="24"/>
      <w:lang w:val="en-US" w:eastAsia="zh-CN" w:bidi="ar-SA"/>
    </w:rPr>
  </w:style>
  <w:style w:type="paragraph" w:customStyle="1" w:styleId="4">
    <w:name w:val="正文首行缩进1"/>
    <w:qFormat/>
    <w:uiPriority w:val="0"/>
    <w:pPr>
      <w:widowControl w:val="0"/>
      <w:spacing w:after="120"/>
      <w:ind w:firstLine="420" w:firstLineChars="10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2023-07-26T07:12:00Z</dcterms:created>
  <dc:creator>Administrator</dc:creator>
  <cp:lastModifiedBy>Administrator</cp:lastModifiedBy>
  <dcterms:modified xsi:type="dcterms:W3CDTF">2023-07-26T07:12:26Z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BBB2698DDB594A3D9A7089F85D7951F7_11</vt:lpwstr>
  </property>
</Properties>
</file>