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附件1</w:t>
      </w:r>
    </w:p>
    <w:p>
      <w:pPr>
        <w:widowControl/>
        <w:spacing w:line="600" w:lineRule="exact"/>
        <w:ind w:left="-280" w:leftChars="-100" w:firstLine="1440" w:firstLineChars="400"/>
        <w:jc w:val="left"/>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2</w:t>
      </w:r>
      <w:r>
        <w:rPr>
          <w:rFonts w:hint="eastAsia" w:ascii="方正小标宋简体" w:hAnsi="方正小标宋简体" w:eastAsia="方正小标宋简体" w:cs="方正小标宋简体"/>
          <w:color w:val="auto"/>
          <w:sz w:val="36"/>
          <w:szCs w:val="36"/>
        </w:rPr>
        <w:t>年度部门整体支出绩效评价基础数据表</w:t>
      </w:r>
    </w:p>
    <w:tbl>
      <w:tblPr>
        <w:tblStyle w:val="9"/>
        <w:tblW w:w="9878" w:type="dxa"/>
        <w:jc w:val="center"/>
        <w:tblLayout w:type="fixed"/>
        <w:tblCellMar>
          <w:top w:w="0" w:type="dxa"/>
          <w:left w:w="108" w:type="dxa"/>
          <w:bottom w:w="0" w:type="dxa"/>
          <w:right w:w="108" w:type="dxa"/>
        </w:tblCellMar>
      </w:tblPr>
      <w:tblGrid>
        <w:gridCol w:w="3354"/>
        <w:gridCol w:w="1112"/>
        <w:gridCol w:w="1095"/>
        <w:gridCol w:w="885"/>
        <w:gridCol w:w="1321"/>
        <w:gridCol w:w="1004"/>
        <w:gridCol w:w="1107"/>
      </w:tblGrid>
      <w:tr>
        <w:tblPrEx>
          <w:tblCellMar>
            <w:top w:w="0" w:type="dxa"/>
            <w:left w:w="108" w:type="dxa"/>
            <w:bottom w:w="0" w:type="dxa"/>
            <w:right w:w="108" w:type="dxa"/>
          </w:tblCellMar>
        </w:tblPrEx>
        <w:trPr>
          <w:trHeight w:val="92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财政供养人员情况（人）</w:t>
            </w: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编制数</w:t>
            </w:r>
          </w:p>
        </w:tc>
        <w:tc>
          <w:tcPr>
            <w:tcW w:w="220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202</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年实际在职人数</w:t>
            </w:r>
          </w:p>
        </w:tc>
        <w:tc>
          <w:tcPr>
            <w:tcW w:w="211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控制率</w:t>
            </w:r>
          </w:p>
        </w:tc>
      </w:tr>
      <w:tr>
        <w:tblPrEx>
          <w:tblCellMar>
            <w:top w:w="0" w:type="dxa"/>
            <w:left w:w="108" w:type="dxa"/>
            <w:bottom w:w="0" w:type="dxa"/>
            <w:right w:w="108" w:type="dxa"/>
          </w:tblCellMar>
        </w:tblPrEx>
        <w:trPr>
          <w:trHeight w:val="56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b/>
                <w:bCs/>
                <w:color w:val="auto"/>
                <w:sz w:val="21"/>
                <w:szCs w:val="21"/>
              </w:rPr>
            </w:pPr>
          </w:p>
        </w:tc>
        <w:tc>
          <w:tcPr>
            <w:tcW w:w="2207"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220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211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5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z w:val="21"/>
                <w:szCs w:val="21"/>
              </w:rPr>
            </w:pPr>
            <w:bookmarkStart w:id="0" w:name="OLE_LINK1" w:colFirst="0" w:colLast="3"/>
            <w:r>
              <w:rPr>
                <w:rFonts w:hint="eastAsia" w:ascii="宋体" w:hAnsi="宋体" w:eastAsia="宋体" w:cs="宋体"/>
                <w:b/>
                <w:bCs/>
                <w:color w:val="auto"/>
                <w:sz w:val="21"/>
                <w:szCs w:val="21"/>
              </w:rPr>
              <w:t>经费控制情况（万元）</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202</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年决算数</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202</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年预算数</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202</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年决算数</w:t>
            </w:r>
          </w:p>
        </w:tc>
      </w:tr>
      <w:bookmarkEnd w:id="0"/>
      <w:tr>
        <w:tblPrEx>
          <w:tblCellMar>
            <w:top w:w="0" w:type="dxa"/>
            <w:left w:w="108" w:type="dxa"/>
            <w:bottom w:w="0" w:type="dxa"/>
            <w:right w:w="108" w:type="dxa"/>
          </w:tblCellMar>
        </w:tblPrEx>
        <w:trPr>
          <w:trHeight w:val="6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三公经费</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0.11</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0.15</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0.15</w:t>
            </w:r>
          </w:p>
        </w:tc>
      </w:tr>
      <w:tr>
        <w:tblPrEx>
          <w:tblCellMar>
            <w:top w:w="0" w:type="dxa"/>
            <w:left w:w="108" w:type="dxa"/>
            <w:bottom w:w="0" w:type="dxa"/>
            <w:right w:w="108" w:type="dxa"/>
          </w:tblCellMar>
        </w:tblPrEx>
        <w:trPr>
          <w:trHeight w:val="6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1、公务用车购置和维护经费</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CellMar>
            <w:top w:w="0" w:type="dxa"/>
            <w:left w:w="108" w:type="dxa"/>
            <w:bottom w:w="0" w:type="dxa"/>
            <w:right w:w="108" w:type="dxa"/>
          </w:tblCellMar>
        </w:tblPrEx>
        <w:trPr>
          <w:trHeight w:val="5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其中：公车购置</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公车运行维护</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2、出国经费</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CellMar>
            <w:top w:w="0" w:type="dxa"/>
            <w:left w:w="108" w:type="dxa"/>
            <w:bottom w:w="0" w:type="dxa"/>
            <w:right w:w="108" w:type="dxa"/>
          </w:tblCellMar>
        </w:tblPrEx>
        <w:trPr>
          <w:trHeight w:val="48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3、公务接待</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0.11</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0.15</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0.15</w:t>
            </w:r>
          </w:p>
        </w:tc>
      </w:tr>
      <w:tr>
        <w:tblPrEx>
          <w:tblCellMar>
            <w:top w:w="0" w:type="dxa"/>
            <w:left w:w="108" w:type="dxa"/>
            <w:bottom w:w="0" w:type="dxa"/>
            <w:right w:w="108" w:type="dxa"/>
          </w:tblCellMar>
        </w:tblPrEx>
        <w:trPr>
          <w:trHeight w:val="63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项目支出：</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74.43</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35.90</w:t>
            </w:r>
          </w:p>
        </w:tc>
      </w:tr>
      <w:tr>
        <w:tblPrEx>
          <w:tblCellMar>
            <w:top w:w="0" w:type="dxa"/>
            <w:left w:w="108" w:type="dxa"/>
            <w:bottom w:w="0" w:type="dxa"/>
            <w:right w:w="108" w:type="dxa"/>
          </w:tblCellMar>
        </w:tblPrEx>
        <w:trPr>
          <w:trHeight w:val="57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1、业务工作经费</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74.43</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36</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35.90</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2、运行维护经费</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p>
        </w:tc>
      </w:tr>
      <w:tr>
        <w:tblPrEx>
          <w:tblCellMar>
            <w:top w:w="0" w:type="dxa"/>
            <w:left w:w="108" w:type="dxa"/>
            <w:bottom w:w="0" w:type="dxa"/>
            <w:right w:w="108" w:type="dxa"/>
          </w:tblCellMar>
        </w:tblPrEx>
        <w:trPr>
          <w:trHeight w:val="57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市级</w:t>
            </w:r>
            <w:r>
              <w:rPr>
                <w:rFonts w:hint="eastAsia" w:ascii="宋体" w:hAnsi="宋体" w:eastAsia="宋体" w:cs="宋体"/>
                <w:color w:val="auto"/>
                <w:sz w:val="21"/>
                <w:szCs w:val="21"/>
              </w:rPr>
              <w:t>专项资金（一个专项一行）</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74.43</w:t>
            </w:r>
            <w:r>
              <w:rPr>
                <w:rFonts w:hint="eastAsia" w:ascii="宋体" w:hAnsi="宋体" w:eastAsia="宋体" w:cs="宋体"/>
                <w:color w:val="auto"/>
                <w:sz w:val="21"/>
                <w:szCs w:val="21"/>
              </w:rPr>
              <w:t>　</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35.90</w:t>
            </w:r>
          </w:p>
        </w:tc>
      </w:tr>
      <w:tr>
        <w:tblPrEx>
          <w:tblCellMar>
            <w:top w:w="0" w:type="dxa"/>
            <w:left w:w="108" w:type="dxa"/>
            <w:bottom w:w="0" w:type="dxa"/>
            <w:right w:w="108" w:type="dxa"/>
          </w:tblCellMar>
        </w:tblPrEx>
        <w:trPr>
          <w:trHeight w:val="54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房地产市场调控</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74.43</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房产开发事务管理经费</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宋体" w:hAnsi="宋体" w:eastAsia="宋体" w:cs="宋体"/>
                <w:color w:val="auto"/>
                <w:sz w:val="21"/>
                <w:szCs w:val="21"/>
              </w:rPr>
            </w:pP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36</w:t>
            </w: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35.90</w:t>
            </w:r>
          </w:p>
        </w:tc>
      </w:tr>
      <w:tr>
        <w:tblPrEx>
          <w:tblCellMar>
            <w:top w:w="0" w:type="dxa"/>
            <w:left w:w="108" w:type="dxa"/>
            <w:bottom w:w="0" w:type="dxa"/>
            <w:right w:w="108" w:type="dxa"/>
          </w:tblCellMar>
        </w:tblPrEx>
        <w:trPr>
          <w:trHeight w:val="56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公用经费</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11.34</w:t>
            </w: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12.37</w:t>
            </w: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17.25</w:t>
            </w:r>
          </w:p>
        </w:tc>
      </w:tr>
      <w:tr>
        <w:tblPrEx>
          <w:tblCellMar>
            <w:top w:w="0" w:type="dxa"/>
            <w:left w:w="108" w:type="dxa"/>
            <w:bottom w:w="0" w:type="dxa"/>
            <w:right w:w="108" w:type="dxa"/>
          </w:tblCellMar>
        </w:tblPrEx>
        <w:trPr>
          <w:trHeight w:val="56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其中：办公经费</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1.97</w:t>
            </w: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8.59</w:t>
            </w: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3.75</w:t>
            </w:r>
          </w:p>
        </w:tc>
      </w:tr>
      <w:tr>
        <w:tblPrEx>
          <w:tblCellMar>
            <w:top w:w="0" w:type="dxa"/>
            <w:left w:w="108" w:type="dxa"/>
            <w:bottom w:w="0" w:type="dxa"/>
            <w:right w:w="108" w:type="dxa"/>
          </w:tblCellMar>
        </w:tblPrEx>
        <w:trPr>
          <w:trHeight w:val="56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水费、电费、差旅费</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val="0"/>
                <w:color w:val="auto"/>
                <w:sz w:val="21"/>
                <w:szCs w:val="21"/>
                <w:lang w:val="en-US" w:eastAsia="zh-CN"/>
              </w:rPr>
            </w:pP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4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会议费、培训费</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lang w:val="en-US" w:eastAsia="zh-CN" w:bidi="ar-SA"/>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0.35</w:t>
            </w:r>
          </w:p>
        </w:tc>
      </w:tr>
      <w:tr>
        <w:tblPrEx>
          <w:tblCellMar>
            <w:top w:w="0" w:type="dxa"/>
            <w:left w:w="108" w:type="dxa"/>
            <w:bottom w:w="0" w:type="dxa"/>
            <w:right w:w="108" w:type="dxa"/>
          </w:tblCellMar>
        </w:tblPrEx>
        <w:trPr>
          <w:trHeight w:val="57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政府采购金额</w:t>
            </w:r>
          </w:p>
        </w:tc>
        <w:tc>
          <w:tcPr>
            <w:tcW w:w="22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22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rPr>
            </w:pPr>
          </w:p>
        </w:tc>
        <w:tc>
          <w:tcPr>
            <w:tcW w:w="2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7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部门基本支出预算调整 </w:t>
            </w:r>
          </w:p>
        </w:tc>
        <w:tc>
          <w:tcPr>
            <w:tcW w:w="2207"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22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p>
        </w:tc>
        <w:tc>
          <w:tcPr>
            <w:tcW w:w="211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4"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楼堂馆所控制情况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年完工项目）</w:t>
            </w: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批复规模</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实际规模（㎡）</w:t>
            </w:r>
          </w:p>
        </w:tc>
        <w:tc>
          <w:tcPr>
            <w:tcW w:w="88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规模控制率</w:t>
            </w:r>
          </w:p>
        </w:tc>
        <w:tc>
          <w:tcPr>
            <w:tcW w:w="132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预算投资（万元）</w:t>
            </w:r>
          </w:p>
        </w:tc>
        <w:tc>
          <w:tcPr>
            <w:tcW w:w="100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实际投资（万元）</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投资概算控制率</w:t>
            </w:r>
          </w:p>
        </w:tc>
      </w:tr>
      <w:tr>
        <w:tblPrEx>
          <w:tblCellMar>
            <w:top w:w="0" w:type="dxa"/>
            <w:left w:w="108" w:type="dxa"/>
            <w:bottom w:w="0" w:type="dxa"/>
            <w:right w:w="108" w:type="dxa"/>
          </w:tblCellMar>
        </w:tblPrEx>
        <w:trPr>
          <w:trHeight w:val="735"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 w:val="21"/>
                <w:szCs w:val="21"/>
              </w:rPr>
            </w:pPr>
          </w:p>
        </w:tc>
        <w:tc>
          <w:tcPr>
            <w:tcW w:w="111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09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8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32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00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10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CellMar>
            <w:top w:w="0" w:type="dxa"/>
            <w:left w:w="108" w:type="dxa"/>
            <w:bottom w:w="0" w:type="dxa"/>
            <w:right w:w="108" w:type="dxa"/>
          </w:tblCellMar>
        </w:tblPrEx>
        <w:trPr>
          <w:trHeight w:val="322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厉行节约保障措施</w:t>
            </w:r>
          </w:p>
        </w:tc>
        <w:tc>
          <w:tcPr>
            <w:tcW w:w="6524"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1.党员干部起模范带头作用，精打细算、</w:t>
            </w:r>
            <w:r>
              <w:rPr>
                <w:rFonts w:hint="eastAsia" w:ascii="宋体" w:hAnsi="宋体" w:eastAsia="宋体" w:cs="宋体"/>
                <w:color w:val="auto"/>
                <w:sz w:val="21"/>
                <w:szCs w:val="21"/>
              </w:rPr>
              <w:t>厉行节约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主要控制了三公经费、会议费、办公费等日常经费开支。2022年以上费用比2021年支出减少，严格控制公用经费支出。</w:t>
            </w:r>
          </w:p>
          <w:p>
            <w:pPr>
              <w:widowControl/>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2.健全管理制度，抓制度落实，控制费用增长。</w:t>
            </w:r>
          </w:p>
          <w:p>
            <w:pPr>
              <w:widowControl/>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加强对预算管理及财务收支管理。严格遵照“先有预算后有支出”预算管理要求，控制经费预算，对超预算资金严格管控；加强财务收支管理，对支出每笔费认真审核，对不合规费用拒绝支付，把控资金支付合规性、合法性、准确性。</w:t>
            </w:r>
          </w:p>
        </w:tc>
      </w:tr>
    </w:tbl>
    <w:p>
      <w:pPr>
        <w:widowControl/>
        <w:spacing w:afterLines="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color w:val="auto"/>
          <w:sz w:val="32"/>
          <w:szCs w:val="32"/>
          <w:lang w:eastAsia="zh-CN"/>
        </w:rPr>
      </w:pPr>
      <w:r>
        <w:rPr>
          <w:rFonts w:hint="eastAsia" w:ascii="宋体" w:hAnsi="宋体" w:eastAsia="宋体" w:cs="宋体"/>
          <w:color w:val="auto"/>
          <w:sz w:val="21"/>
          <w:szCs w:val="21"/>
        </w:rPr>
        <w:t>填表人：</w:t>
      </w:r>
      <w:r>
        <w:rPr>
          <w:rFonts w:hint="eastAsia" w:ascii="宋体" w:hAnsi="宋体" w:eastAsia="宋体" w:cs="宋体"/>
          <w:color w:val="auto"/>
          <w:sz w:val="21"/>
          <w:szCs w:val="21"/>
          <w:lang w:val="en-US" w:eastAsia="zh-CN"/>
        </w:rPr>
        <w:t>李佳</w:t>
      </w:r>
      <w:r>
        <w:rPr>
          <w:rFonts w:hint="eastAsia" w:ascii="宋体" w:hAnsi="宋体" w:eastAsia="宋体" w:cs="宋体"/>
          <w:color w:val="auto"/>
          <w:sz w:val="21"/>
          <w:szCs w:val="21"/>
        </w:rPr>
        <w:t xml:space="preserve">   填报日期：</w:t>
      </w:r>
      <w:r>
        <w:rPr>
          <w:rFonts w:hint="eastAsia" w:ascii="宋体" w:hAnsi="宋体" w:eastAsia="宋体" w:cs="宋体"/>
          <w:color w:val="auto"/>
          <w:sz w:val="21"/>
          <w:szCs w:val="21"/>
          <w:lang w:val="en-US" w:eastAsia="zh-CN"/>
        </w:rPr>
        <w:t>2023年7月14日</w:t>
      </w:r>
      <w:r>
        <w:rPr>
          <w:rFonts w:hint="eastAsia" w:ascii="宋体" w:hAnsi="宋体" w:eastAsia="宋体" w:cs="宋体"/>
          <w:color w:val="auto"/>
          <w:sz w:val="21"/>
          <w:szCs w:val="21"/>
        </w:rPr>
        <w:t xml:space="preserve">  联系电话：</w:t>
      </w:r>
      <w:r>
        <w:rPr>
          <w:rFonts w:hint="eastAsia" w:ascii="宋体" w:hAnsi="宋体" w:eastAsia="宋体" w:cs="宋体"/>
          <w:color w:val="auto"/>
          <w:sz w:val="21"/>
          <w:szCs w:val="21"/>
          <w:lang w:val="en-US" w:eastAsia="zh-CN"/>
        </w:rPr>
        <w:t xml:space="preserve">8758088  </w:t>
      </w:r>
      <w:r>
        <w:rPr>
          <w:rFonts w:hint="eastAsia" w:ascii="宋体" w:hAnsi="宋体" w:eastAsia="宋体" w:cs="宋体"/>
          <w:color w:val="auto"/>
          <w:sz w:val="21"/>
          <w:szCs w:val="21"/>
        </w:rPr>
        <w:t xml:space="preserve"> 单位负责人签字：</w:t>
      </w:r>
      <w:r>
        <w:rPr>
          <w:rFonts w:hint="default" w:ascii="Times New Roman" w:hAnsi="Times New Roman" w:eastAsia="仿宋_GB2312" w:cs="Times New Roman"/>
          <w:color w:val="auto"/>
          <w:sz w:val="22"/>
        </w:rPr>
        <w:br w:type="page"/>
      </w:r>
      <w:r>
        <w:rPr>
          <w:rFonts w:hint="eastAsia" w:ascii="方正小标宋简体" w:hAnsi="方正小标宋简体" w:eastAsia="方正小标宋简体" w:cs="方正小标宋简体"/>
          <w:color w:val="auto"/>
          <w:sz w:val="32"/>
          <w:szCs w:val="32"/>
        </w:rPr>
        <w:t>附件</w:t>
      </w:r>
      <w:r>
        <w:rPr>
          <w:rFonts w:hint="eastAsia" w:ascii="方正小标宋简体" w:hAnsi="方正小标宋简体" w:eastAsia="方正小标宋简体" w:cs="方正小标宋简体"/>
          <w:color w:val="auto"/>
          <w:sz w:val="32"/>
          <w:szCs w:val="32"/>
          <w:lang w:val="en-US" w:eastAsia="zh-CN"/>
        </w:rPr>
        <w:t>2</w:t>
      </w:r>
    </w:p>
    <w:p>
      <w:pPr>
        <w:spacing w:after="120" w:afterLines="50" w:line="600" w:lineRule="exact"/>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202</w:t>
      </w:r>
      <w:r>
        <w:rPr>
          <w:rFonts w:hint="eastAsia" w:ascii="方正小标宋简体" w:hAnsi="方正小标宋简体" w:eastAsia="方正小标宋简体" w:cs="方正小标宋简体"/>
          <w:color w:val="auto"/>
          <w:sz w:val="40"/>
          <w:szCs w:val="40"/>
          <w:lang w:val="en-US" w:eastAsia="zh-CN"/>
        </w:rPr>
        <w:t>2</w:t>
      </w:r>
      <w:r>
        <w:rPr>
          <w:rFonts w:hint="eastAsia" w:ascii="方正小标宋简体" w:hAnsi="方正小标宋简体" w:eastAsia="方正小标宋简体" w:cs="方正小标宋简体"/>
          <w:color w:val="auto"/>
          <w:sz w:val="40"/>
          <w:szCs w:val="40"/>
        </w:rPr>
        <w:t>年度部门整体支出绩效自评表</w:t>
      </w:r>
    </w:p>
    <w:tbl>
      <w:tblPr>
        <w:tblStyle w:val="9"/>
        <w:tblW w:w="10079" w:type="dxa"/>
        <w:jc w:val="center"/>
        <w:tblLayout w:type="fixed"/>
        <w:tblCellMar>
          <w:top w:w="0" w:type="dxa"/>
          <w:left w:w="108" w:type="dxa"/>
          <w:bottom w:w="0" w:type="dxa"/>
          <w:right w:w="108" w:type="dxa"/>
        </w:tblCellMar>
      </w:tblPr>
      <w:tblGrid>
        <w:gridCol w:w="663"/>
        <w:gridCol w:w="523"/>
        <w:gridCol w:w="485"/>
        <w:gridCol w:w="2793"/>
        <w:gridCol w:w="1445"/>
        <w:gridCol w:w="1254"/>
        <w:gridCol w:w="597"/>
        <w:gridCol w:w="749"/>
        <w:gridCol w:w="1570"/>
      </w:tblGrid>
      <w:tr>
        <w:tblPrEx>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市</w:t>
            </w:r>
            <w:r>
              <w:rPr>
                <w:rFonts w:hint="eastAsia" w:ascii="宋体" w:hAnsi="宋体" w:eastAsia="宋体" w:cs="宋体"/>
                <w:b/>
                <w:bCs/>
                <w:color w:val="auto"/>
                <w:sz w:val="21"/>
                <w:szCs w:val="21"/>
              </w:rPr>
              <w:t>级预算部门名称</w:t>
            </w:r>
          </w:p>
        </w:tc>
        <w:tc>
          <w:tcPr>
            <w:tcW w:w="941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岳阳市房地产市场服务中心</w:t>
            </w:r>
            <w:r>
              <w:rPr>
                <w:rFonts w:hint="eastAsia" w:ascii="宋体" w:hAnsi="宋体" w:eastAsia="宋体" w:cs="宋体"/>
                <w:b/>
                <w:bCs/>
                <w:color w:val="auto"/>
                <w:sz w:val="21"/>
                <w:szCs w:val="21"/>
              </w:rPr>
              <w:t>　</w:t>
            </w:r>
          </w:p>
        </w:tc>
      </w:tr>
      <w:tr>
        <w:tblPrEx>
          <w:tblCellMar>
            <w:top w:w="0" w:type="dxa"/>
            <w:left w:w="108" w:type="dxa"/>
            <w:bottom w:w="0" w:type="dxa"/>
            <w:right w:w="108" w:type="dxa"/>
          </w:tblCellMar>
        </w:tblPrEx>
        <w:trPr>
          <w:trHeight w:val="628" w:hRule="atLeast"/>
          <w:jc w:val="center"/>
        </w:trPr>
        <w:tc>
          <w:tcPr>
            <w:tcW w:w="663"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年度预</w:t>
            </w:r>
          </w:p>
          <w:p>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算申请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（万元）</w:t>
            </w:r>
          </w:p>
        </w:tc>
        <w:tc>
          <w:tcPr>
            <w:tcW w:w="100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bCs/>
                <w:color w:val="auto"/>
                <w:sz w:val="21"/>
                <w:szCs w:val="21"/>
              </w:rPr>
            </w:pPr>
          </w:p>
        </w:tc>
        <w:tc>
          <w:tcPr>
            <w:tcW w:w="279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年初预算数</w:t>
            </w:r>
          </w:p>
        </w:tc>
        <w:tc>
          <w:tcPr>
            <w:tcW w:w="1445"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全年预算数</w:t>
            </w:r>
          </w:p>
        </w:tc>
        <w:tc>
          <w:tcPr>
            <w:tcW w:w="12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全年执行数</w:t>
            </w:r>
          </w:p>
        </w:tc>
        <w:tc>
          <w:tcPr>
            <w:tcW w:w="597"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74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执行率</w:t>
            </w:r>
          </w:p>
        </w:tc>
        <w:tc>
          <w:tcPr>
            <w:tcW w:w="157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得分</w:t>
            </w:r>
          </w:p>
        </w:tc>
      </w:tr>
      <w:tr>
        <w:tblPrEx>
          <w:tblCellMar>
            <w:top w:w="0" w:type="dxa"/>
            <w:left w:w="108" w:type="dxa"/>
            <w:bottom w:w="0" w:type="dxa"/>
            <w:right w:w="108" w:type="dxa"/>
          </w:tblCellMar>
        </w:tblPrEx>
        <w:trPr>
          <w:trHeight w:val="638" w:hRule="atLeast"/>
          <w:jc w:val="center"/>
        </w:trPr>
        <w:tc>
          <w:tcPr>
            <w:tcW w:w="663"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p>
        </w:tc>
        <w:tc>
          <w:tcPr>
            <w:tcW w:w="100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年度资金总额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万元）</w:t>
            </w:r>
          </w:p>
        </w:tc>
        <w:tc>
          <w:tcPr>
            <w:tcW w:w="279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204.49</w:t>
            </w:r>
          </w:p>
        </w:tc>
        <w:tc>
          <w:tcPr>
            <w:tcW w:w="1445"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253.24</w:t>
            </w:r>
          </w:p>
        </w:tc>
        <w:tc>
          <w:tcPr>
            <w:tcW w:w="12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253.24</w:t>
            </w:r>
          </w:p>
        </w:tc>
        <w:tc>
          <w:tcPr>
            <w:tcW w:w="597"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4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157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627"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按收入性质分：</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按支出性质分：</w:t>
            </w:r>
          </w:p>
        </w:tc>
      </w:tr>
      <w:tr>
        <w:tblPrEx>
          <w:tblCellMar>
            <w:top w:w="0" w:type="dxa"/>
            <w:left w:w="108" w:type="dxa"/>
            <w:bottom w:w="0" w:type="dxa"/>
            <w:right w:w="108" w:type="dxa"/>
          </w:tblCellMar>
        </w:tblPrEx>
        <w:trPr>
          <w:trHeight w:val="690"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 xml:space="preserve">  其中：  一般公共预算：</w:t>
            </w:r>
            <w:r>
              <w:rPr>
                <w:rFonts w:hint="eastAsia" w:ascii="宋体" w:hAnsi="宋体" w:eastAsia="宋体" w:cs="宋体"/>
                <w:color w:val="auto"/>
                <w:sz w:val="21"/>
                <w:szCs w:val="21"/>
                <w:lang w:val="en-US" w:eastAsia="zh-CN"/>
              </w:rPr>
              <w:t xml:space="preserve">    253.24       </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其中：基本支出：</w:t>
            </w:r>
            <w:r>
              <w:rPr>
                <w:rFonts w:hint="eastAsia" w:ascii="宋体" w:hAnsi="宋体" w:eastAsia="宋体" w:cs="宋体"/>
                <w:color w:val="auto"/>
                <w:sz w:val="21"/>
                <w:szCs w:val="21"/>
                <w:lang w:val="en-US" w:eastAsia="zh-CN"/>
              </w:rPr>
              <w:t>217.99</w:t>
            </w:r>
          </w:p>
        </w:tc>
      </w:tr>
      <w:tr>
        <w:tblPrEx>
          <w:tblCellMar>
            <w:top w:w="0" w:type="dxa"/>
            <w:left w:w="108" w:type="dxa"/>
            <w:bottom w:w="0" w:type="dxa"/>
            <w:right w:w="108" w:type="dxa"/>
          </w:tblCellMar>
        </w:tblPrEx>
        <w:trPr>
          <w:trHeight w:val="565"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ind w:firstLine="1050" w:firstLineChars="5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政府性基金拨款：</w:t>
            </w:r>
            <w:r>
              <w:rPr>
                <w:rFonts w:hint="eastAsia" w:ascii="宋体" w:hAnsi="宋体" w:eastAsia="宋体" w:cs="宋体"/>
                <w:color w:val="auto"/>
                <w:sz w:val="21"/>
                <w:szCs w:val="21"/>
                <w:lang w:val="en-US" w:eastAsia="zh-CN"/>
              </w:rPr>
              <w:t xml:space="preserve">   0                </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项目支出：</w:t>
            </w:r>
            <w:r>
              <w:rPr>
                <w:rFonts w:hint="eastAsia" w:ascii="宋体" w:hAnsi="宋体" w:eastAsia="宋体" w:cs="宋体"/>
                <w:color w:val="auto"/>
                <w:sz w:val="21"/>
                <w:szCs w:val="21"/>
                <w:lang w:val="en-US" w:eastAsia="zh-CN"/>
              </w:rPr>
              <w:t>35.9</w:t>
            </w:r>
          </w:p>
        </w:tc>
      </w:tr>
      <w:tr>
        <w:tblPrEx>
          <w:tblCellMar>
            <w:top w:w="0" w:type="dxa"/>
            <w:left w:w="108" w:type="dxa"/>
            <w:bottom w:w="0" w:type="dxa"/>
            <w:right w:w="108" w:type="dxa"/>
          </w:tblCellMar>
        </w:tblPrEx>
        <w:trPr>
          <w:trHeight w:val="614"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纳入专户管理的非税收入拨款：</w:t>
            </w:r>
            <w:r>
              <w:rPr>
                <w:rFonts w:hint="eastAsia" w:ascii="宋体" w:hAnsi="宋体" w:eastAsia="宋体" w:cs="宋体"/>
                <w:color w:val="auto"/>
                <w:sz w:val="21"/>
                <w:szCs w:val="21"/>
                <w:lang w:val="en-US" w:eastAsia="zh-CN"/>
              </w:rPr>
              <w:t xml:space="preserve">   0             </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555" w:hRule="atLeast"/>
          <w:jc w:val="center"/>
        </w:trPr>
        <w:tc>
          <w:tcPr>
            <w:tcW w:w="663"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c>
          <w:tcPr>
            <w:tcW w:w="5246" w:type="dxa"/>
            <w:gridSpan w:val="4"/>
            <w:tcBorders>
              <w:top w:val="nil"/>
              <w:left w:val="nil"/>
              <w:bottom w:val="single" w:color="auto" w:sz="4" w:space="0"/>
              <w:right w:val="single" w:color="auto" w:sz="4" w:space="0"/>
            </w:tcBorders>
            <w:noWrap w:val="0"/>
            <w:vAlign w:val="center"/>
          </w:tcPr>
          <w:p>
            <w:pPr>
              <w:widowControl/>
              <w:spacing w:line="240" w:lineRule="exact"/>
              <w:ind w:firstLine="1050" w:firstLineChars="5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其他资金：</w:t>
            </w:r>
            <w:r>
              <w:rPr>
                <w:rFonts w:hint="eastAsia" w:ascii="宋体" w:hAnsi="宋体" w:eastAsia="宋体" w:cs="宋体"/>
                <w:color w:val="auto"/>
                <w:sz w:val="21"/>
                <w:szCs w:val="21"/>
                <w:lang w:val="en-US" w:eastAsia="zh-CN"/>
              </w:rPr>
              <w:t xml:space="preserve">      0.15          </w:t>
            </w:r>
          </w:p>
        </w:tc>
        <w:tc>
          <w:tcPr>
            <w:tcW w:w="417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92" w:hRule="atLeast"/>
          <w:jc w:val="center"/>
        </w:trPr>
        <w:tc>
          <w:tcPr>
            <w:tcW w:w="66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年度总体目标</w:t>
            </w:r>
          </w:p>
        </w:tc>
        <w:tc>
          <w:tcPr>
            <w:tcW w:w="524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预期目标</w:t>
            </w:r>
          </w:p>
        </w:tc>
        <w:tc>
          <w:tcPr>
            <w:tcW w:w="41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实际完成情况　</w:t>
            </w:r>
          </w:p>
        </w:tc>
      </w:tr>
      <w:tr>
        <w:tblPrEx>
          <w:tblCellMar>
            <w:top w:w="0" w:type="dxa"/>
            <w:left w:w="108" w:type="dxa"/>
            <w:bottom w:w="0" w:type="dxa"/>
            <w:right w:w="108" w:type="dxa"/>
          </w:tblCellMar>
        </w:tblPrEx>
        <w:trPr>
          <w:trHeight w:val="1001"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p>
        </w:tc>
        <w:tc>
          <w:tcPr>
            <w:tcW w:w="5246"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加强房地产法律、法规、政策的宣传力度，引导市场预期，促进房地产市场健康 平稳发展；根据“最多跑一次”工作要求，缩短房地产开发企业资质申请、商品房预售许可初审、报批的办结时限，实行即来即办；严格执行房地产开发项目资本金，商品房预售款的管理，做到及时足额缴存、拨付；妥善处理房地产开发经营市场纠纷和信访回复。</w:t>
            </w:r>
          </w:p>
          <w:p>
            <w:pPr>
              <w:widowControl/>
              <w:spacing w:line="240" w:lineRule="exact"/>
              <w:jc w:val="left"/>
              <w:rPr>
                <w:rFonts w:hint="eastAsia" w:ascii="宋体" w:hAnsi="宋体" w:eastAsia="宋体" w:cs="宋体"/>
                <w:color w:val="auto"/>
                <w:sz w:val="21"/>
                <w:szCs w:val="21"/>
              </w:rPr>
            </w:pPr>
          </w:p>
        </w:tc>
        <w:tc>
          <w:tcPr>
            <w:tcW w:w="41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pPr>
              <w:widowControl/>
              <w:spacing w:line="2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制定了《关于进一步促进岳阳市城区房地产市场平稳健康发展的若干措施（试行）》，并出台了关于落实《十五条》实施细则。</w:t>
            </w:r>
            <w:r>
              <w:rPr>
                <w:rFonts w:hint="eastAsia" w:ascii="宋体" w:hAnsi="宋体" w:eastAsia="宋体" w:cs="宋体"/>
                <w:color w:val="auto"/>
                <w:sz w:val="21"/>
                <w:szCs w:val="21"/>
              </w:rPr>
              <w:t>根据“最多跑一次”工作要求，缩短房地产开发企业资质申请、商品房预售许可初审、报批的办结时限，实行即来即办；严格执行房地产开发项目资本金，商品房预售款的管理，做到及时足额缴存、拨付；妥善处理房地产开发经营市场纠纷和信访回复。</w:t>
            </w:r>
          </w:p>
          <w:p>
            <w:pPr>
              <w:widowControl/>
              <w:spacing w:line="240" w:lineRule="exact"/>
              <w:jc w:val="left"/>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jc w:val="center"/>
        </w:trPr>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绩</w:t>
            </w: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效</w:t>
            </w: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指</w:t>
            </w:r>
          </w:p>
          <w:p>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标</w:t>
            </w:r>
          </w:p>
          <w:p>
            <w:pPr>
              <w:widowControl/>
              <w:spacing w:line="240" w:lineRule="exact"/>
              <w:jc w:val="center"/>
              <w:rPr>
                <w:rFonts w:hint="eastAsia" w:ascii="宋体" w:hAnsi="宋体" w:eastAsia="宋体" w:cs="宋体"/>
                <w:color w:val="auto"/>
                <w:sz w:val="21"/>
                <w:szCs w:val="21"/>
              </w:rPr>
            </w:pPr>
          </w:p>
          <w:p>
            <w:pPr>
              <w:widowControl/>
              <w:spacing w:line="240" w:lineRule="exact"/>
              <w:jc w:val="both"/>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绩</w:t>
            </w: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效</w:t>
            </w: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指</w:t>
            </w: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标</w:t>
            </w:r>
          </w:p>
          <w:p>
            <w:pPr>
              <w:widowControl/>
              <w:spacing w:line="240" w:lineRule="exact"/>
              <w:jc w:val="center"/>
              <w:rPr>
                <w:rFonts w:hint="eastAsia" w:ascii="宋体" w:hAnsi="宋体" w:eastAsia="宋体" w:cs="宋体"/>
                <w:b/>
                <w:bCs/>
                <w:color w:val="auto"/>
                <w:sz w:val="21"/>
                <w:szCs w:val="21"/>
              </w:rPr>
            </w:pPr>
          </w:p>
          <w:tbl>
            <w:tblPr>
              <w:tblStyle w:val="10"/>
              <w:tblW w:w="32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 w:hRule="atLeast"/>
              </w:trPr>
              <w:tc>
                <w:tcPr>
                  <w:tcW w:w="324" w:type="dxa"/>
                </w:tcPr>
                <w:p>
                  <w:pPr>
                    <w:widowControl/>
                    <w:spacing w:line="240" w:lineRule="exact"/>
                    <w:jc w:val="both"/>
                    <w:rPr>
                      <w:rFonts w:hint="eastAsia" w:ascii="宋体" w:hAnsi="宋体" w:eastAsia="宋体" w:cs="宋体"/>
                      <w:color w:val="auto"/>
                      <w:sz w:val="21"/>
                      <w:szCs w:val="21"/>
                      <w:vertAlign w:val="baseline"/>
                    </w:rPr>
                  </w:pPr>
                </w:p>
              </w:tc>
            </w:tr>
          </w:tbl>
          <w:p>
            <w:pPr>
              <w:widowControl/>
              <w:spacing w:line="240" w:lineRule="exact"/>
              <w:jc w:val="both"/>
              <w:rPr>
                <w:rFonts w:hint="eastAsia" w:ascii="宋体" w:hAnsi="宋体" w:eastAsia="宋体" w:cs="宋体"/>
                <w:color w:val="auto"/>
                <w:sz w:val="21"/>
                <w:szCs w:val="21"/>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一级指标</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二级指标</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三级指标</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年度指标值</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实际完成值</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得分</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偏差原因分析及改进措施</w:t>
            </w:r>
          </w:p>
        </w:tc>
      </w:tr>
      <w:tr>
        <w:tblPrEx>
          <w:tblCellMar>
            <w:top w:w="0" w:type="dxa"/>
            <w:left w:w="108" w:type="dxa"/>
            <w:bottom w:w="0" w:type="dxa"/>
            <w:right w:w="108" w:type="dxa"/>
          </w:tblCellMar>
        </w:tblPrEx>
        <w:trPr>
          <w:trHeight w:val="76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1"/>
                <w:szCs w:val="21"/>
              </w:rPr>
            </w:pP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b/>
                <w:bCs/>
                <w:color w:val="auto"/>
                <w:sz w:val="21"/>
                <w:szCs w:val="21"/>
              </w:rPr>
            </w:pPr>
          </w:p>
          <w:p>
            <w:pPr>
              <w:widowControl/>
              <w:spacing w:line="240" w:lineRule="exact"/>
              <w:jc w:val="center"/>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产出指标</w:t>
            </w:r>
          </w:p>
          <w:p>
            <w:pPr>
              <w:widowControl/>
              <w:spacing w:line="240" w:lineRule="exact"/>
              <w:jc w:val="center"/>
              <w:rPr>
                <w:rFonts w:hint="eastAsia" w:ascii="宋体" w:hAnsi="宋体" w:eastAsia="宋体" w:cs="宋体"/>
                <w:b w:val="0"/>
                <w:bCs w:val="0"/>
                <w:color w:val="auto"/>
                <w:sz w:val="21"/>
                <w:szCs w:val="21"/>
              </w:rPr>
            </w:pPr>
          </w:p>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(50分)</w:t>
            </w:r>
          </w:p>
          <w:p>
            <w:pPr>
              <w:widowControl/>
              <w:spacing w:line="240" w:lineRule="exact"/>
              <w:jc w:val="both"/>
              <w:rPr>
                <w:rFonts w:hint="eastAsia" w:ascii="宋体" w:hAnsi="宋体" w:eastAsia="宋体" w:cs="宋体"/>
                <w:color w:val="auto"/>
                <w:sz w:val="21"/>
                <w:szCs w:val="21"/>
              </w:rPr>
            </w:pPr>
          </w:p>
        </w:tc>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b/>
                <w:bCs/>
                <w:color w:val="auto"/>
                <w:sz w:val="21"/>
                <w:szCs w:val="21"/>
              </w:rPr>
            </w:pPr>
          </w:p>
          <w:p>
            <w:pPr>
              <w:widowControl/>
              <w:spacing w:line="240" w:lineRule="exact"/>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数量指标</w:t>
            </w:r>
          </w:p>
          <w:p>
            <w:pPr>
              <w:widowControl/>
              <w:spacing w:line="24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20分</w:t>
            </w:r>
          </w:p>
          <w:p>
            <w:pPr>
              <w:widowControl/>
              <w:spacing w:line="240" w:lineRule="exact"/>
              <w:jc w:val="both"/>
              <w:rPr>
                <w:rFonts w:hint="eastAsia" w:ascii="宋体" w:hAnsi="宋体" w:eastAsia="宋体" w:cs="宋体"/>
                <w:color w:val="auto"/>
                <w:sz w:val="21"/>
                <w:szCs w:val="21"/>
                <w:lang w:val="en-US" w:eastAsia="zh-CN"/>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预售款监管比例达90%</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制定政策、运用信息系统加强监管</w:t>
            </w:r>
          </w:p>
        </w:tc>
      </w:tr>
      <w:tr>
        <w:tblPrEx>
          <w:tblCellMar>
            <w:top w:w="0" w:type="dxa"/>
            <w:left w:w="108" w:type="dxa"/>
            <w:bottom w:w="0" w:type="dxa"/>
            <w:right w:w="108" w:type="dxa"/>
          </w:tblCellMar>
        </w:tblPrEx>
        <w:trPr>
          <w:trHeight w:val="664"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1"/>
                <w:szCs w:val="21"/>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资本金缴存、拨付达100%</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100%</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制定政策、运用信息系统加强监管</w:t>
            </w:r>
          </w:p>
        </w:tc>
      </w:tr>
      <w:tr>
        <w:tblPrEx>
          <w:tblCellMar>
            <w:top w:w="0" w:type="dxa"/>
            <w:left w:w="108" w:type="dxa"/>
            <w:bottom w:w="0" w:type="dxa"/>
            <w:right w:w="108" w:type="dxa"/>
          </w:tblCellMar>
        </w:tblPrEx>
        <w:trPr>
          <w:trHeight w:val="600"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1"/>
                <w:szCs w:val="21"/>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妥善处理房地产开发经营市场纠纷和信访回复,回复率达95%</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100%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健全制度、安排专人及时接待回复</w:t>
            </w:r>
          </w:p>
        </w:tc>
      </w:tr>
      <w:tr>
        <w:tblPrEx>
          <w:tblCellMar>
            <w:top w:w="0" w:type="dxa"/>
            <w:left w:w="108" w:type="dxa"/>
            <w:bottom w:w="0" w:type="dxa"/>
            <w:right w:w="108" w:type="dxa"/>
          </w:tblCellMar>
        </w:tblPrEx>
        <w:trPr>
          <w:trHeight w:val="9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1"/>
                <w:szCs w:val="21"/>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质量指标</w:t>
            </w:r>
            <w:r>
              <w:rPr>
                <w:rFonts w:hint="eastAsia" w:ascii="宋体" w:hAnsi="宋体" w:eastAsia="宋体" w:cs="宋体"/>
                <w:b/>
                <w:bCs/>
                <w:color w:val="auto"/>
                <w:sz w:val="21"/>
                <w:szCs w:val="21"/>
                <w:lang w:val="en-US" w:eastAsia="zh-CN"/>
              </w:rPr>
              <w:t>15分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开发企业资质、商品房预售许可初审、报批，实现天天受理、天天审批、天天发证</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限时办结</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rPr>
            </w:pPr>
            <w:r>
              <w:rPr>
                <w:rFonts w:hint="eastAsia" w:ascii="宋体" w:hAnsi="宋体" w:eastAsia="宋体" w:cs="宋体"/>
                <w:i w:val="0"/>
                <w:iCs w:val="0"/>
                <w:color w:val="auto"/>
                <w:kern w:val="0"/>
                <w:sz w:val="21"/>
                <w:szCs w:val="21"/>
                <w:u w:val="none"/>
                <w:lang w:val="en-US" w:eastAsia="zh-CN" w:bidi="ar"/>
              </w:rPr>
              <w:t>限时办结</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633"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1"/>
                <w:szCs w:val="21"/>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1"/>
                <w:szCs w:val="21"/>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时效指标</w:t>
            </w:r>
          </w:p>
          <w:p>
            <w:pPr>
              <w:widowControl/>
              <w:spacing w:line="24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在当年度内完成</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2022-12-31</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2022-12-31</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r>
      <w:tr>
        <w:tblPrEx>
          <w:tblCellMar>
            <w:top w:w="0" w:type="dxa"/>
            <w:left w:w="108" w:type="dxa"/>
            <w:bottom w:w="0" w:type="dxa"/>
            <w:right w:w="108" w:type="dxa"/>
          </w:tblCellMar>
        </w:tblPrEx>
        <w:trPr>
          <w:trHeight w:val="678"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rPr>
              <w:t>成本指标</w:t>
            </w:r>
            <w:r>
              <w:rPr>
                <w:rFonts w:hint="eastAsia" w:ascii="宋体" w:hAnsi="宋体" w:eastAsia="宋体" w:cs="宋体"/>
                <w:b/>
                <w:bCs/>
                <w:color w:val="auto"/>
                <w:sz w:val="20"/>
                <w:szCs w:val="20"/>
                <w:lang w:val="en-US" w:eastAsia="zh-CN"/>
              </w:rPr>
              <w:t>5分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在预算内完成</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204.49万元</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253.24万元</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增加了在编在岗人员</w:t>
            </w:r>
          </w:p>
        </w:tc>
      </w:tr>
      <w:tr>
        <w:tblPrEx>
          <w:tblCellMar>
            <w:top w:w="0" w:type="dxa"/>
            <w:left w:w="108" w:type="dxa"/>
            <w:bottom w:w="0" w:type="dxa"/>
            <w:right w:w="108" w:type="dxa"/>
          </w:tblCellMar>
        </w:tblPrEx>
        <w:trPr>
          <w:trHeight w:val="537" w:hRule="atLeast"/>
          <w:jc w:val="center"/>
        </w:trPr>
        <w:tc>
          <w:tcPr>
            <w:tcW w:w="663"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效益指标</w:t>
            </w:r>
          </w:p>
          <w:p>
            <w:pPr>
              <w:widowControl/>
              <w:spacing w:line="240" w:lineRule="exact"/>
              <w:jc w:val="left"/>
              <w:rPr>
                <w:rFonts w:hint="eastAsia" w:ascii="宋体" w:hAnsi="宋体" w:eastAsia="宋体" w:cs="宋体"/>
                <w:b/>
                <w:bCs/>
                <w:color w:val="auto"/>
                <w:sz w:val="20"/>
                <w:szCs w:val="20"/>
              </w:rPr>
            </w:pPr>
          </w:p>
          <w:p>
            <w:pPr>
              <w:widowControl/>
              <w:spacing w:line="240" w:lineRule="exact"/>
              <w:jc w:val="left"/>
              <w:rPr>
                <w:rFonts w:hint="eastAsia" w:ascii="宋体" w:hAnsi="宋体" w:eastAsia="宋体" w:cs="宋体"/>
                <w:color w:val="auto"/>
                <w:sz w:val="15"/>
                <w:szCs w:val="15"/>
              </w:rPr>
            </w:pPr>
            <w:r>
              <w:rPr>
                <w:rFonts w:hint="eastAsia" w:ascii="宋体" w:hAnsi="宋体" w:eastAsia="宋体" w:cs="宋体"/>
                <w:b/>
                <w:bCs/>
                <w:color w:val="auto"/>
                <w:sz w:val="15"/>
                <w:szCs w:val="15"/>
              </w:rPr>
              <w:t>（30分）</w:t>
            </w:r>
          </w:p>
          <w:p>
            <w:pPr>
              <w:widowControl/>
              <w:spacing w:line="2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经济效</w:t>
            </w:r>
          </w:p>
          <w:p>
            <w:pPr>
              <w:widowControl/>
              <w:spacing w:line="240" w:lineRule="exact"/>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rPr>
              <w:t>益指标</w:t>
            </w:r>
            <w:r>
              <w:rPr>
                <w:rFonts w:hint="eastAsia" w:ascii="宋体" w:hAnsi="宋体" w:eastAsia="宋体" w:cs="宋体"/>
                <w:b/>
                <w:bCs/>
                <w:color w:val="auto"/>
                <w:sz w:val="20"/>
                <w:szCs w:val="20"/>
                <w:lang w:val="en-US" w:eastAsia="zh-CN"/>
              </w:rPr>
              <w:t>分10分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积极协税、护税，确保房地产税收及时足额入库</w:t>
            </w:r>
          </w:p>
        </w:tc>
        <w:tc>
          <w:tcPr>
            <w:tcW w:w="14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根据市财源办下达的指标完成　</w:t>
            </w:r>
          </w:p>
        </w:tc>
        <w:tc>
          <w:tcPr>
            <w:tcW w:w="12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3.44亿</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5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r>
      <w:tr>
        <w:tblPrEx>
          <w:tblCellMar>
            <w:top w:w="0" w:type="dxa"/>
            <w:left w:w="108" w:type="dxa"/>
            <w:bottom w:w="0" w:type="dxa"/>
            <w:right w:w="108" w:type="dxa"/>
          </w:tblCellMar>
        </w:tblPrEx>
        <w:trPr>
          <w:trHeight w:val="427"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社会效</w:t>
            </w:r>
          </w:p>
          <w:p>
            <w:pPr>
              <w:widowControl/>
              <w:spacing w:line="240" w:lineRule="exact"/>
              <w:jc w:val="center"/>
              <w:rPr>
                <w:rFonts w:hint="eastAsia" w:ascii="宋体" w:hAnsi="宋体" w:eastAsia="宋体" w:cs="宋体"/>
                <w:color w:val="auto"/>
              </w:rPr>
            </w:pPr>
            <w:r>
              <w:rPr>
                <w:rFonts w:hint="eastAsia" w:ascii="宋体" w:hAnsi="宋体" w:eastAsia="宋体" w:cs="宋体"/>
                <w:b/>
                <w:bCs/>
                <w:color w:val="auto"/>
                <w:sz w:val="20"/>
                <w:szCs w:val="20"/>
              </w:rPr>
              <w:t>益指标</w:t>
            </w:r>
          </w:p>
          <w:p>
            <w:pPr>
              <w:widowControl/>
              <w:spacing w:line="240" w:lineRule="exact"/>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10分</w:t>
            </w:r>
          </w:p>
        </w:tc>
        <w:tc>
          <w:tcPr>
            <w:tcW w:w="27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地产市场发展、商品房价格增幅在70个大中城市中排名不靠前</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健康、平稳、合理范围</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健康、平稳、合理范围</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r>
      <w:tr>
        <w:tblPrEx>
          <w:tblCellMar>
            <w:top w:w="0" w:type="dxa"/>
            <w:left w:w="108" w:type="dxa"/>
            <w:bottom w:w="0" w:type="dxa"/>
            <w:right w:w="108" w:type="dxa"/>
          </w:tblCellMar>
        </w:tblPrEx>
        <w:trPr>
          <w:trHeight w:val="1490" w:hRule="atLeast"/>
          <w:jc w:val="center"/>
        </w:trPr>
        <w:tc>
          <w:tcPr>
            <w:tcW w:w="663" w:type="dxa"/>
            <w:vMerge w:val="continue"/>
            <w:tcBorders>
              <w:left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523" w:type="dxa"/>
            <w:vMerge w:val="continue"/>
            <w:tcBorders>
              <w:left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485" w:type="dxa"/>
            <w:tcBorders>
              <w:top w:val="single" w:color="auto" w:sz="4" w:space="0"/>
              <w:left w:val="nil"/>
              <w:right w:val="single" w:color="auto" w:sz="4" w:space="0"/>
            </w:tcBorders>
            <w:noWrap w:val="0"/>
            <w:vAlign w:val="center"/>
          </w:tcPr>
          <w:p>
            <w:pPr>
              <w:widowControl/>
              <w:spacing w:line="240" w:lineRule="exact"/>
              <w:jc w:val="both"/>
              <w:rPr>
                <w:rFonts w:hint="eastAsia" w:ascii="宋体" w:hAnsi="宋体" w:eastAsia="宋体" w:cs="宋体"/>
                <w:b/>
                <w:bCs/>
                <w:color w:val="auto"/>
                <w:sz w:val="20"/>
                <w:szCs w:val="20"/>
              </w:rPr>
            </w:pPr>
            <w:r>
              <w:rPr>
                <w:rFonts w:hint="eastAsia" w:ascii="宋体" w:hAnsi="宋体" w:eastAsia="宋体" w:cs="宋体"/>
                <w:b/>
                <w:bCs/>
                <w:color w:val="auto"/>
                <w:sz w:val="20"/>
                <w:szCs w:val="20"/>
              </w:rPr>
              <w:t>生态效</w:t>
            </w:r>
          </w:p>
          <w:p>
            <w:pPr>
              <w:widowControl/>
              <w:spacing w:line="240" w:lineRule="exact"/>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rPr>
              <w:t>益指标</w:t>
            </w:r>
          </w:p>
        </w:tc>
        <w:tc>
          <w:tcPr>
            <w:tcW w:w="27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不适用</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不适用</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r>
      <w:tr>
        <w:tblPrEx>
          <w:tblCellMar>
            <w:top w:w="0" w:type="dxa"/>
            <w:left w:w="108" w:type="dxa"/>
            <w:bottom w:w="0" w:type="dxa"/>
            <w:right w:w="108" w:type="dxa"/>
          </w:tblCellMar>
        </w:tblPrEx>
        <w:trPr>
          <w:trHeight w:val="540" w:hRule="atLeast"/>
          <w:jc w:val="center"/>
        </w:trPr>
        <w:tc>
          <w:tcPr>
            <w:tcW w:w="663"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0"/>
                <w:szCs w:val="20"/>
              </w:rPr>
            </w:pPr>
          </w:p>
        </w:tc>
        <w:tc>
          <w:tcPr>
            <w:tcW w:w="52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z w:val="20"/>
                <w:szCs w:val="20"/>
              </w:rPr>
            </w:pP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可持续影响指标</w:t>
            </w:r>
          </w:p>
          <w:p>
            <w:pPr>
              <w:widowControl/>
              <w:spacing w:line="240" w:lineRule="exact"/>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10分</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建立房地产市场调控长效机制，落实“一城一策”城市主体责任</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可持续性</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可持续性</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r>
      <w:tr>
        <w:tblPrEx>
          <w:tblCellMar>
            <w:top w:w="0" w:type="dxa"/>
            <w:left w:w="108" w:type="dxa"/>
            <w:bottom w:w="0" w:type="dxa"/>
            <w:right w:w="108" w:type="dxa"/>
          </w:tblCellMar>
        </w:tblPrEx>
        <w:trPr>
          <w:trHeight w:val="1642" w:hRule="atLeast"/>
          <w:jc w:val="center"/>
        </w:trPr>
        <w:tc>
          <w:tcPr>
            <w:tcW w:w="66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auto"/>
                <w:sz w:val="20"/>
                <w:szCs w:val="20"/>
              </w:rPr>
            </w:pPr>
          </w:p>
        </w:tc>
        <w:tc>
          <w:tcPr>
            <w:tcW w:w="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满意度</w:t>
            </w:r>
          </w:p>
          <w:p>
            <w:pPr>
              <w:widowControl/>
              <w:spacing w:line="240" w:lineRule="exac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指标</w:t>
            </w:r>
          </w:p>
          <w:p>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b/>
                <w:bCs/>
                <w:color w:val="auto"/>
                <w:sz w:val="15"/>
                <w:szCs w:val="15"/>
              </w:rPr>
              <w:t>（10分）</w:t>
            </w:r>
          </w:p>
        </w:tc>
        <w:tc>
          <w:tcPr>
            <w:tcW w:w="485"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rPr>
              <w:t>服务对象满意度指标</w:t>
            </w:r>
            <w:r>
              <w:rPr>
                <w:rFonts w:hint="eastAsia" w:ascii="宋体" w:hAnsi="宋体" w:eastAsia="宋体" w:cs="宋体"/>
                <w:b/>
                <w:bCs/>
                <w:color w:val="auto"/>
                <w:sz w:val="20"/>
                <w:szCs w:val="20"/>
                <w:lang w:val="en-US" w:eastAsia="zh-CN"/>
              </w:rPr>
              <w:t>10分</w:t>
            </w:r>
          </w:p>
        </w:tc>
        <w:tc>
          <w:tcPr>
            <w:tcW w:w="27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受益对象满意度</w:t>
            </w:r>
          </w:p>
        </w:tc>
        <w:tc>
          <w:tcPr>
            <w:tcW w:w="14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w:t>
            </w:r>
          </w:p>
        </w:tc>
        <w:tc>
          <w:tcPr>
            <w:tcW w:w="12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74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5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21"/>
                <w:szCs w:val="21"/>
                <w:lang w:val="en-US" w:eastAsia="zh-CN"/>
              </w:rPr>
            </w:pPr>
          </w:p>
        </w:tc>
      </w:tr>
      <w:tr>
        <w:tblPrEx>
          <w:tblCellMar>
            <w:top w:w="0" w:type="dxa"/>
            <w:left w:w="108" w:type="dxa"/>
            <w:bottom w:w="0" w:type="dxa"/>
            <w:right w:w="108" w:type="dxa"/>
          </w:tblCellMar>
        </w:tblPrEx>
        <w:trPr>
          <w:trHeight w:val="466" w:hRule="atLeast"/>
          <w:jc w:val="center"/>
        </w:trPr>
        <w:tc>
          <w:tcPr>
            <w:tcW w:w="7163"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总分</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100</w:t>
            </w:r>
          </w:p>
        </w:tc>
        <w:tc>
          <w:tcPr>
            <w:tcW w:w="7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100</w:t>
            </w:r>
          </w:p>
        </w:tc>
        <w:tc>
          <w:tcPr>
            <w:tcW w:w="15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w:t>
            </w:r>
          </w:p>
        </w:tc>
      </w:tr>
    </w:tbl>
    <w:p>
      <w:pPr>
        <w:widowControl/>
        <w:spacing w:line="600" w:lineRule="exact"/>
        <w:ind w:left="-280" w:leftChars="-100" w:firstLine="0" w:firstLineChars="0"/>
        <w:jc w:val="left"/>
        <w:rPr>
          <w:rFonts w:hint="eastAsia" w:ascii="Times New Roman" w:hAnsi="Times New Roman" w:eastAsia="黑体" w:cs="Times New Roman"/>
          <w:color w:val="auto"/>
          <w:sz w:val="32"/>
          <w:szCs w:val="32"/>
          <w:lang w:eastAsia="zh-CN"/>
        </w:rPr>
      </w:pPr>
      <w:r>
        <w:rPr>
          <w:rFonts w:hint="eastAsia" w:ascii="宋体" w:hAnsi="宋体" w:eastAsia="宋体" w:cs="宋体"/>
          <w:color w:val="auto"/>
          <w:sz w:val="22"/>
          <w:szCs w:val="22"/>
        </w:rPr>
        <w:t>填表人：</w:t>
      </w:r>
      <w:r>
        <w:rPr>
          <w:rFonts w:hint="eastAsia" w:ascii="宋体" w:hAnsi="宋体" w:eastAsia="宋体" w:cs="宋体"/>
          <w:color w:val="auto"/>
          <w:sz w:val="22"/>
          <w:szCs w:val="22"/>
          <w:lang w:val="en-US" w:eastAsia="zh-CN"/>
        </w:rPr>
        <w:t>李佳</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填报日期：</w:t>
      </w:r>
      <w:r>
        <w:rPr>
          <w:rFonts w:hint="eastAsia" w:ascii="宋体" w:hAnsi="宋体" w:eastAsia="宋体" w:cs="宋体"/>
          <w:color w:val="auto"/>
          <w:sz w:val="22"/>
          <w:szCs w:val="22"/>
          <w:lang w:val="en-US" w:eastAsia="zh-CN"/>
        </w:rPr>
        <w:t>2023年7月14日</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联系电话：</w:t>
      </w:r>
      <w:r>
        <w:rPr>
          <w:rFonts w:hint="eastAsia" w:ascii="宋体" w:hAnsi="宋体" w:eastAsia="宋体" w:cs="宋体"/>
          <w:color w:val="auto"/>
          <w:sz w:val="22"/>
          <w:szCs w:val="22"/>
          <w:lang w:val="en-US" w:eastAsia="zh-CN"/>
        </w:rPr>
        <w:t xml:space="preserve">8758088   </w:t>
      </w:r>
      <w:r>
        <w:rPr>
          <w:rFonts w:hint="eastAsia" w:ascii="宋体" w:hAnsi="宋体" w:eastAsia="宋体" w:cs="宋体"/>
          <w:color w:val="auto"/>
          <w:sz w:val="22"/>
          <w:szCs w:val="22"/>
        </w:rPr>
        <w:t>单位负责人签字：</w:t>
      </w:r>
      <w:r>
        <w:rPr>
          <w:rFonts w:hint="default" w:ascii="Times New Roman" w:hAnsi="Times New Roman" w:eastAsia="仿宋_GB2312" w:cs="Times New Roman"/>
          <w:color w:val="auto"/>
          <w:sz w:val="22"/>
          <w:szCs w:val="2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2</w:t>
      </w:r>
      <w:r>
        <w:rPr>
          <w:rFonts w:hint="eastAsia" w:ascii="方正小标宋简体" w:hAnsi="方正小标宋简体" w:eastAsia="方正小标宋简体" w:cs="方正小标宋简体"/>
          <w:color w:val="auto"/>
          <w:sz w:val="36"/>
          <w:szCs w:val="36"/>
        </w:rPr>
        <w:t>年度项目支出绩效自评表</w:t>
      </w:r>
    </w:p>
    <w:tbl>
      <w:tblPr>
        <w:tblStyle w:val="9"/>
        <w:tblW w:w="9981" w:type="dxa"/>
        <w:jc w:val="center"/>
        <w:tblLayout w:type="autofit"/>
        <w:tblCellMar>
          <w:top w:w="0" w:type="dxa"/>
          <w:left w:w="108" w:type="dxa"/>
          <w:bottom w:w="0" w:type="dxa"/>
          <w:right w:w="108" w:type="dxa"/>
        </w:tblCellMar>
      </w:tblPr>
      <w:tblGrid>
        <w:gridCol w:w="1045"/>
        <w:gridCol w:w="1047"/>
        <w:gridCol w:w="1030"/>
        <w:gridCol w:w="1177"/>
        <w:gridCol w:w="1266"/>
        <w:gridCol w:w="1266"/>
        <w:gridCol w:w="804"/>
        <w:gridCol w:w="870"/>
        <w:gridCol w:w="1476"/>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出名称</w:t>
            </w:r>
          </w:p>
        </w:tc>
        <w:tc>
          <w:tcPr>
            <w:tcW w:w="893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房产开发事务管理经费　</w:t>
            </w:r>
          </w:p>
        </w:tc>
      </w:tr>
      <w:tr>
        <w:tblPrEx>
          <w:tblCellMar>
            <w:top w:w="0" w:type="dxa"/>
            <w:left w:w="108" w:type="dxa"/>
            <w:bottom w:w="0" w:type="dxa"/>
            <w:right w:w="108" w:type="dxa"/>
          </w:tblCellMar>
        </w:tblPrEx>
        <w:trPr>
          <w:jc w:val="center"/>
        </w:trPr>
        <w:tc>
          <w:tcPr>
            <w:tcW w:w="10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45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岳阳市住房和城乡建设局</w:t>
            </w:r>
          </w:p>
        </w:tc>
        <w:tc>
          <w:tcPr>
            <w:tcW w:w="126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实施单位</w:t>
            </w:r>
          </w:p>
        </w:tc>
        <w:tc>
          <w:tcPr>
            <w:tcW w:w="315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岳阳市房地产市场服务中心</w:t>
            </w:r>
          </w:p>
        </w:tc>
      </w:tr>
      <w:tr>
        <w:tblPrEx>
          <w:tblCellMar>
            <w:top w:w="0" w:type="dxa"/>
            <w:left w:w="108" w:type="dxa"/>
            <w:bottom w:w="0" w:type="dxa"/>
            <w:right w:w="108" w:type="dxa"/>
          </w:tblCellMar>
        </w:tblPrEx>
        <w:trPr>
          <w:jc w:val="center"/>
        </w:trPr>
        <w:tc>
          <w:tcPr>
            <w:tcW w:w="104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项目资金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（万元）</w:t>
            </w:r>
          </w:p>
        </w:tc>
        <w:tc>
          <w:tcPr>
            <w:tcW w:w="207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1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预算数</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预算数</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执行数</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执行率</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tblPrEx>
          <w:tblCellMar>
            <w:top w:w="0" w:type="dxa"/>
            <w:left w:w="108" w:type="dxa"/>
            <w:bottom w:w="0" w:type="dxa"/>
            <w:right w:w="108" w:type="dxa"/>
          </w:tblCellMar>
        </w:tblPrEx>
        <w:trPr>
          <w:jc w:val="center"/>
        </w:trPr>
        <w:tc>
          <w:tcPr>
            <w:tcW w:w="10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p>
        </w:tc>
        <w:tc>
          <w:tcPr>
            <w:tcW w:w="207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年度资金总额</w:t>
            </w:r>
          </w:p>
        </w:tc>
        <w:tc>
          <w:tcPr>
            <w:tcW w:w="11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35.9</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35.9</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99.72%</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9.97</w:t>
            </w:r>
          </w:p>
        </w:tc>
      </w:tr>
      <w:tr>
        <w:tblPrEx>
          <w:tblCellMar>
            <w:top w:w="0" w:type="dxa"/>
            <w:left w:w="108" w:type="dxa"/>
            <w:bottom w:w="0" w:type="dxa"/>
            <w:right w:w="108" w:type="dxa"/>
          </w:tblCellMar>
        </w:tblPrEx>
        <w:trPr>
          <w:jc w:val="center"/>
        </w:trPr>
        <w:tc>
          <w:tcPr>
            <w:tcW w:w="10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p>
        </w:tc>
        <w:tc>
          <w:tcPr>
            <w:tcW w:w="207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其中：当年财政拨款</w:t>
            </w:r>
          </w:p>
        </w:tc>
        <w:tc>
          <w:tcPr>
            <w:tcW w:w="11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35.9</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35.9</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99.72</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9.97</w:t>
            </w:r>
          </w:p>
        </w:tc>
      </w:tr>
      <w:tr>
        <w:tblPrEx>
          <w:tblCellMar>
            <w:top w:w="0" w:type="dxa"/>
            <w:left w:w="108" w:type="dxa"/>
            <w:bottom w:w="0" w:type="dxa"/>
            <w:right w:w="108" w:type="dxa"/>
          </w:tblCellMar>
        </w:tblPrEx>
        <w:trPr>
          <w:jc w:val="center"/>
        </w:trPr>
        <w:tc>
          <w:tcPr>
            <w:tcW w:w="10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p>
        </w:tc>
        <w:tc>
          <w:tcPr>
            <w:tcW w:w="207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上年结转资金</w:t>
            </w:r>
          </w:p>
        </w:tc>
        <w:tc>
          <w:tcPr>
            <w:tcW w:w="11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p>
        </w:tc>
        <w:tc>
          <w:tcPr>
            <w:tcW w:w="207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其他资金</w:t>
            </w:r>
          </w:p>
        </w:tc>
        <w:tc>
          <w:tcPr>
            <w:tcW w:w="11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年度总体目标</w:t>
            </w:r>
          </w:p>
        </w:tc>
        <w:tc>
          <w:tcPr>
            <w:tcW w:w="452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预期目标</w:t>
            </w:r>
          </w:p>
        </w:tc>
        <w:tc>
          <w:tcPr>
            <w:tcW w:w="44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实际完成情况　</w:t>
            </w:r>
          </w:p>
        </w:tc>
      </w:tr>
      <w:tr>
        <w:tblPrEx>
          <w:tblCellMar>
            <w:top w:w="0" w:type="dxa"/>
            <w:left w:w="108" w:type="dxa"/>
            <w:bottom w:w="0" w:type="dxa"/>
            <w:right w:w="108" w:type="dxa"/>
          </w:tblCellMar>
        </w:tblPrEx>
        <w:trPr>
          <w:jc w:val="center"/>
        </w:trPr>
        <w:tc>
          <w:tcPr>
            <w:tcW w:w="104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p>
        </w:tc>
        <w:tc>
          <w:tcPr>
            <w:tcW w:w="452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完成市政府下达化解信访突出问题楼盘办证工作。</w:t>
            </w:r>
            <w:r>
              <w:rPr>
                <w:rFonts w:hint="eastAsia" w:ascii="宋体" w:hAnsi="宋体" w:eastAsia="宋体" w:cs="宋体"/>
                <w:color w:val="auto"/>
                <w:sz w:val="21"/>
                <w:szCs w:val="21"/>
              </w:rPr>
              <w:t>　　</w:t>
            </w:r>
          </w:p>
        </w:tc>
        <w:tc>
          <w:tcPr>
            <w:tcW w:w="44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及时</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了</w:t>
            </w:r>
            <w:r>
              <w:rPr>
                <w:rFonts w:hint="eastAsia" w:ascii="宋体" w:hAnsi="宋体" w:eastAsia="宋体" w:cs="宋体"/>
                <w:color w:val="auto"/>
                <w:sz w:val="21"/>
                <w:szCs w:val="21"/>
              </w:rPr>
              <w:t>市政府下达化解信访突出问题楼盘办证工作。</w:t>
            </w:r>
          </w:p>
        </w:tc>
      </w:tr>
      <w:tr>
        <w:tblPrEx>
          <w:tblCellMar>
            <w:top w:w="0" w:type="dxa"/>
            <w:left w:w="108" w:type="dxa"/>
            <w:bottom w:w="0" w:type="dxa"/>
            <w:right w:w="108" w:type="dxa"/>
          </w:tblCellMar>
        </w:tblPrEx>
        <w:trPr>
          <w:trHeight w:val="707" w:hRule="atLeast"/>
          <w:jc w:val="center"/>
        </w:trPr>
        <w:tc>
          <w:tcPr>
            <w:tcW w:w="1045"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w:t>
            </w:r>
          </w:p>
        </w:tc>
        <w:tc>
          <w:tcPr>
            <w:tcW w:w="1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一级指标</w:t>
            </w:r>
          </w:p>
        </w:tc>
        <w:tc>
          <w:tcPr>
            <w:tcW w:w="10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二级指标</w:t>
            </w:r>
          </w:p>
        </w:tc>
        <w:tc>
          <w:tcPr>
            <w:tcW w:w="11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三级指标</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指标值</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完成值</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偏差原因分析及改进措施</w:t>
            </w: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(50分)</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20分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建立住房领域统一业务服务平台</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质量指标</w:t>
            </w:r>
            <w:r>
              <w:rPr>
                <w:rFonts w:hint="eastAsia" w:ascii="宋体" w:hAnsi="宋体" w:eastAsia="宋体" w:cs="宋体"/>
                <w:color w:val="auto"/>
                <w:sz w:val="21"/>
                <w:szCs w:val="21"/>
                <w:lang w:val="en-US" w:eastAsia="zh-CN"/>
              </w:rPr>
              <w:t>15分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房地产办证及时率</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时效指标</w:t>
            </w:r>
            <w:r>
              <w:rPr>
                <w:rFonts w:hint="eastAsia" w:ascii="宋体" w:hAnsi="宋体" w:eastAsia="宋体" w:cs="宋体"/>
                <w:color w:val="auto"/>
                <w:sz w:val="21"/>
                <w:szCs w:val="21"/>
                <w:lang w:val="en-US" w:eastAsia="zh-CN"/>
              </w:rPr>
              <w:t>10分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在当年度内完成</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2022/12/31日之前</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2022/12/31日之前</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成本指标</w:t>
            </w:r>
            <w:r>
              <w:rPr>
                <w:rFonts w:hint="eastAsia" w:ascii="宋体" w:hAnsi="宋体" w:eastAsia="宋体" w:cs="宋体"/>
                <w:color w:val="auto"/>
                <w:sz w:val="21"/>
                <w:szCs w:val="21"/>
                <w:lang w:val="en-US" w:eastAsia="zh-CN"/>
              </w:rPr>
              <w:t>5分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在预算内完成</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36万元</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35.9万元</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反向促进经济发展</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经济平稳发展</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经济平稳发展</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补贴/奖励人群生活改善情况</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有所提升</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有所提升</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生态环境改善情况</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有所改善</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有所改善</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可持续影响指标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建立房地产市场调控长效机制，落实“一城一策”城市主体责任</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可持续性</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可持续性</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10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c>
          <w:tcPr>
            <w:tcW w:w="1047"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服务对象满意度指标</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益对象满意度</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12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6831"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99.97</w:t>
            </w:r>
          </w:p>
        </w:tc>
        <w:tc>
          <w:tcPr>
            <w:tcW w:w="14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p>
        </w:tc>
      </w:tr>
    </w:tbl>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备注：一个一级项目支出一张表。</w:t>
      </w:r>
      <w:r>
        <w:rPr>
          <w:rFonts w:hint="eastAsia" w:ascii="宋体" w:hAnsi="宋体" w:eastAsia="宋体" w:cs="宋体"/>
          <w:color w:val="auto"/>
          <w:sz w:val="21"/>
          <w:szCs w:val="21"/>
          <w:lang w:eastAsia="zh-CN"/>
        </w:rPr>
        <w:t>如，</w:t>
      </w:r>
      <w:r>
        <w:rPr>
          <w:rFonts w:hint="eastAsia" w:ascii="宋体" w:hAnsi="宋体" w:eastAsia="宋体" w:cs="宋体"/>
          <w:color w:val="auto"/>
          <w:sz w:val="21"/>
          <w:szCs w:val="21"/>
        </w:rPr>
        <w:t>业务工作经费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运行维护经费</w:t>
      </w:r>
      <w:r>
        <w:rPr>
          <w:rFonts w:hint="eastAsia" w:ascii="宋体" w:hAnsi="宋体" w:eastAsia="宋体" w:cs="宋体"/>
          <w:color w:val="auto"/>
          <w:sz w:val="21"/>
          <w:szCs w:val="21"/>
          <w:lang w:eastAsia="zh-CN"/>
        </w:rPr>
        <w:t>，其他事业发展类资金…各一张表。</w:t>
      </w:r>
    </w:p>
    <w:p>
      <w:pPr>
        <w:rPr>
          <w:rFonts w:hint="default" w:ascii="Times New Roman" w:hAnsi="Times New Roman" w:eastAsia="仿宋_GB2312" w:cs="Times New Roman"/>
          <w:color w:val="auto"/>
          <w:sz w:val="22"/>
          <w:szCs w:val="22"/>
        </w:rPr>
      </w:pPr>
      <w:r>
        <w:rPr>
          <w:rFonts w:hint="eastAsia" w:ascii="宋体" w:hAnsi="宋体" w:eastAsia="宋体" w:cs="宋体"/>
          <w:color w:val="auto"/>
          <w:sz w:val="21"/>
          <w:szCs w:val="21"/>
        </w:rPr>
        <w:t>填表人：</w:t>
      </w:r>
      <w:r>
        <w:rPr>
          <w:rFonts w:hint="eastAsia" w:ascii="宋体" w:hAnsi="宋体" w:cs="宋体"/>
          <w:color w:val="auto"/>
          <w:sz w:val="21"/>
          <w:szCs w:val="21"/>
          <w:lang w:val="en-US" w:eastAsia="zh-CN"/>
        </w:rPr>
        <w:t>李佳</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填报日期：</w:t>
      </w:r>
      <w:r>
        <w:rPr>
          <w:rFonts w:hint="eastAsia" w:ascii="宋体" w:hAnsi="宋体" w:cs="宋体"/>
          <w:color w:val="auto"/>
          <w:sz w:val="21"/>
          <w:szCs w:val="21"/>
          <w:lang w:val="en-US" w:eastAsia="zh-CN"/>
        </w:rPr>
        <w:t>2023年7月14日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联系电话：</w:t>
      </w:r>
      <w:r>
        <w:rPr>
          <w:rFonts w:hint="eastAsia" w:ascii="宋体" w:hAnsi="宋体" w:cs="宋体"/>
          <w:color w:val="auto"/>
          <w:sz w:val="21"/>
          <w:szCs w:val="21"/>
          <w:lang w:val="en-US" w:eastAsia="zh-CN"/>
        </w:rPr>
        <w:t>8758088</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单位负责人签字：</w:t>
      </w:r>
    </w:p>
    <w:p>
      <w:pPr>
        <w:spacing w:before="104" w:line="224" w:lineRule="auto"/>
        <w:ind w:left="54"/>
        <w:rPr>
          <w:rFonts w:ascii="黑体" w:hAnsi="黑体" w:eastAsia="黑体" w:cs="黑体"/>
          <w:color w:val="auto"/>
          <w:sz w:val="32"/>
          <w:szCs w:val="32"/>
        </w:rPr>
      </w:pPr>
      <w:r>
        <w:rPr>
          <w:rFonts w:ascii="黑体" w:hAnsi="黑体" w:eastAsia="黑体" w:cs="黑体"/>
          <w:b/>
          <w:bCs/>
          <w:color w:val="auto"/>
          <w:spacing w:val="15"/>
          <w:sz w:val="32"/>
          <w:szCs w:val="32"/>
        </w:rPr>
        <w:t>附件4</w:t>
      </w:r>
    </w:p>
    <w:p>
      <w:pPr>
        <w:spacing w:line="317" w:lineRule="auto"/>
        <w:rPr>
          <w:rFonts w:ascii="Arial"/>
          <w:color w:val="auto"/>
          <w:sz w:val="21"/>
        </w:rPr>
      </w:pPr>
    </w:p>
    <w:p>
      <w:pPr>
        <w:spacing w:line="317" w:lineRule="auto"/>
        <w:rPr>
          <w:rFonts w:ascii="Arial"/>
          <w:color w:val="auto"/>
          <w:sz w:val="21"/>
        </w:rPr>
      </w:pPr>
    </w:p>
    <w:p>
      <w:pPr>
        <w:spacing w:line="317" w:lineRule="auto"/>
        <w:rPr>
          <w:rFonts w:ascii="Arial"/>
          <w:color w:val="auto"/>
          <w:sz w:val="21"/>
        </w:rPr>
      </w:pPr>
    </w:p>
    <w:p>
      <w:pPr>
        <w:spacing w:before="143" w:line="767" w:lineRule="exact"/>
        <w:jc w:val="center"/>
        <w:rPr>
          <w:rFonts w:hint="eastAsia" w:ascii="方正小标宋简体" w:hAnsi="方正小标宋简体" w:eastAsia="方正小标宋简体" w:cs="方正小标宋简体"/>
          <w:b w:val="0"/>
          <w:bCs w:val="0"/>
          <w:color w:val="auto"/>
          <w:spacing w:val="22"/>
          <w:position w:val="23"/>
          <w:sz w:val="44"/>
          <w:szCs w:val="44"/>
          <w:lang w:val="en-US" w:eastAsia="zh-CN"/>
        </w:rPr>
      </w:pPr>
      <w:r>
        <w:rPr>
          <w:rFonts w:hint="eastAsia" w:ascii="方正小标宋简体" w:hAnsi="方正小标宋简体" w:eastAsia="方正小标宋简体" w:cs="方正小标宋简体"/>
          <w:b w:val="0"/>
          <w:bCs w:val="0"/>
          <w:color w:val="auto"/>
          <w:spacing w:val="22"/>
          <w:position w:val="23"/>
          <w:sz w:val="44"/>
          <w:szCs w:val="44"/>
        </w:rPr>
        <w:t>2022年度</w:t>
      </w:r>
      <w:r>
        <w:rPr>
          <w:rFonts w:hint="eastAsia" w:ascii="方正小标宋简体" w:hAnsi="方正小标宋简体" w:eastAsia="方正小标宋简体" w:cs="方正小标宋简体"/>
          <w:b w:val="0"/>
          <w:bCs w:val="0"/>
          <w:color w:val="auto"/>
          <w:spacing w:val="22"/>
          <w:position w:val="23"/>
          <w:sz w:val="44"/>
          <w:szCs w:val="44"/>
          <w:lang w:val="en-US" w:eastAsia="zh-CN"/>
        </w:rPr>
        <w:t>岳阳市房地产市场服务中心</w:t>
      </w:r>
    </w:p>
    <w:p>
      <w:pPr>
        <w:spacing w:before="143" w:line="767"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22"/>
          <w:position w:val="23"/>
          <w:sz w:val="44"/>
          <w:szCs w:val="44"/>
        </w:rPr>
        <w:t>部门(单位)整体支出</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绩</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效</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自</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评</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pacing w:val="-8"/>
          <w:sz w:val="44"/>
          <w:szCs w:val="44"/>
        </w:rPr>
      </w:pPr>
      <w:r>
        <w:rPr>
          <w:rFonts w:hint="eastAsia" w:ascii="方正小标宋简体" w:hAnsi="方正小标宋简体" w:eastAsia="方正小标宋简体" w:cs="方正小标宋简体"/>
          <w:b w:val="0"/>
          <w:bCs w:val="0"/>
          <w:color w:val="auto"/>
          <w:spacing w:val="-8"/>
          <w:sz w:val="44"/>
          <w:szCs w:val="44"/>
        </w:rPr>
        <w:t>报</w:t>
      </w:r>
    </w:p>
    <w:p>
      <w:pPr>
        <w:spacing w:before="2" w:line="217" w:lineRule="auto"/>
        <w:ind w:left="3076" w:firstLine="848" w:firstLineChars="200"/>
        <w:jc w:val="both"/>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8"/>
          <w:sz w:val="44"/>
          <w:szCs w:val="44"/>
        </w:rPr>
        <w:t>告</w:t>
      </w: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both"/>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jc w:val="center"/>
        <w:rPr>
          <w:rFonts w:ascii="Arial"/>
          <w:color w:val="auto"/>
          <w:sz w:val="21"/>
        </w:rPr>
      </w:pPr>
    </w:p>
    <w:p>
      <w:pPr>
        <w:spacing w:line="241" w:lineRule="auto"/>
        <w:jc w:val="center"/>
        <w:rPr>
          <w:rFonts w:ascii="Arial"/>
          <w:color w:val="auto"/>
          <w:sz w:val="21"/>
        </w:rPr>
      </w:pPr>
    </w:p>
    <w:p>
      <w:pPr>
        <w:spacing w:before="104" w:line="221" w:lineRule="auto"/>
        <w:ind w:left="2330" w:firstLine="330" w:firstLineChars="1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部门(单位)名称：</w:t>
      </w:r>
      <w:r>
        <w:rPr>
          <w:rFonts w:hint="eastAsia" w:ascii="仿宋_GB2312" w:hAnsi="仿宋_GB2312" w:eastAsia="仿宋_GB2312" w:cs="仿宋_GB2312"/>
          <w:color w:val="auto"/>
          <w:spacing w:val="13"/>
          <w:sz w:val="32"/>
          <w:szCs w:val="32"/>
        </w:rPr>
        <w:t xml:space="preserve">  </w:t>
      </w:r>
      <w:r>
        <w:rPr>
          <w:rFonts w:hint="eastAsia" w:ascii="仿宋_GB2312" w:hAnsi="仿宋_GB2312" w:eastAsia="仿宋_GB2312" w:cs="仿宋_GB2312"/>
          <w:color w:val="auto"/>
          <w:spacing w:val="-91"/>
          <w:sz w:val="32"/>
          <w:szCs w:val="32"/>
          <w:u w:val="single" w:color="auto"/>
        </w:rPr>
        <w:t xml:space="preserve"> </w:t>
      </w:r>
      <w:r>
        <w:rPr>
          <w:rFonts w:hint="eastAsia" w:ascii="仿宋_GB2312" w:hAnsi="仿宋_GB2312" w:eastAsia="仿宋_GB2312" w:cs="仿宋_GB2312"/>
          <w:color w:val="auto"/>
          <w:spacing w:val="5"/>
          <w:sz w:val="32"/>
          <w:szCs w:val="32"/>
          <w:u w:val="single" w:color="auto"/>
        </w:rPr>
        <w:t>(盖章)</w:t>
      </w:r>
    </w:p>
    <w:p>
      <w:pPr>
        <w:spacing w:before="240" w:line="222" w:lineRule="auto"/>
        <w:ind w:firstLine="3036" w:firstLineChars="11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lang w:val="en-US" w:eastAsia="zh-CN"/>
        </w:rPr>
        <w:t>2023</w:t>
      </w:r>
      <w:r>
        <w:rPr>
          <w:rFonts w:hint="eastAsia" w:ascii="仿宋_GB2312" w:hAnsi="仿宋_GB2312" w:eastAsia="仿宋_GB2312" w:cs="仿宋_GB2312"/>
          <w:color w:val="auto"/>
          <w:spacing w:val="-22"/>
          <w:sz w:val="32"/>
          <w:szCs w:val="32"/>
        </w:rPr>
        <w:t>年月</w:t>
      </w:r>
      <w:r>
        <w:rPr>
          <w:rFonts w:hint="eastAsia" w:ascii="仿宋_GB2312" w:hAnsi="仿宋_GB2312" w:eastAsia="仿宋_GB2312" w:cs="仿宋_GB2312"/>
          <w:color w:val="auto"/>
          <w:spacing w:val="23"/>
          <w:sz w:val="32"/>
          <w:szCs w:val="32"/>
          <w:lang w:val="en-US" w:eastAsia="zh-CN"/>
        </w:rPr>
        <w:t>14</w:t>
      </w:r>
      <w:r>
        <w:rPr>
          <w:rFonts w:hint="eastAsia" w:ascii="仿宋_GB2312" w:hAnsi="仿宋_GB2312" w:eastAsia="仿宋_GB2312" w:cs="仿宋_GB2312"/>
          <w:color w:val="auto"/>
          <w:spacing w:val="-22"/>
          <w:sz w:val="32"/>
          <w:szCs w:val="32"/>
        </w:rPr>
        <w:t>日</w:t>
      </w:r>
    </w:p>
    <w:p>
      <w:pPr>
        <w:spacing w:before="236" w:line="224" w:lineRule="auto"/>
        <w:ind w:firstLine="3078" w:firstLineChars="9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1"/>
          <w:sz w:val="32"/>
          <w:szCs w:val="32"/>
        </w:rPr>
        <w:t>(此页为封面)</w:t>
      </w:r>
    </w:p>
    <w:p>
      <w:pPr>
        <w:jc w:val="both"/>
        <w:rPr>
          <w:rFonts w:hint="eastAsia" w:ascii="仿宋_GB2312" w:hAnsi="仿宋_GB2312" w:eastAsia="仿宋_GB2312" w:cs="仿宋_GB2312"/>
          <w:color w:val="auto"/>
          <w:sz w:val="32"/>
          <w:szCs w:val="32"/>
        </w:rPr>
        <w:sectPr>
          <w:footerReference r:id="rId3" w:type="default"/>
          <w:pgSz w:w="11920" w:h="16860"/>
          <w:pgMar w:top="1151" w:right="1788" w:bottom="986" w:left="1610" w:header="0" w:footer="922" w:gutter="0"/>
          <w:pgNumType w:fmt="decimal"/>
          <w:cols w:space="720" w:num="1"/>
        </w:sectPr>
      </w:pPr>
    </w:p>
    <w:p>
      <w:pPr>
        <w:spacing w:line="294" w:lineRule="auto"/>
        <w:rPr>
          <w:rFonts w:ascii="Arial"/>
          <w:color w:val="auto"/>
          <w:sz w:val="21"/>
        </w:rPr>
      </w:pPr>
    </w:p>
    <w:p>
      <w:pPr>
        <w:spacing w:before="140" w:line="757" w:lineRule="exact"/>
        <w:ind w:left="766"/>
        <w:jc w:val="center"/>
        <w:rPr>
          <w:rFonts w:hint="eastAsia" w:ascii="方正小标宋简体" w:hAnsi="方正小标宋简体" w:eastAsia="方正小标宋简体" w:cs="方正小标宋简体"/>
          <w:b/>
          <w:bCs/>
          <w:color w:val="auto"/>
          <w:spacing w:val="32"/>
          <w:position w:val="24"/>
          <w:sz w:val="40"/>
          <w:szCs w:val="40"/>
          <w:lang w:val="en-US" w:eastAsia="zh-CN"/>
        </w:rPr>
      </w:pPr>
      <w:r>
        <w:rPr>
          <w:rFonts w:hint="eastAsia" w:ascii="方正小标宋简体" w:hAnsi="方正小标宋简体" w:eastAsia="方正小标宋简体" w:cs="方正小标宋简体"/>
          <w:b/>
          <w:bCs/>
          <w:color w:val="auto"/>
          <w:spacing w:val="32"/>
          <w:position w:val="24"/>
          <w:sz w:val="40"/>
          <w:szCs w:val="40"/>
        </w:rPr>
        <w:t>2022年度</w:t>
      </w:r>
      <w:r>
        <w:rPr>
          <w:rFonts w:hint="eastAsia" w:ascii="方正小标宋简体" w:hAnsi="方正小标宋简体" w:eastAsia="方正小标宋简体" w:cs="方正小标宋简体"/>
          <w:b/>
          <w:bCs/>
          <w:color w:val="auto"/>
          <w:spacing w:val="32"/>
          <w:position w:val="24"/>
          <w:sz w:val="40"/>
          <w:szCs w:val="40"/>
          <w:lang w:val="en-US" w:eastAsia="zh-CN"/>
        </w:rPr>
        <w:t>岳阳市房地产市场服务中心</w:t>
      </w:r>
    </w:p>
    <w:p>
      <w:pPr>
        <w:spacing w:before="2" w:line="217" w:lineRule="auto"/>
        <w:jc w:val="center"/>
        <w:rPr>
          <w:rFonts w:hint="eastAsia" w:ascii="方正小标宋简体" w:hAnsi="方正小标宋简体" w:eastAsia="方正小标宋简体" w:cs="方正小标宋简体"/>
          <w:b/>
          <w:bCs/>
          <w:color w:val="auto"/>
          <w:spacing w:val="32"/>
          <w:position w:val="24"/>
          <w:sz w:val="40"/>
          <w:szCs w:val="40"/>
          <w:lang w:val="en-US" w:eastAsia="zh-CN"/>
        </w:rPr>
      </w:pPr>
      <w:r>
        <w:rPr>
          <w:rFonts w:hint="eastAsia" w:ascii="方正小标宋简体" w:hAnsi="方正小标宋简体" w:eastAsia="方正小标宋简体" w:cs="方正小标宋简体"/>
          <w:b/>
          <w:bCs/>
          <w:color w:val="auto"/>
          <w:spacing w:val="32"/>
          <w:position w:val="24"/>
          <w:sz w:val="40"/>
          <w:szCs w:val="40"/>
          <w:lang w:val="en-US" w:eastAsia="zh-CN"/>
        </w:rPr>
        <w:t xml:space="preserve">   </w:t>
      </w:r>
      <w:r>
        <w:rPr>
          <w:rFonts w:hint="eastAsia" w:ascii="方正小标宋简体" w:hAnsi="方正小标宋简体" w:eastAsia="方正小标宋简体" w:cs="方正小标宋简体"/>
          <w:b/>
          <w:bCs/>
          <w:color w:val="auto"/>
          <w:spacing w:val="32"/>
          <w:position w:val="24"/>
          <w:sz w:val="40"/>
          <w:szCs w:val="40"/>
        </w:rPr>
        <w:t>部门(单位)整体支出</w:t>
      </w:r>
      <w:r>
        <w:rPr>
          <w:rFonts w:hint="eastAsia" w:ascii="方正小标宋简体" w:hAnsi="方正小标宋简体" w:eastAsia="方正小标宋简体" w:cs="方正小标宋简体"/>
          <w:b/>
          <w:bCs/>
          <w:color w:val="auto"/>
          <w:spacing w:val="32"/>
          <w:position w:val="24"/>
          <w:sz w:val="40"/>
          <w:szCs w:val="40"/>
          <w:lang w:val="en-US" w:eastAsia="zh-CN"/>
        </w:rPr>
        <w:t>绩效自评报告</w:t>
      </w:r>
    </w:p>
    <w:p>
      <w:pPr>
        <w:pStyle w:val="4"/>
        <w:rPr>
          <w:rFonts w:hint="eastAsia" w:ascii="方正小标宋简体" w:hAnsi="方正小标宋简体" w:eastAsia="方正小标宋简体" w:cs="方正小标宋简体"/>
          <w:b/>
          <w:bCs/>
          <w:color w:val="auto"/>
          <w:spacing w:val="32"/>
          <w:position w:val="24"/>
          <w:sz w:val="40"/>
          <w:szCs w:val="40"/>
          <w:lang w:val="en-US" w:eastAsia="zh-CN"/>
        </w:rPr>
      </w:pPr>
    </w:p>
    <w:p>
      <w:pPr>
        <w:pStyle w:val="4"/>
        <w:rPr>
          <w:rFonts w:hint="default" w:ascii="方正小标宋简体" w:hAnsi="方正小标宋简体" w:eastAsia="方正小标宋简体" w:cs="方正小标宋简体"/>
          <w:b/>
          <w:bCs/>
          <w:color w:val="auto"/>
          <w:spacing w:val="32"/>
          <w:position w:val="24"/>
          <w:sz w:val="40"/>
          <w:szCs w:val="40"/>
          <w:lang w:val="en-US" w:eastAsia="zh-CN"/>
        </w:rPr>
      </w:pPr>
    </w:p>
    <w:p>
      <w:pPr>
        <w:numPr>
          <w:ilvl w:val="0"/>
          <w:numId w:val="0"/>
        </w:numPr>
        <w:spacing w:before="104" w:line="222" w:lineRule="auto"/>
        <w:ind w:firstLine="744" w:firstLineChars="200"/>
        <w:rPr>
          <w:rFonts w:ascii="黑体" w:hAnsi="黑体" w:eastAsia="黑体" w:cs="黑体"/>
          <w:color w:val="auto"/>
          <w:spacing w:val="26"/>
          <w:sz w:val="32"/>
          <w:szCs w:val="32"/>
        </w:rPr>
      </w:pPr>
      <w:r>
        <w:rPr>
          <w:rFonts w:hint="eastAsia" w:ascii="黑体" w:hAnsi="黑体" w:eastAsia="黑体" w:cs="黑体"/>
          <w:color w:val="auto"/>
          <w:spacing w:val="26"/>
          <w:sz w:val="32"/>
          <w:szCs w:val="32"/>
          <w:lang w:val="en-US" w:eastAsia="zh-CN"/>
        </w:rPr>
        <w:t>一、</w:t>
      </w:r>
      <w:r>
        <w:rPr>
          <w:rFonts w:ascii="黑体" w:hAnsi="黑体" w:eastAsia="黑体" w:cs="黑体"/>
          <w:color w:val="auto"/>
          <w:spacing w:val="26"/>
          <w:sz w:val="32"/>
          <w:szCs w:val="32"/>
        </w:rPr>
        <w:t>部门(单位)基本情况</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1、负责有关房地产开发经营、法律、法规、政策宣传及相关业务事项咨询等工作；</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2、配合草拟我市房地产开发经营相关办法并参与实</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3、负责全市房地产开发企业资质申请的初审报批；</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4、负责市城区房地产开发企业信用信息日常管理，商品房预售许可申请的初审报批，房地产开发项目资本金储存解控等工作；</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5、负责市中心城区商品房预售款缴存使用，房地产开发经营市场纠纷调处和信访接待回复；</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6、协助做好房地产开发经营行业文明创建、行业统计、从业人员培训教育。　</w:t>
      </w:r>
    </w:p>
    <w:p>
      <w:pPr>
        <w:spacing w:before="242" w:line="221" w:lineRule="auto"/>
        <w:ind w:left="610"/>
        <w:rPr>
          <w:rFonts w:ascii="黑体" w:hAnsi="黑体" w:eastAsia="黑体" w:cs="黑体"/>
          <w:color w:val="auto"/>
          <w:sz w:val="32"/>
          <w:szCs w:val="32"/>
        </w:rPr>
      </w:pPr>
      <w:r>
        <w:rPr>
          <w:rFonts w:ascii="黑体" w:hAnsi="黑体" w:eastAsia="黑体" w:cs="黑体"/>
          <w:color w:val="auto"/>
          <w:spacing w:val="-8"/>
          <w:sz w:val="32"/>
          <w:szCs w:val="32"/>
        </w:rPr>
        <w:t>二、</w:t>
      </w:r>
      <w:r>
        <w:rPr>
          <w:rFonts w:ascii="黑体" w:hAnsi="黑体" w:eastAsia="黑体" w:cs="黑体"/>
          <w:color w:val="auto"/>
          <w:spacing w:val="-73"/>
          <w:sz w:val="32"/>
          <w:szCs w:val="32"/>
        </w:rPr>
        <w:t xml:space="preserve"> </w:t>
      </w:r>
      <w:r>
        <w:rPr>
          <w:rFonts w:ascii="黑体" w:hAnsi="黑体" w:eastAsia="黑体" w:cs="黑体"/>
          <w:color w:val="auto"/>
          <w:spacing w:val="-8"/>
          <w:sz w:val="32"/>
          <w:szCs w:val="32"/>
        </w:rPr>
        <w:t>一般公共预算支出情况</w:t>
      </w:r>
    </w:p>
    <w:p>
      <w:pPr>
        <w:spacing w:before="271" w:line="642" w:lineRule="exact"/>
        <w:ind w:left="764"/>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一、基本支出情况</w:t>
      </w:r>
    </w:p>
    <w:p>
      <w:pPr>
        <w:keepNext w:val="0"/>
        <w:keepLines w:val="0"/>
        <w:pageBreakBefore w:val="0"/>
        <w:widowControl w:val="0"/>
        <w:kinsoku/>
        <w:wordWrap/>
        <w:overflowPunct/>
        <w:topLinePunct w:val="0"/>
        <w:autoSpaceDE/>
        <w:autoSpaceDN/>
        <w:bidi w:val="0"/>
        <w:adjustRightInd/>
        <w:snapToGrid/>
        <w:spacing w:before="261" w:line="600" w:lineRule="exact"/>
        <w:ind w:right="17"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2022年度财政拨款基本支出217.99万元，其中：人员经费200.74万元；</w:t>
      </w:r>
      <w:r>
        <w:rPr>
          <w:rFonts w:hint="eastAsia" w:ascii="仿宋_GB2312" w:hAnsi="仿宋_GB2312" w:eastAsia="仿宋_GB2312" w:cs="仿宋_GB2312"/>
          <w:kern w:val="0"/>
          <w:sz w:val="32"/>
          <w:szCs w:val="32"/>
          <w:lang w:val="zh-CN" w:eastAsia="zh-CN" w:bidi="ar-SA"/>
        </w:rPr>
        <w:t>公用经费</w:t>
      </w:r>
      <w:r>
        <w:rPr>
          <w:rFonts w:hint="eastAsia" w:ascii="仿宋_GB2312" w:hAnsi="仿宋_GB2312" w:eastAsia="仿宋_GB2312" w:cs="仿宋_GB2312"/>
          <w:kern w:val="0"/>
          <w:sz w:val="32"/>
          <w:szCs w:val="32"/>
          <w:lang w:val="en-US" w:eastAsia="zh-CN" w:bidi="ar-SA"/>
        </w:rPr>
        <w:t>17.25</w:t>
      </w:r>
      <w:r>
        <w:rPr>
          <w:rFonts w:hint="eastAsia" w:ascii="仿宋_GB2312" w:hAnsi="仿宋_GB2312" w:eastAsia="仿宋_GB2312" w:cs="仿宋_GB2312"/>
          <w:kern w:val="0"/>
          <w:sz w:val="32"/>
          <w:szCs w:val="32"/>
          <w:lang w:val="zh-CN" w:eastAsia="zh-CN" w:bidi="ar-SA"/>
        </w:rPr>
        <w:t>万元</w:t>
      </w:r>
      <w:r>
        <w:rPr>
          <w:rFonts w:hint="eastAsia" w:ascii="仿宋_GB2312" w:hAnsi="仿宋_GB2312" w:eastAsia="仿宋_GB2312" w:cs="仿宋_GB2312"/>
          <w:kern w:val="0"/>
          <w:sz w:val="32"/>
          <w:szCs w:val="32"/>
          <w:lang w:val="en-US" w:eastAsia="zh-CN" w:bidi="ar-SA"/>
        </w:rPr>
        <w:t>。</w:t>
      </w:r>
      <w:bookmarkStart w:id="1" w:name="_GoBack"/>
      <w:bookmarkEnd w:id="1"/>
    </w:p>
    <w:p>
      <w:pPr>
        <w:spacing w:before="271" w:line="642" w:lineRule="exact"/>
        <w:ind w:left="764"/>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二、项目支出情况</w:t>
      </w:r>
    </w:p>
    <w:p>
      <w:pPr>
        <w:numPr>
          <w:ilvl w:val="0"/>
          <w:numId w:val="0"/>
        </w:numPr>
        <w:spacing w:line="226" w:lineRule="auto"/>
        <w:rPr>
          <w:rFonts w:ascii="楷体" w:hAnsi="楷体" w:eastAsia="楷体" w:cs="楷体"/>
          <w:b/>
          <w:bCs/>
          <w:color w:val="auto"/>
          <w:spacing w:val="18"/>
          <w:sz w:val="32"/>
          <w:szCs w:val="32"/>
        </w:rPr>
      </w:pPr>
    </w:p>
    <w:p>
      <w:pPr>
        <w:numPr>
          <w:ilvl w:val="0"/>
          <w:numId w:val="0"/>
        </w:numPr>
        <w:spacing w:line="226" w:lineRule="auto"/>
        <w:ind w:firstLine="500" w:firstLineChars="0"/>
        <w:rPr>
          <w:rFonts w:hint="default" w:ascii="楷体" w:hAnsi="楷体" w:cs="楷体" w:eastAsiaTheme="minorEastAsia"/>
          <w:b/>
          <w:bCs/>
          <w:color w:val="auto"/>
          <w:spacing w:val="18"/>
          <w:sz w:val="32"/>
          <w:szCs w:val="32"/>
          <w:lang w:val="en-US" w:eastAsia="zh-CN"/>
        </w:rPr>
      </w:pPr>
      <w:r>
        <w:rPr>
          <w:rFonts w:hint="eastAsia" w:ascii="仿宋_GB2312" w:hAnsi="仿宋_GB2312" w:eastAsia="仿宋_GB2312" w:cs="仿宋_GB2312"/>
          <w:kern w:val="0"/>
          <w:sz w:val="32"/>
          <w:szCs w:val="32"/>
          <w:lang w:val="en-US" w:eastAsia="zh-CN" w:bidi="ar-SA"/>
        </w:rPr>
        <w:t>2022年度财政拨款项目支出35.90万元。</w:t>
      </w:r>
    </w:p>
    <w:p>
      <w:pPr>
        <w:spacing w:before="242" w:line="221" w:lineRule="auto"/>
        <w:ind w:left="610"/>
        <w:rPr>
          <w:rFonts w:ascii="黑体" w:hAnsi="黑体" w:eastAsia="黑体" w:cs="黑体"/>
          <w:color w:val="auto"/>
          <w:spacing w:val="-8"/>
          <w:sz w:val="32"/>
          <w:szCs w:val="32"/>
        </w:rPr>
      </w:pPr>
      <w:r>
        <w:rPr>
          <w:rFonts w:hint="eastAsia" w:ascii="黑体" w:hAnsi="黑体" w:eastAsia="黑体" w:cs="黑体"/>
          <w:color w:val="auto"/>
          <w:spacing w:val="-8"/>
          <w:sz w:val="32"/>
          <w:szCs w:val="32"/>
          <w:lang w:val="en-US" w:eastAsia="zh-CN"/>
        </w:rPr>
        <w:t>三、</w:t>
      </w:r>
      <w:r>
        <w:rPr>
          <w:rFonts w:ascii="黑体" w:hAnsi="黑体" w:eastAsia="黑体" w:cs="黑体"/>
          <w:color w:val="auto"/>
          <w:spacing w:val="-8"/>
          <w:sz w:val="32"/>
          <w:szCs w:val="32"/>
        </w:rPr>
        <w:t>政府性基金预算支出情况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本单位无政府性基金预算支出</w:t>
      </w:r>
    </w:p>
    <w:p>
      <w:pPr>
        <w:spacing w:before="242" w:line="221" w:lineRule="auto"/>
        <w:ind w:left="610"/>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四、国有资本经营预算支出情况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kern w:val="0"/>
          <w:sz w:val="32"/>
          <w:szCs w:val="32"/>
          <w:lang w:val="en-US" w:eastAsia="zh-CN" w:bidi="ar-SA"/>
        </w:rPr>
        <w:t>本单位无国有资本经营预算支出</w:t>
      </w:r>
    </w:p>
    <w:p>
      <w:pPr>
        <w:spacing w:before="242" w:line="221" w:lineRule="auto"/>
        <w:ind w:left="610"/>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五、社会保险基金预算支出情况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本单位无社会保险基金预算支出</w:t>
      </w:r>
    </w:p>
    <w:p>
      <w:pPr>
        <w:spacing w:before="242" w:line="221" w:lineRule="auto"/>
        <w:ind w:left="610"/>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六、 部门整体支出绩效情况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制定了关于进一步促进岳阳市城区房地产市场平稳健康发展的若干措施（试行），并出台了关于落实《十五条》实施细则。根据“最多跑一次”工作要求，缩短房地产开发企业资质申请、商品房预售许可初审、报批的办结时限，实行即来即办；严格执行房地产开发项目资本金，商品房预售款的管理，做到及时足额缴存、拨付；妥善处理房地产开发经营市场纠纷和信访回复。</w:t>
      </w:r>
    </w:p>
    <w:p>
      <w:pPr>
        <w:spacing w:before="242" w:line="221" w:lineRule="auto"/>
        <w:ind w:left="610"/>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七、存在的问题及原因分析</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1920" w:firstLineChars="6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无</w:t>
      </w:r>
    </w:p>
    <w:p>
      <w:pPr>
        <w:spacing w:before="242" w:line="221" w:lineRule="auto"/>
        <w:ind w:left="610"/>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八、下一步改进措施</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1600" w:firstLineChars="5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无</w:t>
      </w:r>
    </w:p>
    <w:p>
      <w:pPr>
        <w:numPr>
          <w:ilvl w:val="0"/>
          <w:numId w:val="1"/>
        </w:numPr>
        <w:spacing w:before="242" w:line="221" w:lineRule="auto"/>
        <w:ind w:left="610"/>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部门整体支出绩效自评结果拟应用和公开情况</w:t>
      </w:r>
    </w:p>
    <w:p>
      <w:pPr>
        <w:pStyle w:val="2"/>
        <w:numPr>
          <w:ilvl w:val="0"/>
          <w:numId w:val="0"/>
        </w:numPr>
        <w:ind w:leftChars="400"/>
        <w:rPr>
          <w:rFonts w:hint="eastAsia"/>
          <w:lang w:val="en-US" w:eastAsia="zh-CN"/>
        </w:rPr>
      </w:pPr>
    </w:p>
    <w:p>
      <w:pPr>
        <w:spacing w:before="242" w:line="221" w:lineRule="auto"/>
        <w:ind w:left="610"/>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其他需要说明的情况</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1600" w:firstLineChars="500"/>
        <w:jc w:val="both"/>
        <w:textAlignment w:val="baseline"/>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无</w:t>
      </w:r>
    </w:p>
    <w:p>
      <w:pPr>
        <w:spacing w:line="276" w:lineRule="auto"/>
        <w:rPr>
          <w:rFonts w:ascii="Arial"/>
          <w:color w:val="auto"/>
          <w:sz w:val="21"/>
        </w:rPr>
      </w:pPr>
    </w:p>
    <w:p>
      <w:pPr>
        <w:spacing w:line="276" w:lineRule="auto"/>
        <w:rPr>
          <w:rFonts w:ascii="Arial"/>
          <w:color w:val="auto"/>
          <w:sz w:val="21"/>
        </w:rPr>
      </w:pPr>
    </w:p>
    <w:p>
      <w:pPr>
        <w:pStyle w:val="4"/>
        <w:rPr>
          <w:rFonts w:ascii="Arial"/>
          <w:color w:val="auto"/>
          <w:sz w:val="21"/>
        </w:rPr>
      </w:pPr>
    </w:p>
    <w:p>
      <w:pPr>
        <w:pStyle w:val="4"/>
        <w:rPr>
          <w:rFonts w:ascii="Arial"/>
          <w:color w:val="auto"/>
          <w:sz w:val="21"/>
        </w:rPr>
      </w:pPr>
    </w:p>
    <w:p>
      <w:pPr>
        <w:pStyle w:val="4"/>
        <w:rPr>
          <w:rFonts w:ascii="Arial"/>
          <w:color w:val="auto"/>
          <w:sz w:val="21"/>
        </w:rPr>
      </w:pPr>
    </w:p>
    <w:p>
      <w:pPr>
        <w:pStyle w:val="4"/>
        <w:rPr>
          <w:rFonts w:ascii="Arial"/>
          <w:color w:val="auto"/>
          <w:sz w:val="21"/>
        </w:rPr>
      </w:pPr>
    </w:p>
    <w:p>
      <w:pPr>
        <w:pStyle w:val="4"/>
        <w:rPr>
          <w:rFonts w:ascii="Arial"/>
          <w:color w:val="auto"/>
          <w:sz w:val="21"/>
        </w:rPr>
      </w:pPr>
    </w:p>
    <w:p>
      <w:pPr>
        <w:pStyle w:val="4"/>
        <w:rPr>
          <w:rFonts w:ascii="Arial"/>
          <w:color w:val="auto"/>
          <w:sz w:val="21"/>
        </w:rPr>
      </w:pPr>
    </w:p>
    <w:p>
      <w:pPr>
        <w:pStyle w:val="4"/>
        <w:rPr>
          <w:rFonts w:ascii="Arial"/>
          <w:color w:val="auto"/>
          <w:sz w:val="21"/>
        </w:rPr>
      </w:pPr>
    </w:p>
    <w:p>
      <w:pPr>
        <w:pStyle w:val="4"/>
        <w:rPr>
          <w:rFonts w:ascii="Arial"/>
          <w:color w:val="auto"/>
          <w:sz w:val="21"/>
        </w:rPr>
      </w:pPr>
    </w:p>
    <w:p>
      <w:pPr>
        <w:pStyle w:val="4"/>
        <w:rPr>
          <w:rFonts w:ascii="Arial"/>
          <w:color w:val="auto"/>
          <w:sz w:val="21"/>
        </w:rPr>
      </w:pP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报告需要以下附件：</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1.部门整体支出绩效评价基础数据表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2.部门整体支出绩效自评表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3.项目支出绩效自评表(一个一级项目支出一张表)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4.政府性基金预算支出情况表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5.国有资本经营预算支出情况表</w:t>
      </w:r>
    </w:p>
    <w:p>
      <w:pPr>
        <w:keepNext w:val="0"/>
        <w:keepLines w:val="0"/>
        <w:pageBreakBefore w:val="0"/>
        <w:widowControl w:val="0"/>
        <w:kinsoku w:val="0"/>
        <w:wordWrap/>
        <w:overflowPunct/>
        <w:topLinePunct w:val="0"/>
        <w:autoSpaceDE w:val="0"/>
        <w:autoSpaceDN w:val="0"/>
        <w:bidi w:val="0"/>
        <w:adjustRightInd w:val="0"/>
        <w:snapToGrid w:val="0"/>
        <w:spacing w:line="640" w:lineRule="exact"/>
        <w:ind w:left="0" w:firstLine="640" w:firstLineChars="200"/>
        <w:jc w:val="both"/>
        <w:textAlignment w:val="baseline"/>
        <w:rPr>
          <w:rFonts w:hint="eastAsia" w:ascii="仿宋_GB2312" w:hAnsi="仿宋_GB2312" w:eastAsia="仿宋_GB2312" w:cs="仿宋_GB2312"/>
          <w:kern w:val="0"/>
          <w:sz w:val="32"/>
          <w:szCs w:val="32"/>
          <w:lang w:val="en-US" w:eastAsia="zh-CN" w:bidi="ar-SA"/>
        </w:rPr>
        <w:sectPr>
          <w:footerReference r:id="rId4" w:type="default"/>
          <w:pgSz w:w="11920" w:h="16880"/>
          <w:pgMar w:top="1434" w:right="1588" w:bottom="1183" w:left="1579" w:header="0" w:footer="924" w:gutter="0"/>
          <w:pgNumType w:fmt="decimal"/>
          <w:cols w:space="720" w:num="1"/>
        </w:sectPr>
      </w:pPr>
      <w:r>
        <w:rPr>
          <w:rFonts w:hint="eastAsia" w:ascii="仿宋_GB2312" w:hAnsi="仿宋_GB2312" w:eastAsia="仿宋_GB2312" w:cs="仿宋_GB2312"/>
          <w:kern w:val="0"/>
          <w:sz w:val="32"/>
          <w:szCs w:val="32"/>
          <w:lang w:val="en-US" w:eastAsia="zh-CN" w:bidi="ar-SA"/>
        </w:rPr>
        <w:t>6.社会保险基金预算支出情况</w:t>
      </w:r>
    </w:p>
    <w:p>
      <w:pPr>
        <w:spacing w:before="114" w:line="224" w:lineRule="auto"/>
        <w:rPr>
          <w:rFonts w:ascii="黑体" w:hAnsi="黑体" w:eastAsia="黑体" w:cs="黑体"/>
          <w:color w:val="auto"/>
          <w:sz w:val="35"/>
          <w:szCs w:val="35"/>
        </w:rPr>
      </w:pPr>
      <w:r>
        <w:rPr>
          <w:rFonts w:ascii="黑体" w:hAnsi="黑体" w:eastAsia="黑体" w:cs="黑体"/>
          <w:b/>
          <w:bCs/>
          <w:color w:val="auto"/>
          <w:spacing w:val="-6"/>
          <w:sz w:val="35"/>
          <w:szCs w:val="35"/>
        </w:rPr>
        <w:t>附件5</w:t>
      </w:r>
    </w:p>
    <w:p>
      <w:pPr>
        <w:spacing w:line="295" w:lineRule="auto"/>
        <w:rPr>
          <w:rFonts w:ascii="Arial"/>
          <w:color w:val="auto"/>
          <w:sz w:val="21"/>
        </w:rPr>
      </w:pPr>
    </w:p>
    <w:p>
      <w:pPr>
        <w:spacing w:before="114" w:line="219" w:lineRule="auto"/>
        <w:ind w:firstLine="1416" w:firstLineChars="400"/>
        <w:jc w:val="both"/>
        <w:rPr>
          <w:color w:val="auto"/>
        </w:rPr>
      </w:pPr>
      <w:r>
        <w:rPr>
          <w:rFonts w:hint="eastAsia" w:ascii="方正小标宋简体" w:hAnsi="方正小标宋简体" w:eastAsia="方正小标宋简体" w:cs="方正小标宋简体"/>
          <w:b w:val="0"/>
          <w:bCs w:val="0"/>
          <w:color w:val="auto"/>
          <w:spacing w:val="-3"/>
          <w:sz w:val="36"/>
          <w:szCs w:val="36"/>
        </w:rPr>
        <w:t>部门整体支出绩效自评工作考核评分表</w:t>
      </w:r>
    </w:p>
    <w:p>
      <w:pPr>
        <w:spacing w:line="118" w:lineRule="exact"/>
        <w:rPr>
          <w:color w:val="auto"/>
        </w:rPr>
      </w:pPr>
    </w:p>
    <w:tbl>
      <w:tblPr>
        <w:tblStyle w:val="13"/>
        <w:tblpPr w:leftFromText="180" w:rightFromText="180" w:vertAnchor="text" w:horzAnchor="page" w:tblpX="1158" w:tblpY="209"/>
        <w:tblOverlap w:val="never"/>
        <w:tblW w:w="98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285"/>
        <w:gridCol w:w="4849"/>
        <w:gridCol w:w="3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44" w:type="dxa"/>
            <w:vAlign w:val="top"/>
          </w:tcPr>
          <w:p>
            <w:pPr>
              <w:spacing w:before="42" w:line="328" w:lineRule="exact"/>
              <w:ind w:left="167"/>
              <w:rPr>
                <w:rFonts w:hint="eastAsia" w:ascii="宋体" w:hAnsi="宋体" w:eastAsia="宋体" w:cs="宋体"/>
                <w:color w:val="auto"/>
                <w:sz w:val="21"/>
                <w:szCs w:val="21"/>
              </w:rPr>
            </w:pPr>
            <w:r>
              <w:rPr>
                <w:rFonts w:hint="eastAsia" w:ascii="宋体" w:hAnsi="宋体" w:eastAsia="宋体" w:cs="宋体"/>
                <w:b/>
                <w:bCs/>
                <w:color w:val="auto"/>
                <w:spacing w:val="-3"/>
                <w:position w:val="9"/>
                <w:sz w:val="21"/>
                <w:szCs w:val="21"/>
              </w:rPr>
              <w:t>一级</w:t>
            </w:r>
          </w:p>
          <w:p>
            <w:pPr>
              <w:spacing w:line="215" w:lineRule="auto"/>
              <w:ind w:left="167"/>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指标</w:t>
            </w:r>
          </w:p>
        </w:tc>
        <w:tc>
          <w:tcPr>
            <w:tcW w:w="1285" w:type="dxa"/>
            <w:vAlign w:val="top"/>
          </w:tcPr>
          <w:p>
            <w:pPr>
              <w:spacing w:before="201" w:line="220" w:lineRule="auto"/>
              <w:ind w:left="173"/>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二级指标</w:t>
            </w:r>
          </w:p>
        </w:tc>
        <w:tc>
          <w:tcPr>
            <w:tcW w:w="4849" w:type="dxa"/>
            <w:vAlign w:val="top"/>
          </w:tcPr>
          <w:p>
            <w:pPr>
              <w:spacing w:before="201" w:line="220" w:lineRule="auto"/>
              <w:ind w:left="2064"/>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评分标准</w:t>
            </w:r>
          </w:p>
        </w:tc>
        <w:tc>
          <w:tcPr>
            <w:tcW w:w="3004" w:type="dxa"/>
            <w:vAlign w:val="top"/>
          </w:tcPr>
          <w:p>
            <w:pPr>
              <w:spacing w:before="199" w:line="219" w:lineRule="auto"/>
              <w:ind w:left="859"/>
              <w:rPr>
                <w:rFonts w:hint="eastAsia" w:ascii="宋体" w:hAnsi="宋体" w:eastAsia="宋体" w:cs="宋体"/>
                <w:color w:val="auto"/>
                <w:sz w:val="21"/>
                <w:szCs w:val="21"/>
              </w:rPr>
            </w:pPr>
            <w:r>
              <w:rPr>
                <w:rFonts w:hint="eastAsia" w:ascii="宋体" w:hAnsi="宋体" w:eastAsia="宋体" w:cs="宋体"/>
                <w:b/>
                <w:bCs/>
                <w:color w:val="auto"/>
                <w:spacing w:val="18"/>
                <w:sz w:val="21"/>
                <w:szCs w:val="21"/>
              </w:rPr>
              <w:t>所需佐证材料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744" w:type="dxa"/>
            <w:vMerge w:val="restart"/>
            <w:tcBorders>
              <w:bottom w:val="nil"/>
            </w:tcBorders>
            <w:vAlign w:val="top"/>
          </w:tcPr>
          <w:p>
            <w:pPr>
              <w:spacing w:line="294" w:lineRule="auto"/>
              <w:rPr>
                <w:rFonts w:hint="eastAsia" w:ascii="宋体" w:hAnsi="宋体" w:eastAsia="宋体" w:cs="宋体"/>
                <w:color w:val="auto"/>
                <w:sz w:val="21"/>
                <w:szCs w:val="21"/>
              </w:rPr>
            </w:pPr>
          </w:p>
          <w:p>
            <w:pPr>
              <w:spacing w:line="295" w:lineRule="auto"/>
              <w:rPr>
                <w:rFonts w:hint="eastAsia" w:ascii="宋体" w:hAnsi="宋体" w:eastAsia="宋体" w:cs="宋体"/>
                <w:color w:val="auto"/>
                <w:sz w:val="21"/>
                <w:szCs w:val="21"/>
              </w:rPr>
            </w:pPr>
          </w:p>
          <w:p>
            <w:pPr>
              <w:spacing w:before="65" w:line="322" w:lineRule="exact"/>
              <w:ind w:left="165"/>
              <w:rPr>
                <w:rFonts w:hint="eastAsia" w:ascii="宋体" w:hAnsi="宋体" w:eastAsia="宋体" w:cs="宋体"/>
                <w:color w:val="auto"/>
                <w:sz w:val="21"/>
                <w:szCs w:val="21"/>
              </w:rPr>
            </w:pPr>
            <w:r>
              <w:rPr>
                <w:rFonts w:hint="eastAsia" w:ascii="宋体" w:hAnsi="宋体" w:eastAsia="宋体" w:cs="宋体"/>
                <w:color w:val="auto"/>
                <w:spacing w:val="-2"/>
                <w:position w:val="9"/>
                <w:sz w:val="21"/>
                <w:szCs w:val="21"/>
              </w:rPr>
              <w:t>布置</w:t>
            </w:r>
          </w:p>
          <w:p>
            <w:pPr>
              <w:spacing w:line="220" w:lineRule="auto"/>
              <w:ind w:left="165"/>
              <w:rPr>
                <w:rFonts w:hint="eastAsia" w:ascii="宋体" w:hAnsi="宋体" w:eastAsia="宋体" w:cs="宋体"/>
                <w:color w:val="auto"/>
                <w:sz w:val="21"/>
                <w:szCs w:val="21"/>
              </w:rPr>
            </w:pPr>
            <w:r>
              <w:rPr>
                <w:rFonts w:hint="eastAsia" w:ascii="宋体" w:hAnsi="宋体" w:eastAsia="宋体" w:cs="宋体"/>
                <w:color w:val="auto"/>
                <w:spacing w:val="6"/>
                <w:sz w:val="21"/>
                <w:szCs w:val="21"/>
              </w:rPr>
              <w:t>工作</w:t>
            </w:r>
          </w:p>
          <w:p>
            <w:pPr>
              <w:spacing w:line="294" w:lineRule="auto"/>
              <w:rPr>
                <w:rFonts w:hint="eastAsia" w:ascii="宋体" w:hAnsi="宋体" w:eastAsia="宋体" w:cs="宋体"/>
                <w:color w:val="auto"/>
                <w:sz w:val="21"/>
                <w:szCs w:val="21"/>
              </w:rPr>
            </w:pPr>
          </w:p>
          <w:p>
            <w:pPr>
              <w:spacing w:before="65" w:line="220" w:lineRule="auto"/>
              <w:ind w:left="165"/>
              <w:rPr>
                <w:rFonts w:hint="eastAsia" w:ascii="宋体" w:hAnsi="宋体" w:eastAsia="宋体" w:cs="宋体"/>
                <w:color w:val="auto"/>
                <w:sz w:val="21"/>
                <w:szCs w:val="21"/>
              </w:rPr>
            </w:pPr>
            <w:r>
              <w:rPr>
                <w:rFonts w:hint="eastAsia" w:ascii="宋体" w:hAnsi="宋体" w:eastAsia="宋体" w:cs="宋体"/>
                <w:color w:val="auto"/>
                <w:spacing w:val="2"/>
                <w:sz w:val="21"/>
                <w:szCs w:val="21"/>
              </w:rPr>
              <w:t>10分</w:t>
            </w:r>
          </w:p>
        </w:tc>
        <w:tc>
          <w:tcPr>
            <w:tcW w:w="1285" w:type="dxa"/>
            <w:vAlign w:val="top"/>
          </w:tcPr>
          <w:p>
            <w:pPr>
              <w:spacing w:line="442" w:lineRule="auto"/>
              <w:rPr>
                <w:rFonts w:hint="eastAsia" w:ascii="宋体" w:hAnsi="宋体" w:eastAsia="宋体" w:cs="宋体"/>
                <w:color w:val="auto"/>
                <w:sz w:val="21"/>
                <w:szCs w:val="21"/>
              </w:rPr>
            </w:pPr>
          </w:p>
          <w:p>
            <w:pPr>
              <w:spacing w:before="65" w:line="253" w:lineRule="auto"/>
              <w:ind w:left="320" w:right="162" w:hanging="150"/>
              <w:rPr>
                <w:rFonts w:hint="eastAsia" w:ascii="宋体" w:hAnsi="宋体" w:eastAsia="宋体" w:cs="宋体"/>
                <w:color w:val="auto"/>
                <w:sz w:val="21"/>
                <w:szCs w:val="21"/>
              </w:rPr>
            </w:pPr>
            <w:r>
              <w:rPr>
                <w:rFonts w:hint="eastAsia" w:ascii="宋体" w:hAnsi="宋体" w:eastAsia="宋体" w:cs="宋体"/>
                <w:color w:val="auto"/>
                <w:spacing w:val="3"/>
                <w:sz w:val="21"/>
                <w:szCs w:val="21"/>
              </w:rPr>
              <w:t>自评通知</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0"/>
                <w:sz w:val="21"/>
                <w:szCs w:val="21"/>
              </w:rPr>
              <w:t>(8分)</w:t>
            </w:r>
          </w:p>
        </w:tc>
        <w:tc>
          <w:tcPr>
            <w:tcW w:w="4849" w:type="dxa"/>
            <w:vAlign w:val="top"/>
          </w:tcPr>
          <w:p>
            <w:pPr>
              <w:spacing w:before="79" w:line="219" w:lineRule="auto"/>
              <w:ind w:left="121"/>
              <w:rPr>
                <w:rFonts w:hint="eastAsia" w:ascii="宋体" w:hAnsi="宋体" w:eastAsia="宋体" w:cs="宋体"/>
                <w:color w:val="auto"/>
                <w:sz w:val="21"/>
                <w:szCs w:val="21"/>
              </w:rPr>
            </w:pPr>
            <w:r>
              <w:rPr>
                <w:rFonts w:hint="eastAsia" w:ascii="宋体" w:hAnsi="宋体" w:eastAsia="宋体" w:cs="宋体"/>
                <w:color w:val="auto"/>
                <w:spacing w:val="4"/>
                <w:sz w:val="21"/>
                <w:szCs w:val="21"/>
              </w:rPr>
              <w:t>1.印发绩效自评通知的得2分，否则不得分。</w:t>
            </w:r>
          </w:p>
          <w:p>
            <w:pPr>
              <w:spacing w:before="50" w:line="259" w:lineRule="auto"/>
              <w:ind w:left="121" w:right="52" w:hanging="19"/>
              <w:rPr>
                <w:rFonts w:hint="eastAsia" w:ascii="宋体" w:hAnsi="宋体" w:eastAsia="宋体" w:cs="宋体"/>
                <w:color w:val="auto"/>
                <w:sz w:val="21"/>
                <w:szCs w:val="21"/>
              </w:rPr>
            </w:pPr>
            <w:r>
              <w:rPr>
                <w:rFonts w:hint="eastAsia" w:ascii="宋体" w:hAnsi="宋体" w:eastAsia="宋体" w:cs="宋体"/>
                <w:color w:val="auto"/>
                <w:spacing w:val="-1"/>
                <w:sz w:val="21"/>
                <w:szCs w:val="21"/>
              </w:rPr>
              <w:t>2.按照本规程规定，绩效自评通知包括自评范围、自评</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
                <w:sz w:val="21"/>
                <w:szCs w:val="21"/>
              </w:rPr>
              <w:t>主要依据、自评主要内容、自评程序和步骤、有关要求</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2"/>
                <w:sz w:val="21"/>
                <w:szCs w:val="21"/>
              </w:rPr>
              <w:t>等内容，并附有本通知要求的附件的，得6分；否则缺</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6"/>
                <w:sz w:val="21"/>
                <w:szCs w:val="21"/>
              </w:rPr>
              <w:t>1项扣1分，最多扣6分。</w:t>
            </w:r>
          </w:p>
        </w:tc>
        <w:tc>
          <w:tcPr>
            <w:tcW w:w="3004" w:type="dxa"/>
            <w:vAlign w:val="top"/>
          </w:tcPr>
          <w:p>
            <w:pPr>
              <w:spacing w:line="289" w:lineRule="auto"/>
              <w:rPr>
                <w:rFonts w:hint="eastAsia" w:ascii="宋体" w:hAnsi="宋体" w:eastAsia="宋体" w:cs="宋体"/>
                <w:color w:val="auto"/>
                <w:sz w:val="21"/>
                <w:szCs w:val="21"/>
              </w:rPr>
            </w:pPr>
          </w:p>
          <w:p>
            <w:pPr>
              <w:spacing w:line="290" w:lineRule="auto"/>
              <w:rPr>
                <w:rFonts w:hint="eastAsia" w:ascii="宋体" w:hAnsi="宋体" w:eastAsia="宋体" w:cs="宋体"/>
                <w:color w:val="auto"/>
                <w:sz w:val="21"/>
                <w:szCs w:val="21"/>
              </w:rPr>
            </w:pPr>
          </w:p>
          <w:p>
            <w:pPr>
              <w:spacing w:before="65" w:line="219" w:lineRule="auto"/>
              <w:ind w:left="117"/>
              <w:rPr>
                <w:rFonts w:hint="eastAsia" w:ascii="宋体" w:hAnsi="宋体" w:eastAsia="宋体" w:cs="宋体"/>
                <w:color w:val="auto"/>
                <w:sz w:val="21"/>
                <w:szCs w:val="21"/>
              </w:rPr>
            </w:pPr>
            <w:r>
              <w:rPr>
                <w:rFonts w:hint="eastAsia" w:ascii="宋体" w:hAnsi="宋体" w:eastAsia="宋体" w:cs="宋体"/>
                <w:color w:val="auto"/>
                <w:spacing w:val="-1"/>
                <w:sz w:val="21"/>
                <w:szCs w:val="21"/>
              </w:rPr>
              <w:t>绩效自评通知盖章的电子版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44" w:type="dxa"/>
            <w:vMerge w:val="continue"/>
            <w:tcBorders>
              <w:top w:val="nil"/>
            </w:tcBorders>
            <w:vAlign w:val="top"/>
          </w:tcPr>
          <w:p>
            <w:pPr>
              <w:rPr>
                <w:rFonts w:hint="eastAsia" w:ascii="宋体" w:hAnsi="宋体" w:eastAsia="宋体" w:cs="宋体"/>
                <w:color w:val="auto"/>
                <w:sz w:val="21"/>
                <w:szCs w:val="21"/>
              </w:rPr>
            </w:pPr>
          </w:p>
        </w:tc>
        <w:tc>
          <w:tcPr>
            <w:tcW w:w="1285" w:type="dxa"/>
            <w:vAlign w:val="top"/>
          </w:tcPr>
          <w:p>
            <w:pPr>
              <w:spacing w:before="239" w:line="249" w:lineRule="auto"/>
              <w:ind w:left="320" w:right="188" w:hanging="150"/>
              <w:rPr>
                <w:rFonts w:hint="eastAsia" w:ascii="宋体" w:hAnsi="宋体" w:eastAsia="宋体" w:cs="宋体"/>
                <w:color w:val="auto"/>
                <w:sz w:val="21"/>
                <w:szCs w:val="21"/>
              </w:rPr>
            </w:pPr>
            <w:r>
              <w:rPr>
                <w:rFonts w:hint="eastAsia" w:ascii="宋体" w:hAnsi="宋体" w:eastAsia="宋体" w:cs="宋体"/>
                <w:color w:val="auto"/>
                <w:spacing w:val="-3"/>
                <w:sz w:val="21"/>
                <w:szCs w:val="21"/>
              </w:rPr>
              <w:t>工作</w:t>
            </w:r>
            <w:r>
              <w:rPr>
                <w:rFonts w:hint="eastAsia" w:ascii="宋体" w:hAnsi="宋体" w:eastAsia="宋体" w:cs="宋体"/>
                <w:color w:val="auto"/>
                <w:spacing w:val="-3"/>
                <w:sz w:val="21"/>
                <w:szCs w:val="21"/>
                <w:lang w:val="en-US" w:eastAsia="zh-CN"/>
              </w:rPr>
              <w:t>小</w:t>
            </w:r>
            <w:r>
              <w:rPr>
                <w:rFonts w:hint="eastAsia" w:ascii="宋体" w:hAnsi="宋体" w:eastAsia="宋体" w:cs="宋体"/>
                <w:color w:val="auto"/>
                <w:spacing w:val="-3"/>
                <w:sz w:val="21"/>
                <w:szCs w:val="21"/>
              </w:rPr>
              <w:t>组</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(2分)</w:t>
            </w:r>
          </w:p>
        </w:tc>
        <w:tc>
          <w:tcPr>
            <w:tcW w:w="4849" w:type="dxa"/>
            <w:vAlign w:val="top"/>
          </w:tcPr>
          <w:p>
            <w:pPr>
              <w:spacing w:line="293" w:lineRule="auto"/>
              <w:rPr>
                <w:rFonts w:hint="eastAsia" w:ascii="宋体" w:hAnsi="宋体" w:eastAsia="宋体" w:cs="宋体"/>
                <w:color w:val="auto"/>
                <w:sz w:val="21"/>
                <w:szCs w:val="21"/>
              </w:rPr>
            </w:pPr>
          </w:p>
          <w:p>
            <w:pPr>
              <w:spacing w:before="65" w:line="219" w:lineRule="auto"/>
              <w:ind w:left="121"/>
              <w:rPr>
                <w:rFonts w:hint="eastAsia" w:ascii="宋体" w:hAnsi="宋体" w:eastAsia="宋体" w:cs="宋体"/>
                <w:color w:val="auto"/>
                <w:sz w:val="21"/>
                <w:szCs w:val="21"/>
              </w:rPr>
            </w:pPr>
            <w:r>
              <w:rPr>
                <w:rFonts w:hint="eastAsia" w:ascii="宋体" w:hAnsi="宋体" w:eastAsia="宋体" w:cs="宋体"/>
                <w:color w:val="auto"/>
                <w:spacing w:val="4"/>
                <w:sz w:val="21"/>
                <w:szCs w:val="21"/>
              </w:rPr>
              <w:t>成立绩效自评工作小组的得2分，否则不得分。</w:t>
            </w:r>
          </w:p>
        </w:tc>
        <w:tc>
          <w:tcPr>
            <w:tcW w:w="3004" w:type="dxa"/>
            <w:vAlign w:val="top"/>
          </w:tcPr>
          <w:p>
            <w:pPr>
              <w:spacing w:before="99" w:line="249" w:lineRule="auto"/>
              <w:ind w:left="117" w:right="85"/>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本部门、本单位预算绩效管理领</w:t>
            </w:r>
            <w:r>
              <w:rPr>
                <w:rFonts w:hint="eastAsia" w:ascii="宋体" w:hAnsi="宋体" w:eastAsia="宋体" w:cs="宋体"/>
                <w:color w:val="auto"/>
                <w:spacing w:val="4"/>
                <w:sz w:val="21"/>
                <w:szCs w:val="21"/>
              </w:rPr>
              <w:t xml:space="preserve"> 导小组/绩效评价工作小组有关</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2"/>
                <w:sz w:val="21"/>
                <w:szCs w:val="21"/>
              </w:rPr>
              <w:t>文件盖章的电子版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744" w:type="dxa"/>
            <w:vMerge w:val="restart"/>
            <w:tcBorders>
              <w:bottom w:val="nil"/>
            </w:tcBorders>
            <w:vAlign w:val="top"/>
          </w:tcPr>
          <w:p>
            <w:pPr>
              <w:spacing w:line="314" w:lineRule="auto"/>
              <w:rPr>
                <w:rFonts w:hint="eastAsia" w:ascii="宋体" w:hAnsi="宋体" w:eastAsia="宋体" w:cs="宋体"/>
                <w:color w:val="auto"/>
                <w:sz w:val="21"/>
                <w:szCs w:val="21"/>
              </w:rPr>
            </w:pPr>
          </w:p>
          <w:p>
            <w:pPr>
              <w:spacing w:before="65" w:line="308" w:lineRule="exact"/>
              <w:ind w:left="165"/>
              <w:rPr>
                <w:rFonts w:hint="eastAsia" w:ascii="宋体" w:hAnsi="宋体" w:eastAsia="宋体" w:cs="宋体"/>
                <w:color w:val="auto"/>
                <w:sz w:val="21"/>
                <w:szCs w:val="21"/>
              </w:rPr>
            </w:pPr>
            <w:r>
              <w:rPr>
                <w:rFonts w:hint="eastAsia" w:ascii="宋体" w:hAnsi="宋体" w:eastAsia="宋体" w:cs="宋体"/>
                <w:color w:val="auto"/>
                <w:spacing w:val="4"/>
                <w:position w:val="7"/>
                <w:sz w:val="21"/>
                <w:szCs w:val="21"/>
              </w:rPr>
              <w:t>实施</w:t>
            </w:r>
          </w:p>
          <w:p>
            <w:pPr>
              <w:spacing w:line="217" w:lineRule="auto"/>
              <w:ind w:left="165"/>
              <w:rPr>
                <w:rFonts w:hint="eastAsia" w:ascii="宋体" w:hAnsi="宋体" w:eastAsia="宋体" w:cs="宋体"/>
                <w:color w:val="auto"/>
                <w:sz w:val="21"/>
                <w:szCs w:val="21"/>
              </w:rPr>
            </w:pPr>
            <w:r>
              <w:rPr>
                <w:rFonts w:hint="eastAsia" w:ascii="宋体" w:hAnsi="宋体" w:eastAsia="宋体" w:cs="宋体"/>
                <w:color w:val="auto"/>
                <w:spacing w:val="-2"/>
                <w:sz w:val="21"/>
                <w:szCs w:val="21"/>
              </w:rPr>
              <w:t>评价</w:t>
            </w:r>
          </w:p>
          <w:p>
            <w:pPr>
              <w:spacing w:line="309" w:lineRule="auto"/>
              <w:rPr>
                <w:rFonts w:hint="eastAsia" w:ascii="宋体" w:hAnsi="宋体" w:eastAsia="宋体" w:cs="宋体"/>
                <w:color w:val="auto"/>
                <w:sz w:val="21"/>
                <w:szCs w:val="21"/>
              </w:rPr>
            </w:pPr>
          </w:p>
          <w:p>
            <w:pPr>
              <w:spacing w:before="65" w:line="220" w:lineRule="auto"/>
              <w:ind w:left="165"/>
              <w:rPr>
                <w:rFonts w:hint="eastAsia" w:ascii="宋体" w:hAnsi="宋体" w:eastAsia="宋体" w:cs="宋体"/>
                <w:color w:val="auto"/>
                <w:sz w:val="21"/>
                <w:szCs w:val="21"/>
              </w:rPr>
            </w:pPr>
            <w:r>
              <w:rPr>
                <w:rFonts w:hint="eastAsia" w:ascii="宋体" w:hAnsi="宋体" w:eastAsia="宋体" w:cs="宋体"/>
                <w:color w:val="auto"/>
                <w:spacing w:val="-2"/>
                <w:sz w:val="21"/>
                <w:szCs w:val="21"/>
              </w:rPr>
              <w:t>20分</w:t>
            </w:r>
          </w:p>
        </w:tc>
        <w:tc>
          <w:tcPr>
            <w:tcW w:w="1285" w:type="dxa"/>
            <w:vAlign w:val="top"/>
          </w:tcPr>
          <w:p>
            <w:pPr>
              <w:spacing w:line="304" w:lineRule="auto"/>
              <w:rPr>
                <w:rFonts w:hint="eastAsia" w:ascii="宋体" w:hAnsi="宋体" w:eastAsia="宋体" w:cs="宋体"/>
                <w:color w:val="auto"/>
                <w:sz w:val="21"/>
                <w:szCs w:val="21"/>
              </w:rPr>
            </w:pPr>
          </w:p>
          <w:p>
            <w:pPr>
              <w:spacing w:before="65" w:line="220" w:lineRule="auto"/>
              <w:ind w:left="170"/>
              <w:rPr>
                <w:rFonts w:hint="eastAsia" w:ascii="宋体" w:hAnsi="宋体" w:eastAsia="宋体" w:cs="宋体"/>
                <w:color w:val="auto"/>
                <w:sz w:val="21"/>
                <w:szCs w:val="21"/>
              </w:rPr>
            </w:pPr>
            <w:r>
              <w:rPr>
                <w:rFonts w:hint="eastAsia" w:ascii="宋体" w:hAnsi="宋体" w:eastAsia="宋体" w:cs="宋体"/>
                <w:color w:val="auto"/>
                <w:spacing w:val="-2"/>
                <w:sz w:val="21"/>
                <w:szCs w:val="21"/>
              </w:rPr>
              <w:t>单位自查</w:t>
            </w:r>
          </w:p>
          <w:p>
            <w:pPr>
              <w:spacing w:before="71" w:line="220" w:lineRule="auto"/>
              <w:ind w:left="270"/>
              <w:rPr>
                <w:rFonts w:hint="eastAsia" w:ascii="宋体" w:hAnsi="宋体" w:eastAsia="宋体" w:cs="宋体"/>
                <w:color w:val="auto"/>
                <w:sz w:val="21"/>
                <w:szCs w:val="21"/>
              </w:rPr>
            </w:pPr>
            <w:r>
              <w:rPr>
                <w:rFonts w:hint="eastAsia" w:ascii="宋体" w:hAnsi="宋体" w:eastAsia="宋体" w:cs="宋体"/>
                <w:color w:val="auto"/>
                <w:spacing w:val="8"/>
                <w:sz w:val="21"/>
                <w:szCs w:val="21"/>
              </w:rPr>
              <w:t>(10分)</w:t>
            </w:r>
          </w:p>
        </w:tc>
        <w:tc>
          <w:tcPr>
            <w:tcW w:w="4849" w:type="dxa"/>
            <w:vAlign w:val="top"/>
          </w:tcPr>
          <w:p>
            <w:pPr>
              <w:spacing w:before="82" w:line="260" w:lineRule="auto"/>
              <w:ind w:left="121" w:right="31"/>
              <w:jc w:val="both"/>
              <w:rPr>
                <w:rFonts w:hint="eastAsia" w:ascii="宋体" w:hAnsi="宋体" w:eastAsia="宋体" w:cs="宋体"/>
                <w:color w:val="auto"/>
                <w:sz w:val="21"/>
                <w:szCs w:val="21"/>
              </w:rPr>
            </w:pPr>
            <w:r>
              <w:rPr>
                <w:rFonts w:hint="eastAsia" w:ascii="宋体" w:hAnsi="宋体" w:eastAsia="宋体" w:cs="宋体"/>
                <w:color w:val="auto"/>
                <w:sz w:val="21"/>
                <w:szCs w:val="21"/>
              </w:rPr>
              <w:t>市级预算部门本级和所属单位都要开展绩效自查，转移</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
                <w:sz w:val="21"/>
                <w:szCs w:val="21"/>
              </w:rPr>
              <w:t>支付项目单位都要开展绩效自查，县、区级主管部门都</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1"/>
                <w:sz w:val="21"/>
                <w:szCs w:val="21"/>
              </w:rPr>
              <w:t>要汇总本区域转移支付情况；以上各项每发现一个单位</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7"/>
                <w:sz w:val="21"/>
                <w:szCs w:val="21"/>
              </w:rPr>
              <w:t>没有做相应工作的，扣1分，最多扣10分。</w:t>
            </w:r>
          </w:p>
        </w:tc>
        <w:tc>
          <w:tcPr>
            <w:tcW w:w="3004" w:type="dxa"/>
            <w:vAlign w:val="top"/>
          </w:tcPr>
          <w:p>
            <w:pPr>
              <w:spacing w:before="91" w:line="235" w:lineRule="auto"/>
              <w:ind w:left="117" w:right="82"/>
              <w:rPr>
                <w:rFonts w:hint="eastAsia" w:ascii="宋体" w:hAnsi="宋体" w:eastAsia="宋体" w:cs="宋体"/>
                <w:color w:val="auto"/>
                <w:sz w:val="21"/>
                <w:szCs w:val="21"/>
              </w:rPr>
            </w:pPr>
            <w:r>
              <w:rPr>
                <w:rFonts w:hint="eastAsia" w:ascii="宋体" w:hAnsi="宋体" w:eastAsia="宋体" w:cs="宋体"/>
                <w:color w:val="auto"/>
                <w:spacing w:val="6"/>
                <w:sz w:val="21"/>
                <w:szCs w:val="21"/>
              </w:rPr>
              <w:t>1、转移支付项目单位名称和资</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2"/>
                <w:sz w:val="21"/>
                <w:szCs w:val="21"/>
              </w:rPr>
              <w:t>金情况清单</w:t>
            </w:r>
          </w:p>
          <w:p>
            <w:pPr>
              <w:spacing w:before="80" w:line="244" w:lineRule="auto"/>
              <w:ind w:left="117" w:right="86"/>
              <w:rPr>
                <w:rFonts w:hint="eastAsia" w:ascii="宋体" w:hAnsi="宋体" w:eastAsia="宋体" w:cs="宋体"/>
                <w:color w:val="auto"/>
                <w:sz w:val="21"/>
                <w:szCs w:val="21"/>
              </w:rPr>
            </w:pPr>
            <w:r>
              <w:rPr>
                <w:rFonts w:hint="eastAsia" w:ascii="宋体" w:hAnsi="宋体" w:eastAsia="宋体" w:cs="宋体"/>
                <w:color w:val="auto"/>
                <w:spacing w:val="6"/>
                <w:sz w:val="21"/>
                <w:szCs w:val="21"/>
              </w:rPr>
              <w:t>2、有转移支付资金的各县区主</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3"/>
                <w:sz w:val="21"/>
                <w:szCs w:val="21"/>
              </w:rPr>
              <w:t>管部门汇总情况的盖章</w:t>
            </w:r>
            <w:r>
              <w:rPr>
                <w:rFonts w:hint="eastAsia" w:ascii="宋体" w:hAnsi="宋体" w:eastAsia="宋体" w:cs="宋体"/>
                <w:color w:val="auto"/>
                <w:sz w:val="21"/>
                <w:szCs w:val="21"/>
              </w:rPr>
              <w:t>PDF</w:t>
            </w:r>
            <w:r>
              <w:rPr>
                <w:rFonts w:hint="eastAsia" w:ascii="宋体" w:hAnsi="宋体" w:eastAsia="宋体" w:cs="宋体"/>
                <w:color w:val="auto"/>
                <w:spacing w:val="13"/>
                <w:sz w:val="21"/>
                <w:szCs w:val="21"/>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44" w:type="dxa"/>
            <w:vMerge w:val="continue"/>
            <w:tcBorders>
              <w:top w:val="nil"/>
            </w:tcBorders>
            <w:vAlign w:val="top"/>
          </w:tcPr>
          <w:p>
            <w:pPr>
              <w:rPr>
                <w:rFonts w:hint="eastAsia" w:ascii="宋体" w:hAnsi="宋体" w:eastAsia="宋体" w:cs="宋体"/>
                <w:color w:val="auto"/>
                <w:sz w:val="21"/>
                <w:szCs w:val="21"/>
              </w:rPr>
            </w:pPr>
          </w:p>
        </w:tc>
        <w:tc>
          <w:tcPr>
            <w:tcW w:w="1285" w:type="dxa"/>
            <w:vAlign w:val="top"/>
          </w:tcPr>
          <w:p>
            <w:pPr>
              <w:spacing w:before="90" w:line="218" w:lineRule="auto"/>
              <w:ind w:left="170"/>
              <w:rPr>
                <w:rFonts w:hint="eastAsia" w:ascii="宋体" w:hAnsi="宋体" w:eastAsia="宋体" w:cs="宋体"/>
                <w:color w:val="auto"/>
                <w:sz w:val="21"/>
                <w:szCs w:val="21"/>
              </w:rPr>
            </w:pPr>
            <w:r>
              <w:rPr>
                <w:rFonts w:hint="eastAsia" w:ascii="宋体" w:hAnsi="宋体" w:eastAsia="宋体" w:cs="宋体"/>
                <w:color w:val="auto"/>
                <w:spacing w:val="3"/>
                <w:sz w:val="21"/>
                <w:szCs w:val="21"/>
              </w:rPr>
              <w:t>提交报告</w:t>
            </w:r>
          </w:p>
          <w:p>
            <w:pPr>
              <w:spacing w:before="55" w:line="200" w:lineRule="auto"/>
              <w:ind w:left="270"/>
              <w:rPr>
                <w:rFonts w:hint="eastAsia" w:ascii="宋体" w:hAnsi="宋体" w:eastAsia="宋体" w:cs="宋体"/>
                <w:color w:val="auto"/>
                <w:sz w:val="21"/>
                <w:szCs w:val="21"/>
              </w:rPr>
            </w:pPr>
            <w:r>
              <w:rPr>
                <w:rFonts w:hint="eastAsia" w:ascii="宋体" w:hAnsi="宋体" w:eastAsia="宋体" w:cs="宋体"/>
                <w:color w:val="auto"/>
                <w:spacing w:val="8"/>
                <w:sz w:val="21"/>
                <w:szCs w:val="21"/>
              </w:rPr>
              <w:t>(10分)</w:t>
            </w:r>
          </w:p>
        </w:tc>
        <w:tc>
          <w:tcPr>
            <w:tcW w:w="7853" w:type="dxa"/>
            <w:gridSpan w:val="2"/>
            <w:vAlign w:val="top"/>
          </w:tcPr>
          <w:p>
            <w:pPr>
              <w:spacing w:before="200" w:line="218" w:lineRule="auto"/>
              <w:ind w:left="102"/>
              <w:rPr>
                <w:rFonts w:hint="eastAsia" w:ascii="宋体" w:hAnsi="宋体" w:eastAsia="宋体" w:cs="宋体"/>
                <w:color w:val="auto"/>
                <w:sz w:val="21"/>
                <w:szCs w:val="21"/>
              </w:rPr>
            </w:pPr>
            <w:r>
              <w:rPr>
                <w:rFonts w:hint="eastAsia" w:ascii="宋体" w:hAnsi="宋体" w:eastAsia="宋体" w:cs="宋体"/>
                <w:color w:val="auto"/>
                <w:spacing w:val="4"/>
                <w:sz w:val="21"/>
                <w:szCs w:val="21"/>
              </w:rPr>
              <w:t>按时向市财政局报送报告的得10分；每推迟一个工作日报送报告的扣1分，最多</w:t>
            </w:r>
            <w:r>
              <w:rPr>
                <w:rFonts w:hint="eastAsia" w:ascii="宋体" w:hAnsi="宋体" w:eastAsia="宋体" w:cs="宋体"/>
                <w:color w:val="auto"/>
                <w:spacing w:val="3"/>
                <w:sz w:val="21"/>
                <w:szCs w:val="21"/>
              </w:rPr>
              <w:t>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44" w:type="dxa"/>
            <w:vMerge w:val="restart"/>
            <w:tcBorders>
              <w:bottom w:val="nil"/>
            </w:tcBorders>
            <w:vAlign w:val="top"/>
          </w:tcPr>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before="65" w:line="308" w:lineRule="exact"/>
              <w:ind w:left="165"/>
              <w:rPr>
                <w:rFonts w:hint="eastAsia" w:ascii="宋体" w:hAnsi="宋体" w:eastAsia="宋体" w:cs="宋体"/>
                <w:color w:val="auto"/>
                <w:sz w:val="21"/>
                <w:szCs w:val="21"/>
              </w:rPr>
            </w:pPr>
            <w:r>
              <w:rPr>
                <w:rFonts w:hint="eastAsia" w:ascii="宋体" w:hAnsi="宋体" w:eastAsia="宋体" w:cs="宋体"/>
                <w:color w:val="auto"/>
                <w:spacing w:val="7"/>
                <w:position w:val="7"/>
                <w:sz w:val="21"/>
                <w:szCs w:val="21"/>
              </w:rPr>
              <w:t>自评</w:t>
            </w:r>
          </w:p>
          <w:p>
            <w:pPr>
              <w:spacing w:line="217" w:lineRule="auto"/>
              <w:ind w:left="165"/>
              <w:rPr>
                <w:rFonts w:hint="eastAsia" w:ascii="宋体" w:hAnsi="宋体" w:eastAsia="宋体" w:cs="宋体"/>
                <w:color w:val="auto"/>
                <w:sz w:val="21"/>
                <w:szCs w:val="21"/>
              </w:rPr>
            </w:pPr>
            <w:r>
              <w:rPr>
                <w:rFonts w:hint="eastAsia" w:ascii="宋体" w:hAnsi="宋体" w:eastAsia="宋体" w:cs="宋体"/>
                <w:color w:val="auto"/>
                <w:spacing w:val="6"/>
                <w:sz w:val="21"/>
                <w:szCs w:val="21"/>
              </w:rPr>
              <w:t>报告</w:t>
            </w:r>
          </w:p>
          <w:p>
            <w:pPr>
              <w:spacing w:line="299" w:lineRule="auto"/>
              <w:rPr>
                <w:rFonts w:hint="eastAsia" w:ascii="宋体" w:hAnsi="宋体" w:eastAsia="宋体" w:cs="宋体"/>
                <w:color w:val="auto"/>
                <w:sz w:val="21"/>
                <w:szCs w:val="21"/>
              </w:rPr>
            </w:pPr>
          </w:p>
          <w:p>
            <w:pPr>
              <w:spacing w:before="65" w:line="220" w:lineRule="auto"/>
              <w:ind w:left="165"/>
              <w:rPr>
                <w:rFonts w:hint="eastAsia" w:ascii="宋体" w:hAnsi="宋体" w:eastAsia="宋体" w:cs="宋体"/>
                <w:color w:val="auto"/>
                <w:sz w:val="21"/>
                <w:szCs w:val="21"/>
              </w:rPr>
            </w:pPr>
            <w:r>
              <w:rPr>
                <w:rFonts w:hint="eastAsia" w:ascii="宋体" w:hAnsi="宋体" w:eastAsia="宋体" w:cs="宋体"/>
                <w:color w:val="auto"/>
                <w:spacing w:val="2"/>
                <w:sz w:val="21"/>
                <w:szCs w:val="21"/>
              </w:rPr>
              <w:t>70分</w:t>
            </w:r>
          </w:p>
        </w:tc>
        <w:tc>
          <w:tcPr>
            <w:tcW w:w="1285" w:type="dxa"/>
            <w:vAlign w:val="top"/>
          </w:tcPr>
          <w:p>
            <w:pPr>
              <w:spacing w:before="162" w:line="301" w:lineRule="exact"/>
              <w:ind w:left="270"/>
              <w:rPr>
                <w:rFonts w:hint="eastAsia" w:ascii="宋体" w:hAnsi="宋体" w:eastAsia="宋体" w:cs="宋体"/>
                <w:color w:val="auto"/>
                <w:sz w:val="21"/>
                <w:szCs w:val="21"/>
              </w:rPr>
            </w:pPr>
            <w:r>
              <w:rPr>
                <w:rFonts w:hint="eastAsia" w:ascii="宋体" w:hAnsi="宋体" w:eastAsia="宋体" w:cs="宋体"/>
                <w:color w:val="auto"/>
                <w:spacing w:val="-3"/>
                <w:position w:val="7"/>
                <w:sz w:val="21"/>
                <w:szCs w:val="21"/>
              </w:rPr>
              <w:t>完整性</w:t>
            </w:r>
          </w:p>
          <w:p>
            <w:pPr>
              <w:spacing w:line="220" w:lineRule="auto"/>
              <w:ind w:left="270"/>
              <w:rPr>
                <w:rFonts w:hint="eastAsia" w:ascii="宋体" w:hAnsi="宋体" w:eastAsia="宋体" w:cs="宋体"/>
                <w:color w:val="auto"/>
                <w:sz w:val="21"/>
                <w:szCs w:val="21"/>
              </w:rPr>
            </w:pPr>
            <w:r>
              <w:rPr>
                <w:rFonts w:hint="eastAsia" w:ascii="宋体" w:hAnsi="宋体" w:eastAsia="宋体" w:cs="宋体"/>
                <w:color w:val="auto"/>
                <w:spacing w:val="8"/>
                <w:sz w:val="21"/>
                <w:szCs w:val="21"/>
              </w:rPr>
              <w:t>(15分)</w:t>
            </w:r>
          </w:p>
        </w:tc>
        <w:tc>
          <w:tcPr>
            <w:tcW w:w="7853" w:type="dxa"/>
            <w:gridSpan w:val="2"/>
            <w:vAlign w:val="top"/>
          </w:tcPr>
          <w:p>
            <w:pPr>
              <w:spacing w:before="111" w:line="390" w:lineRule="exact"/>
              <w:ind w:left="102"/>
              <w:rPr>
                <w:rFonts w:hint="eastAsia" w:ascii="宋体" w:hAnsi="宋体" w:eastAsia="宋体" w:cs="宋体"/>
                <w:color w:val="auto"/>
                <w:sz w:val="21"/>
                <w:szCs w:val="21"/>
              </w:rPr>
            </w:pPr>
            <w:r>
              <w:rPr>
                <w:rFonts w:hint="eastAsia" w:ascii="宋体" w:hAnsi="宋体" w:eastAsia="宋体" w:cs="宋体"/>
                <w:color w:val="auto"/>
                <w:spacing w:val="5"/>
                <w:position w:val="14"/>
                <w:sz w:val="21"/>
                <w:szCs w:val="21"/>
              </w:rPr>
              <w:t>1.绩效自评报告正文部分内容齐全的，得8分；否则每少一个部分扣2分，最多扣8分。</w:t>
            </w:r>
          </w:p>
          <w:p>
            <w:pPr>
              <w:spacing w:line="217" w:lineRule="auto"/>
              <w:ind w:left="102"/>
              <w:rPr>
                <w:rFonts w:hint="eastAsia" w:ascii="宋体" w:hAnsi="宋体" w:eastAsia="宋体" w:cs="宋体"/>
                <w:color w:val="auto"/>
                <w:sz w:val="21"/>
                <w:szCs w:val="21"/>
              </w:rPr>
            </w:pPr>
            <w:r>
              <w:rPr>
                <w:rFonts w:hint="eastAsia" w:ascii="宋体" w:hAnsi="宋体" w:eastAsia="宋体" w:cs="宋体"/>
                <w:color w:val="auto"/>
                <w:spacing w:val="5"/>
                <w:sz w:val="21"/>
                <w:szCs w:val="21"/>
              </w:rPr>
              <w:t>2.绩效自评报告附件部分内容齐全的，得7分；否则每少一个部分扣2分，最多扣7分。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744" w:type="dxa"/>
            <w:vMerge w:val="continue"/>
            <w:tcBorders>
              <w:top w:val="nil"/>
              <w:bottom w:val="single" w:color="auto" w:sz="4" w:space="0"/>
            </w:tcBorders>
            <w:vAlign w:val="top"/>
          </w:tcPr>
          <w:p>
            <w:pPr>
              <w:rPr>
                <w:rFonts w:hint="eastAsia" w:ascii="宋体" w:hAnsi="宋体" w:eastAsia="宋体" w:cs="宋体"/>
                <w:color w:val="auto"/>
                <w:sz w:val="21"/>
                <w:szCs w:val="21"/>
              </w:rPr>
            </w:pPr>
          </w:p>
        </w:tc>
        <w:tc>
          <w:tcPr>
            <w:tcW w:w="1285" w:type="dxa"/>
            <w:vAlign w:val="top"/>
          </w:tcPr>
          <w:p>
            <w:pPr>
              <w:spacing w:line="270" w:lineRule="auto"/>
              <w:rPr>
                <w:rFonts w:hint="eastAsia" w:ascii="宋体" w:hAnsi="宋体" w:eastAsia="宋体" w:cs="宋体"/>
                <w:color w:val="auto"/>
                <w:sz w:val="21"/>
                <w:szCs w:val="21"/>
              </w:rPr>
            </w:pPr>
          </w:p>
          <w:p>
            <w:pPr>
              <w:spacing w:line="271" w:lineRule="auto"/>
              <w:rPr>
                <w:rFonts w:hint="eastAsia" w:ascii="宋体" w:hAnsi="宋体" w:eastAsia="宋体" w:cs="宋体"/>
                <w:color w:val="auto"/>
                <w:sz w:val="21"/>
                <w:szCs w:val="21"/>
              </w:rPr>
            </w:pPr>
          </w:p>
          <w:p>
            <w:pPr>
              <w:spacing w:line="271" w:lineRule="auto"/>
              <w:rPr>
                <w:rFonts w:hint="eastAsia" w:ascii="宋体" w:hAnsi="宋体" w:eastAsia="宋体" w:cs="宋体"/>
                <w:color w:val="auto"/>
                <w:sz w:val="21"/>
                <w:szCs w:val="21"/>
              </w:rPr>
            </w:pPr>
          </w:p>
          <w:p>
            <w:pPr>
              <w:spacing w:line="271" w:lineRule="auto"/>
              <w:rPr>
                <w:rFonts w:hint="eastAsia" w:ascii="宋体" w:hAnsi="宋体" w:eastAsia="宋体" w:cs="宋体"/>
                <w:color w:val="auto"/>
                <w:sz w:val="21"/>
                <w:szCs w:val="21"/>
              </w:rPr>
            </w:pPr>
          </w:p>
          <w:p>
            <w:pPr>
              <w:spacing w:before="65" w:line="330" w:lineRule="exact"/>
              <w:ind w:left="370"/>
              <w:rPr>
                <w:rFonts w:hint="eastAsia" w:ascii="宋体" w:hAnsi="宋体" w:eastAsia="宋体" w:cs="宋体"/>
                <w:color w:val="auto"/>
                <w:sz w:val="21"/>
                <w:szCs w:val="21"/>
              </w:rPr>
            </w:pPr>
            <w:r>
              <w:rPr>
                <w:rFonts w:hint="eastAsia" w:ascii="宋体" w:hAnsi="宋体" w:eastAsia="宋体" w:cs="宋体"/>
                <w:color w:val="auto"/>
                <w:spacing w:val="-3"/>
                <w:position w:val="9"/>
                <w:sz w:val="21"/>
                <w:szCs w:val="21"/>
              </w:rPr>
              <w:t>绩效</w:t>
            </w:r>
          </w:p>
          <w:p>
            <w:pPr>
              <w:spacing w:line="220" w:lineRule="auto"/>
              <w:ind w:left="270"/>
              <w:rPr>
                <w:rFonts w:hint="eastAsia" w:ascii="宋体" w:hAnsi="宋体" w:eastAsia="宋体" w:cs="宋体"/>
                <w:color w:val="auto"/>
                <w:sz w:val="21"/>
                <w:szCs w:val="21"/>
              </w:rPr>
            </w:pPr>
            <w:r>
              <w:rPr>
                <w:rFonts w:hint="eastAsia" w:ascii="宋体" w:hAnsi="宋体" w:eastAsia="宋体" w:cs="宋体"/>
                <w:color w:val="auto"/>
                <w:spacing w:val="3"/>
                <w:sz w:val="21"/>
                <w:szCs w:val="21"/>
              </w:rPr>
              <w:t>自评表</w:t>
            </w:r>
          </w:p>
          <w:p>
            <w:pPr>
              <w:spacing w:before="61" w:line="220" w:lineRule="auto"/>
              <w:ind w:left="270"/>
              <w:rPr>
                <w:rFonts w:hint="eastAsia" w:ascii="宋体" w:hAnsi="宋体" w:eastAsia="宋体" w:cs="宋体"/>
                <w:color w:val="auto"/>
                <w:sz w:val="21"/>
                <w:szCs w:val="21"/>
              </w:rPr>
            </w:pPr>
            <w:r>
              <w:rPr>
                <w:rFonts w:hint="eastAsia" w:ascii="宋体" w:hAnsi="宋体" w:eastAsia="宋体" w:cs="宋体"/>
                <w:color w:val="auto"/>
                <w:spacing w:val="8"/>
                <w:sz w:val="21"/>
                <w:szCs w:val="21"/>
              </w:rPr>
              <w:t>(20分)</w:t>
            </w:r>
          </w:p>
        </w:tc>
        <w:tc>
          <w:tcPr>
            <w:tcW w:w="7853" w:type="dxa"/>
            <w:gridSpan w:val="2"/>
            <w:vAlign w:val="top"/>
          </w:tcPr>
          <w:p>
            <w:pPr>
              <w:spacing w:before="94" w:line="380" w:lineRule="exact"/>
              <w:ind w:left="102"/>
              <w:rPr>
                <w:rFonts w:hint="eastAsia" w:ascii="宋体" w:hAnsi="宋体" w:eastAsia="宋体" w:cs="宋体"/>
                <w:color w:val="auto"/>
                <w:sz w:val="21"/>
                <w:szCs w:val="21"/>
              </w:rPr>
            </w:pPr>
            <w:r>
              <w:rPr>
                <w:rFonts w:hint="eastAsia" w:ascii="宋体" w:hAnsi="宋体" w:eastAsia="宋体" w:cs="宋体"/>
                <w:color w:val="auto"/>
                <w:spacing w:val="9"/>
                <w:position w:val="14"/>
                <w:sz w:val="21"/>
                <w:szCs w:val="21"/>
              </w:rPr>
              <w:t>1、部门整体支出和项目支出绩效指标反映产出、效益、服务对象满意度方面的指标和预算</w:t>
            </w:r>
          </w:p>
          <w:p>
            <w:pPr>
              <w:spacing w:line="229" w:lineRule="auto"/>
              <w:ind w:left="102"/>
              <w:rPr>
                <w:rFonts w:hint="eastAsia" w:ascii="宋体" w:hAnsi="宋体" w:eastAsia="宋体" w:cs="宋体"/>
                <w:color w:val="auto"/>
                <w:sz w:val="21"/>
                <w:szCs w:val="21"/>
              </w:rPr>
            </w:pPr>
            <w:r>
              <w:rPr>
                <w:rFonts w:hint="eastAsia" w:ascii="宋体" w:hAnsi="宋体" w:eastAsia="宋体" w:cs="宋体"/>
                <w:color w:val="auto"/>
                <w:spacing w:val="11"/>
                <w:sz w:val="21"/>
                <w:szCs w:val="21"/>
              </w:rPr>
              <w:t>执行率的权重符合《岳阳市市级预算部门绩效自评操作规程》要求的，得5分，否则按比</w:t>
            </w:r>
          </w:p>
          <w:p>
            <w:pPr>
              <w:spacing w:before="184" w:line="219" w:lineRule="auto"/>
              <w:ind w:left="102"/>
              <w:rPr>
                <w:rFonts w:hint="eastAsia" w:ascii="宋体" w:hAnsi="宋体" w:eastAsia="宋体" w:cs="宋体"/>
                <w:color w:val="auto"/>
                <w:sz w:val="21"/>
                <w:szCs w:val="21"/>
              </w:rPr>
            </w:pPr>
            <w:r>
              <w:rPr>
                <w:rFonts w:hint="eastAsia" w:ascii="宋体" w:hAnsi="宋体" w:eastAsia="宋体" w:cs="宋体"/>
                <w:color w:val="auto"/>
                <w:spacing w:val="11"/>
                <w:sz w:val="21"/>
                <w:szCs w:val="21"/>
              </w:rPr>
              <w:t>例扣除相应的分数。</w:t>
            </w:r>
          </w:p>
          <w:p>
            <w:pPr>
              <w:spacing w:before="142" w:line="400" w:lineRule="exact"/>
              <w:ind w:left="102"/>
              <w:rPr>
                <w:rFonts w:hint="eastAsia" w:ascii="宋体" w:hAnsi="宋体" w:eastAsia="宋体" w:cs="宋体"/>
                <w:color w:val="auto"/>
                <w:sz w:val="21"/>
                <w:szCs w:val="21"/>
              </w:rPr>
            </w:pPr>
            <w:r>
              <w:rPr>
                <w:rFonts w:hint="eastAsia" w:ascii="宋体" w:hAnsi="宋体" w:eastAsia="宋体" w:cs="宋体"/>
                <w:color w:val="auto"/>
                <w:spacing w:val="2"/>
                <w:position w:val="15"/>
                <w:sz w:val="21"/>
                <w:szCs w:val="21"/>
              </w:rPr>
              <w:t>2.部门整体支出和项目支出绩效指标全部细化到三级指标的，得5分；部分细化的，酌</w:t>
            </w:r>
            <w:r>
              <w:rPr>
                <w:rFonts w:hint="eastAsia" w:ascii="宋体" w:hAnsi="宋体" w:eastAsia="宋体" w:cs="宋体"/>
                <w:color w:val="auto"/>
                <w:spacing w:val="1"/>
                <w:position w:val="15"/>
                <w:sz w:val="21"/>
                <w:szCs w:val="21"/>
              </w:rPr>
              <w:t>情</w:t>
            </w:r>
          </w:p>
          <w:p>
            <w:pPr>
              <w:spacing w:line="219" w:lineRule="auto"/>
              <w:ind w:left="102"/>
              <w:rPr>
                <w:rFonts w:hint="eastAsia" w:ascii="宋体" w:hAnsi="宋体" w:eastAsia="宋体" w:cs="宋体"/>
                <w:color w:val="auto"/>
                <w:sz w:val="21"/>
                <w:szCs w:val="21"/>
              </w:rPr>
            </w:pPr>
            <w:r>
              <w:rPr>
                <w:rFonts w:hint="eastAsia" w:ascii="宋体" w:hAnsi="宋体" w:eastAsia="宋体" w:cs="宋体"/>
                <w:color w:val="auto"/>
                <w:spacing w:val="7"/>
                <w:sz w:val="21"/>
                <w:szCs w:val="21"/>
              </w:rPr>
              <w:t>扣分；没有细化的，不得分。</w:t>
            </w:r>
          </w:p>
          <w:p>
            <w:pPr>
              <w:spacing w:before="132" w:line="369" w:lineRule="auto"/>
              <w:ind w:left="102" w:right="97"/>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3.部门整体支出和项目支出三级绩效指标内涵明确、具体、可衡量的得5</w:t>
            </w:r>
            <w:r>
              <w:rPr>
                <w:rFonts w:hint="eastAsia" w:ascii="宋体" w:hAnsi="宋体" w:eastAsia="宋体" w:cs="宋体"/>
                <w:color w:val="auto"/>
                <w:sz w:val="21"/>
                <w:szCs w:val="21"/>
              </w:rPr>
              <w:t xml:space="preserve">分；突出核心指 </w:t>
            </w:r>
            <w:r>
              <w:rPr>
                <w:rFonts w:hint="eastAsia" w:ascii="宋体" w:hAnsi="宋体" w:eastAsia="宋体" w:cs="宋体"/>
                <w:color w:val="auto"/>
                <w:spacing w:val="2"/>
                <w:sz w:val="21"/>
                <w:szCs w:val="21"/>
              </w:rPr>
              <w:t>标，精简实用的得3分；指标与部门整体支出和项目支出密切相关，</w:t>
            </w:r>
            <w:r>
              <w:rPr>
                <w:rFonts w:hint="eastAsia" w:ascii="宋体" w:hAnsi="宋体" w:eastAsia="宋体" w:cs="宋体"/>
                <w:color w:val="auto"/>
                <w:spacing w:val="1"/>
                <w:sz w:val="21"/>
                <w:szCs w:val="21"/>
              </w:rPr>
              <w:t>全面反映产出和效益</w:t>
            </w:r>
          </w:p>
          <w:p>
            <w:pPr>
              <w:spacing w:line="219" w:lineRule="auto"/>
              <w:ind w:left="102"/>
              <w:rPr>
                <w:rFonts w:hint="eastAsia" w:ascii="宋体" w:hAnsi="宋体" w:eastAsia="宋体" w:cs="宋体"/>
                <w:color w:val="auto"/>
                <w:sz w:val="21"/>
                <w:szCs w:val="21"/>
              </w:rPr>
            </w:pPr>
            <w:r>
              <w:rPr>
                <w:rFonts w:hint="eastAsia" w:ascii="宋体" w:hAnsi="宋体" w:eastAsia="宋体" w:cs="宋体"/>
                <w:color w:val="auto"/>
                <w:spacing w:val="6"/>
                <w:sz w:val="21"/>
                <w:szCs w:val="21"/>
              </w:rPr>
              <w:t>的得2分；否则，每项酌情扣分，最多扣10分。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744" w:type="dxa"/>
            <w:vMerge w:val="continue"/>
            <w:tcBorders>
              <w:top w:val="single" w:color="auto" w:sz="4" w:space="0"/>
              <w:bottom w:val="single" w:color="auto" w:sz="4" w:space="0"/>
            </w:tcBorders>
            <w:vAlign w:val="top"/>
          </w:tcPr>
          <w:p>
            <w:pPr>
              <w:rPr>
                <w:rFonts w:hint="eastAsia" w:ascii="宋体" w:hAnsi="宋体" w:eastAsia="宋体" w:cs="宋体"/>
                <w:color w:val="auto"/>
                <w:sz w:val="21"/>
                <w:szCs w:val="21"/>
              </w:rPr>
            </w:pPr>
          </w:p>
        </w:tc>
        <w:tc>
          <w:tcPr>
            <w:tcW w:w="1285" w:type="dxa"/>
            <w:vAlign w:val="top"/>
          </w:tcPr>
          <w:p>
            <w:pPr>
              <w:spacing w:line="469" w:lineRule="auto"/>
              <w:rPr>
                <w:rFonts w:hint="eastAsia" w:ascii="宋体" w:hAnsi="宋体" w:eastAsia="宋体" w:cs="宋体"/>
                <w:color w:val="auto"/>
                <w:sz w:val="21"/>
                <w:szCs w:val="21"/>
              </w:rPr>
            </w:pPr>
          </w:p>
          <w:p>
            <w:pPr>
              <w:spacing w:before="65" w:line="400" w:lineRule="exact"/>
              <w:ind w:left="270"/>
              <w:rPr>
                <w:rFonts w:hint="eastAsia" w:ascii="宋体" w:hAnsi="宋体" w:eastAsia="宋体" w:cs="宋体"/>
                <w:color w:val="auto"/>
                <w:sz w:val="21"/>
                <w:szCs w:val="21"/>
              </w:rPr>
            </w:pPr>
            <w:r>
              <w:rPr>
                <w:rFonts w:hint="eastAsia" w:ascii="宋体" w:hAnsi="宋体" w:eastAsia="宋体" w:cs="宋体"/>
                <w:color w:val="auto"/>
                <w:spacing w:val="7"/>
                <w:position w:val="15"/>
                <w:sz w:val="21"/>
                <w:szCs w:val="21"/>
              </w:rPr>
              <w:t>反映问</w:t>
            </w:r>
          </w:p>
          <w:p>
            <w:pPr>
              <w:spacing w:line="220" w:lineRule="auto"/>
              <w:ind w:left="270"/>
              <w:rPr>
                <w:rFonts w:hint="eastAsia" w:ascii="宋体" w:hAnsi="宋体" w:eastAsia="宋体" w:cs="宋体"/>
                <w:color w:val="auto"/>
                <w:sz w:val="21"/>
                <w:szCs w:val="21"/>
              </w:rPr>
            </w:pPr>
            <w:r>
              <w:rPr>
                <w:rFonts w:hint="eastAsia" w:ascii="宋体" w:hAnsi="宋体" w:eastAsia="宋体" w:cs="宋体"/>
                <w:color w:val="auto"/>
                <w:spacing w:val="-2"/>
                <w:sz w:val="21"/>
                <w:szCs w:val="21"/>
              </w:rPr>
              <w:t>题情况</w:t>
            </w:r>
          </w:p>
          <w:p>
            <w:pPr>
              <w:spacing w:before="131" w:line="220" w:lineRule="auto"/>
              <w:ind w:left="270"/>
              <w:rPr>
                <w:rFonts w:hint="eastAsia" w:ascii="宋体" w:hAnsi="宋体" w:eastAsia="宋体" w:cs="宋体"/>
                <w:color w:val="auto"/>
                <w:sz w:val="21"/>
                <w:szCs w:val="21"/>
              </w:rPr>
            </w:pPr>
            <w:r>
              <w:rPr>
                <w:rFonts w:hint="eastAsia" w:ascii="宋体" w:hAnsi="宋体" w:eastAsia="宋体" w:cs="宋体"/>
                <w:color w:val="auto"/>
                <w:spacing w:val="8"/>
                <w:sz w:val="21"/>
                <w:szCs w:val="21"/>
              </w:rPr>
              <w:t>(20分)</w:t>
            </w:r>
          </w:p>
        </w:tc>
        <w:tc>
          <w:tcPr>
            <w:tcW w:w="7853" w:type="dxa"/>
            <w:gridSpan w:val="2"/>
            <w:vAlign w:val="top"/>
          </w:tcPr>
          <w:p>
            <w:pPr>
              <w:spacing w:before="117" w:line="369" w:lineRule="auto"/>
              <w:ind w:left="102"/>
              <w:rPr>
                <w:rFonts w:hint="eastAsia" w:ascii="宋体" w:hAnsi="宋体" w:eastAsia="宋体" w:cs="宋体"/>
                <w:color w:val="auto"/>
                <w:sz w:val="21"/>
                <w:szCs w:val="21"/>
              </w:rPr>
            </w:pPr>
            <w:r>
              <w:rPr>
                <w:rFonts w:hint="eastAsia" w:ascii="宋体" w:hAnsi="宋体" w:eastAsia="宋体" w:cs="宋体"/>
                <w:color w:val="auto"/>
                <w:spacing w:val="10"/>
                <w:sz w:val="21"/>
                <w:szCs w:val="21"/>
              </w:rPr>
              <w:t>从预算和预算绩效管理，部门履职效能，资金分配、使</w:t>
            </w:r>
            <w:r>
              <w:rPr>
                <w:rFonts w:hint="eastAsia" w:ascii="宋体" w:hAnsi="宋体" w:eastAsia="宋体" w:cs="宋体"/>
                <w:color w:val="auto"/>
                <w:spacing w:val="9"/>
                <w:sz w:val="21"/>
                <w:szCs w:val="21"/>
              </w:rPr>
              <w:t>用和管理，资产和财务管理，政府</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采购等方面归纳问题、分析原因全面的，得20分；反映问题、分</w:t>
            </w:r>
            <w:r>
              <w:rPr>
                <w:rFonts w:hint="eastAsia" w:ascii="宋体" w:hAnsi="宋体" w:eastAsia="宋体" w:cs="宋体"/>
                <w:color w:val="auto"/>
                <w:spacing w:val="5"/>
                <w:sz w:val="21"/>
                <w:szCs w:val="21"/>
              </w:rPr>
              <w:t>析原因较全面的，得16—</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5"/>
                <w:sz w:val="21"/>
                <w:szCs w:val="21"/>
              </w:rPr>
              <w:t>18</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分；反映问题、分析原因不全面的，得13—</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1"/>
                <w:sz w:val="21"/>
                <w:szCs w:val="21"/>
              </w:rPr>
              <w:t>15分；问题未归纳且过</w:t>
            </w:r>
            <w:r>
              <w:rPr>
                <w:rFonts w:hint="eastAsia" w:ascii="宋体" w:hAnsi="宋体" w:eastAsia="宋体" w:cs="宋体"/>
                <w:color w:val="auto"/>
                <w:spacing w:val="10"/>
                <w:sz w:val="21"/>
                <w:szCs w:val="21"/>
              </w:rPr>
              <w:t>于简单的，得10—</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10"/>
                <w:sz w:val="21"/>
                <w:szCs w:val="21"/>
              </w:rPr>
              <w:t>12</w:t>
            </w:r>
          </w:p>
          <w:p>
            <w:pPr>
              <w:spacing w:line="229" w:lineRule="auto"/>
              <w:ind w:left="102"/>
              <w:rPr>
                <w:rFonts w:hint="eastAsia" w:ascii="宋体" w:hAnsi="宋体" w:eastAsia="宋体" w:cs="宋体"/>
                <w:color w:val="auto"/>
                <w:sz w:val="21"/>
                <w:szCs w:val="21"/>
              </w:rPr>
            </w:pPr>
            <w:r>
              <w:rPr>
                <w:rFonts w:hint="eastAsia" w:ascii="宋体" w:hAnsi="宋体" w:eastAsia="宋体" w:cs="宋体"/>
                <w:color w:val="auto"/>
                <w:spacing w:val="13"/>
                <w:sz w:val="21"/>
                <w:szCs w:val="21"/>
              </w:rPr>
              <w:t>分；只提出资金不足问题的不得分；其他情况酌情扣分。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vMerge w:val="continue"/>
            <w:tcBorders>
              <w:top w:val="single" w:color="auto" w:sz="4" w:space="0"/>
              <w:bottom w:val="single" w:color="auto" w:sz="4" w:space="0"/>
            </w:tcBorders>
            <w:vAlign w:val="top"/>
          </w:tcPr>
          <w:p>
            <w:pPr>
              <w:rPr>
                <w:rFonts w:hint="eastAsia" w:ascii="宋体" w:hAnsi="宋体" w:eastAsia="宋体" w:cs="宋体"/>
                <w:color w:val="auto"/>
                <w:sz w:val="21"/>
                <w:szCs w:val="21"/>
              </w:rPr>
            </w:pPr>
          </w:p>
        </w:tc>
        <w:tc>
          <w:tcPr>
            <w:tcW w:w="1285" w:type="dxa"/>
            <w:vAlign w:val="top"/>
          </w:tcPr>
          <w:p>
            <w:pPr>
              <w:spacing w:before="148" w:line="220" w:lineRule="auto"/>
              <w:ind w:left="170"/>
              <w:rPr>
                <w:rFonts w:hint="eastAsia" w:ascii="宋体" w:hAnsi="宋体" w:eastAsia="宋体" w:cs="宋体"/>
                <w:color w:val="auto"/>
                <w:sz w:val="21"/>
                <w:szCs w:val="21"/>
              </w:rPr>
            </w:pPr>
            <w:r>
              <w:rPr>
                <w:rFonts w:hint="eastAsia" w:ascii="宋体" w:hAnsi="宋体" w:eastAsia="宋体" w:cs="宋体"/>
                <w:color w:val="auto"/>
                <w:spacing w:val="-2"/>
                <w:sz w:val="21"/>
                <w:szCs w:val="21"/>
              </w:rPr>
              <w:t>建议情况</w:t>
            </w:r>
          </w:p>
          <w:p>
            <w:pPr>
              <w:spacing w:before="61" w:line="220" w:lineRule="auto"/>
              <w:ind w:left="270"/>
              <w:rPr>
                <w:rFonts w:hint="eastAsia" w:ascii="宋体" w:hAnsi="宋体" w:eastAsia="宋体" w:cs="宋体"/>
                <w:color w:val="auto"/>
                <w:sz w:val="21"/>
                <w:szCs w:val="21"/>
              </w:rPr>
            </w:pPr>
            <w:r>
              <w:rPr>
                <w:rFonts w:hint="eastAsia" w:ascii="宋体" w:hAnsi="宋体" w:eastAsia="宋体" w:cs="宋体"/>
                <w:color w:val="auto"/>
                <w:spacing w:val="8"/>
                <w:sz w:val="21"/>
                <w:szCs w:val="21"/>
              </w:rPr>
              <w:t>(15分)</w:t>
            </w:r>
          </w:p>
        </w:tc>
        <w:tc>
          <w:tcPr>
            <w:tcW w:w="7853" w:type="dxa"/>
            <w:gridSpan w:val="2"/>
            <w:vAlign w:val="top"/>
          </w:tcPr>
          <w:p>
            <w:pPr>
              <w:spacing w:before="87" w:line="410" w:lineRule="exact"/>
              <w:ind w:left="102"/>
              <w:rPr>
                <w:rFonts w:hint="eastAsia" w:ascii="宋体" w:hAnsi="宋体" w:eastAsia="宋体" w:cs="宋体"/>
                <w:color w:val="auto"/>
                <w:sz w:val="21"/>
                <w:szCs w:val="21"/>
              </w:rPr>
            </w:pPr>
            <w:r>
              <w:rPr>
                <w:rFonts w:hint="eastAsia" w:ascii="宋体" w:hAnsi="宋体" w:eastAsia="宋体" w:cs="宋体"/>
                <w:color w:val="auto"/>
                <w:spacing w:val="13"/>
                <w:position w:val="16"/>
                <w:sz w:val="21"/>
                <w:szCs w:val="21"/>
              </w:rPr>
              <w:t>建议与问题对应且全面的得15分，建议比较全面的得12</w:t>
            </w:r>
            <w:r>
              <w:rPr>
                <w:rFonts w:hint="eastAsia" w:ascii="宋体" w:hAnsi="宋体" w:eastAsia="宋体" w:cs="宋体"/>
                <w:color w:val="auto"/>
                <w:spacing w:val="12"/>
                <w:position w:val="16"/>
                <w:sz w:val="21"/>
                <w:szCs w:val="21"/>
              </w:rPr>
              <w:t>—</w:t>
            </w:r>
            <w:r>
              <w:rPr>
                <w:rFonts w:hint="eastAsia" w:ascii="宋体" w:hAnsi="宋体" w:eastAsia="宋体" w:cs="宋体"/>
                <w:color w:val="auto"/>
                <w:spacing w:val="-67"/>
                <w:position w:val="16"/>
                <w:sz w:val="21"/>
                <w:szCs w:val="21"/>
              </w:rPr>
              <w:t xml:space="preserve"> </w:t>
            </w:r>
            <w:r>
              <w:rPr>
                <w:rFonts w:hint="eastAsia" w:ascii="宋体" w:hAnsi="宋体" w:eastAsia="宋体" w:cs="宋体"/>
                <w:color w:val="auto"/>
                <w:spacing w:val="12"/>
                <w:position w:val="16"/>
                <w:sz w:val="21"/>
                <w:szCs w:val="21"/>
              </w:rPr>
              <w:t>14分，建议不全面的得9—</w:t>
            </w:r>
            <w:r>
              <w:rPr>
                <w:rFonts w:hint="eastAsia" w:ascii="宋体" w:hAnsi="宋体" w:eastAsia="宋体" w:cs="宋体"/>
                <w:color w:val="auto"/>
                <w:spacing w:val="-67"/>
                <w:position w:val="16"/>
                <w:sz w:val="21"/>
                <w:szCs w:val="21"/>
              </w:rPr>
              <w:t xml:space="preserve"> </w:t>
            </w:r>
            <w:r>
              <w:rPr>
                <w:rFonts w:hint="eastAsia" w:ascii="宋体" w:hAnsi="宋体" w:eastAsia="宋体" w:cs="宋体"/>
                <w:color w:val="auto"/>
                <w:spacing w:val="12"/>
                <w:position w:val="16"/>
                <w:sz w:val="21"/>
                <w:szCs w:val="21"/>
              </w:rPr>
              <w:t>11</w:t>
            </w:r>
          </w:p>
          <w:p>
            <w:pPr>
              <w:spacing w:line="228" w:lineRule="auto"/>
              <w:ind w:left="102"/>
              <w:rPr>
                <w:rFonts w:hint="eastAsia" w:ascii="宋体" w:hAnsi="宋体" w:eastAsia="宋体" w:cs="宋体"/>
                <w:color w:val="auto"/>
                <w:sz w:val="21"/>
                <w:szCs w:val="21"/>
              </w:rPr>
            </w:pPr>
            <w:r>
              <w:rPr>
                <w:rFonts w:hint="eastAsia" w:ascii="宋体" w:hAnsi="宋体" w:eastAsia="宋体" w:cs="宋体"/>
                <w:color w:val="auto"/>
                <w:spacing w:val="11"/>
                <w:sz w:val="21"/>
                <w:szCs w:val="21"/>
              </w:rPr>
              <w:t>分，建议过于简单的得6—8分，只提出加大资金投入建议的不得分；其他情况酌情扣分。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44" w:type="dxa"/>
            <w:tcBorders>
              <w:top w:val="single" w:color="auto" w:sz="4" w:space="0"/>
            </w:tcBorders>
            <w:vAlign w:val="top"/>
          </w:tcPr>
          <w:p>
            <w:pPr>
              <w:spacing w:before="160" w:line="221" w:lineRule="auto"/>
              <w:ind w:left="165"/>
              <w:rPr>
                <w:rFonts w:hint="eastAsia" w:ascii="宋体" w:hAnsi="宋体" w:eastAsia="宋体" w:cs="宋体"/>
                <w:color w:val="auto"/>
                <w:sz w:val="21"/>
                <w:szCs w:val="21"/>
              </w:rPr>
            </w:pPr>
            <w:r>
              <w:rPr>
                <w:rFonts w:hint="eastAsia" w:ascii="宋体" w:hAnsi="宋体" w:eastAsia="宋体" w:cs="宋体"/>
                <w:color w:val="auto"/>
                <w:spacing w:val="-3"/>
                <w:sz w:val="21"/>
                <w:szCs w:val="21"/>
              </w:rPr>
              <w:t>合计</w:t>
            </w:r>
          </w:p>
        </w:tc>
        <w:tc>
          <w:tcPr>
            <w:tcW w:w="1285" w:type="dxa"/>
            <w:vAlign w:val="top"/>
          </w:tcPr>
          <w:p>
            <w:pPr>
              <w:spacing w:before="159" w:line="220" w:lineRule="auto"/>
              <w:ind w:left="320"/>
              <w:rPr>
                <w:rFonts w:hint="eastAsia" w:ascii="宋体" w:hAnsi="宋体" w:eastAsia="宋体" w:cs="宋体"/>
                <w:color w:val="auto"/>
                <w:sz w:val="21"/>
                <w:szCs w:val="21"/>
              </w:rPr>
            </w:pPr>
            <w:r>
              <w:rPr>
                <w:rFonts w:hint="eastAsia" w:ascii="宋体" w:hAnsi="宋体" w:eastAsia="宋体" w:cs="宋体"/>
                <w:color w:val="auto"/>
                <w:spacing w:val="2"/>
                <w:sz w:val="21"/>
                <w:szCs w:val="21"/>
              </w:rPr>
              <w:t>100分</w:t>
            </w:r>
          </w:p>
        </w:tc>
        <w:tc>
          <w:tcPr>
            <w:tcW w:w="7853" w:type="dxa"/>
            <w:gridSpan w:val="2"/>
            <w:vAlign w:val="top"/>
          </w:tcPr>
          <w:p>
            <w:pPr>
              <w:rPr>
                <w:rFonts w:hint="eastAsia" w:ascii="宋体" w:hAnsi="宋体" w:eastAsia="宋体" w:cs="宋体"/>
                <w:color w:val="auto"/>
                <w:sz w:val="21"/>
                <w:szCs w:val="21"/>
              </w:rPr>
            </w:pPr>
          </w:p>
        </w:tc>
      </w:tr>
    </w:tbl>
    <w:p>
      <w:pPr>
        <w:rPr>
          <w:rFonts w:hint="eastAsia" w:ascii="宋体" w:hAnsi="宋体" w:eastAsia="宋体" w:cs="宋体"/>
          <w:color w:val="auto"/>
          <w:sz w:val="21"/>
          <w:szCs w:val="21"/>
        </w:rPr>
      </w:pPr>
    </w:p>
    <w:p>
      <w:pPr>
        <w:pStyle w:val="4"/>
        <w:rPr>
          <w:rFonts w:hint="eastAsia" w:ascii="宋体" w:hAnsi="宋体" w:eastAsia="宋体" w:cs="宋体"/>
          <w:color w:val="auto"/>
          <w:sz w:val="21"/>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6"/>
        <w:szCs w:val="2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5E8A"/>
    <w:multiLevelType w:val="singleLevel"/>
    <w:tmpl w:val="84A55E8A"/>
    <w:lvl w:ilvl="0" w:tentative="0">
      <w:start w:val="9"/>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NDI3Y2NiYTgyNWM4NTNlZGM1NDYwYTU3M2ZjYTUifQ=="/>
  </w:docVars>
  <w:rsids>
    <w:rsidRoot w:val="00000000"/>
    <w:rsid w:val="00B20DF2"/>
    <w:rsid w:val="01F1594A"/>
    <w:rsid w:val="0315703B"/>
    <w:rsid w:val="047D7DBC"/>
    <w:rsid w:val="055C6A2B"/>
    <w:rsid w:val="0B9C6927"/>
    <w:rsid w:val="0BB579E9"/>
    <w:rsid w:val="0D822738"/>
    <w:rsid w:val="0E8813E4"/>
    <w:rsid w:val="10D95F27"/>
    <w:rsid w:val="120E39AF"/>
    <w:rsid w:val="121F3E0E"/>
    <w:rsid w:val="12896729"/>
    <w:rsid w:val="133B4C77"/>
    <w:rsid w:val="16832BBD"/>
    <w:rsid w:val="16A82624"/>
    <w:rsid w:val="184C5231"/>
    <w:rsid w:val="1BA01B1B"/>
    <w:rsid w:val="1EA01755"/>
    <w:rsid w:val="20AE2874"/>
    <w:rsid w:val="20C75D9C"/>
    <w:rsid w:val="215807DA"/>
    <w:rsid w:val="215D04AF"/>
    <w:rsid w:val="2257284B"/>
    <w:rsid w:val="23E76636"/>
    <w:rsid w:val="25387269"/>
    <w:rsid w:val="27037402"/>
    <w:rsid w:val="270F224B"/>
    <w:rsid w:val="27B150B0"/>
    <w:rsid w:val="27F356C9"/>
    <w:rsid w:val="2A8D770F"/>
    <w:rsid w:val="2D4C1B03"/>
    <w:rsid w:val="2E2B7750"/>
    <w:rsid w:val="2F350375"/>
    <w:rsid w:val="2F6D3FB3"/>
    <w:rsid w:val="2FD14541"/>
    <w:rsid w:val="328D6CAB"/>
    <w:rsid w:val="32BF1345"/>
    <w:rsid w:val="33BC72B7"/>
    <w:rsid w:val="34E46AC5"/>
    <w:rsid w:val="35E8531E"/>
    <w:rsid w:val="376712E7"/>
    <w:rsid w:val="38C8741E"/>
    <w:rsid w:val="3DB64D77"/>
    <w:rsid w:val="3E9E02A8"/>
    <w:rsid w:val="407E39F8"/>
    <w:rsid w:val="40F253DD"/>
    <w:rsid w:val="41AC36C0"/>
    <w:rsid w:val="41C041EE"/>
    <w:rsid w:val="42486C3B"/>
    <w:rsid w:val="42935686"/>
    <w:rsid w:val="4378520B"/>
    <w:rsid w:val="45997458"/>
    <w:rsid w:val="45A73923"/>
    <w:rsid w:val="46331066"/>
    <w:rsid w:val="47B34CE2"/>
    <w:rsid w:val="486C081C"/>
    <w:rsid w:val="4D85295E"/>
    <w:rsid w:val="4DC45031"/>
    <w:rsid w:val="4E875255"/>
    <w:rsid w:val="4F362651"/>
    <w:rsid w:val="50DC644B"/>
    <w:rsid w:val="50F96FFC"/>
    <w:rsid w:val="54752E3E"/>
    <w:rsid w:val="55127748"/>
    <w:rsid w:val="55AE2AAB"/>
    <w:rsid w:val="55C958D4"/>
    <w:rsid w:val="568A7075"/>
    <w:rsid w:val="5887319F"/>
    <w:rsid w:val="5A533C21"/>
    <w:rsid w:val="5C1F025F"/>
    <w:rsid w:val="5CB12E81"/>
    <w:rsid w:val="5CC84FDB"/>
    <w:rsid w:val="5DA12EF6"/>
    <w:rsid w:val="5ECE7D1A"/>
    <w:rsid w:val="5F13572D"/>
    <w:rsid w:val="5F6F4B78"/>
    <w:rsid w:val="614D1A3E"/>
    <w:rsid w:val="62500A46"/>
    <w:rsid w:val="63FF72E1"/>
    <w:rsid w:val="661C136B"/>
    <w:rsid w:val="668F6C51"/>
    <w:rsid w:val="66A5431D"/>
    <w:rsid w:val="66CC2D91"/>
    <w:rsid w:val="6A460A77"/>
    <w:rsid w:val="6C1C0317"/>
    <w:rsid w:val="6CDA51A7"/>
    <w:rsid w:val="6E523B42"/>
    <w:rsid w:val="6EE445DE"/>
    <w:rsid w:val="702D5518"/>
    <w:rsid w:val="709F1517"/>
    <w:rsid w:val="70C123B6"/>
    <w:rsid w:val="73DB0AB8"/>
    <w:rsid w:val="743F6367"/>
    <w:rsid w:val="74B32B1B"/>
    <w:rsid w:val="765B4E22"/>
    <w:rsid w:val="76CA53A4"/>
    <w:rsid w:val="778B45A3"/>
    <w:rsid w:val="77D9530E"/>
    <w:rsid w:val="79DA144C"/>
    <w:rsid w:val="79F857F4"/>
    <w:rsid w:val="7C66738C"/>
    <w:rsid w:val="7DE62533"/>
    <w:rsid w:val="7F2C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left="420" w:leftChars="200"/>
    </w:pPr>
    <w:rPr>
      <w:rFonts w:ascii="Calibri" w:hAnsi="Calibri" w:eastAsia="宋体" w:cs="Times New Roman"/>
    </w:rPr>
  </w:style>
  <w:style w:type="paragraph" w:styleId="4">
    <w:name w:val="Normal Indent"/>
    <w:basedOn w:val="1"/>
    <w:unhideWhenUsed/>
    <w:qFormat/>
    <w:uiPriority w:val="0"/>
    <w:pPr>
      <w:ind w:firstLine="420" w:firstLineChars="200"/>
    </w:pPr>
    <w:rPr>
      <w:rFonts w:hint="default"/>
      <w:sz w:val="21"/>
      <w:szCs w:val="24"/>
    </w:rPr>
  </w:style>
  <w:style w:type="paragraph" w:styleId="5">
    <w:name w:val="index 5"/>
    <w:basedOn w:val="1"/>
    <w:next w:val="1"/>
    <w:qFormat/>
    <w:uiPriority w:val="99"/>
    <w:pPr>
      <w:ind w:left="1680"/>
    </w:pPr>
    <w:rPr>
      <w:sz w:val="21"/>
      <w:szCs w:val="24"/>
    </w:rPr>
  </w:style>
  <w:style w:type="paragraph" w:styleId="6">
    <w:name w:val="annotation text"/>
    <w:basedOn w:val="1"/>
    <w:qFormat/>
    <w:uiPriority w:val="0"/>
    <w:pPr>
      <w:jc w:val="left"/>
    </w:pPr>
  </w:style>
  <w:style w:type="paragraph" w:styleId="7">
    <w:name w:val="footer"/>
    <w:basedOn w:val="1"/>
    <w:next w:val="5"/>
    <w:qFormat/>
    <w:uiPriority w:val="0"/>
    <w:pPr>
      <w:tabs>
        <w:tab w:val="center" w:pos="4153"/>
        <w:tab w:val="right" w:pos="8306"/>
      </w:tabs>
      <w:snapToGrid w:val="0"/>
      <w:jc w:val="left"/>
    </w:pPr>
    <w:rPr>
      <w:kern w:val="0"/>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4002</Words>
  <Characters>4452</Characters>
  <Lines>0</Lines>
  <Paragraphs>0</Paragraphs>
  <TotalTime>26</TotalTime>
  <ScaleCrop>false</ScaleCrop>
  <LinksUpToDate>false</LinksUpToDate>
  <CharactersWithSpaces>4609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2023-07-05T22:54:00Z</dcterms:created>
  <dc:creator>lhm8880769</dc:creator>
  <cp:lastModifiedBy>admin5</cp:lastModifiedBy>
  <cp:lastPrinted>2023-07-18T02:45:20Z</cp:lastPrinted>
  <dcterms:modified xsi:type="dcterms:W3CDTF">2023-07-18T02:45:24Z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614A47D4C48D495A93018732A3A52846</vt:lpwstr>
  </property>
</Properties>
</file>