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kern w:val="0"/>
          <w:sz w:val="32"/>
          <w:szCs w:val="32"/>
        </w:rPr>
      </w:pPr>
    </w:p>
    <w:p>
      <w:pPr>
        <w:spacing w:line="600" w:lineRule="exact"/>
        <w:rPr>
          <w:rFonts w:hint="eastAsia" w:ascii="黑体" w:hAnsi="黑体" w:eastAsia="黑体"/>
          <w:kern w:val="0"/>
          <w:sz w:val="32"/>
          <w:szCs w:val="32"/>
        </w:rPr>
      </w:pPr>
    </w:p>
    <w:p>
      <w:pPr>
        <w:spacing w:line="600" w:lineRule="exact"/>
        <w:rPr>
          <w:rFonts w:hint="eastAsia" w:ascii="黑体" w:hAnsi="黑体" w:eastAsia="黑体"/>
          <w:kern w:val="0"/>
          <w:sz w:val="32"/>
          <w:szCs w:val="32"/>
        </w:rPr>
      </w:pPr>
    </w:p>
    <w:p>
      <w:pPr>
        <w:spacing w:line="600" w:lineRule="exact"/>
        <w:rPr>
          <w:rFonts w:ascii="黑体" w:hAnsi="黑体" w:eastAsia="黑体"/>
          <w:kern w:val="0"/>
          <w:sz w:val="32"/>
          <w:szCs w:val="32"/>
        </w:rPr>
      </w:pPr>
    </w:p>
    <w:p>
      <w:pPr>
        <w:spacing w:line="600" w:lineRule="exact"/>
        <w:rPr>
          <w:rFonts w:eastAsia="黑体"/>
          <w:kern w:val="0"/>
          <w:sz w:val="32"/>
          <w:szCs w:val="32"/>
        </w:rPr>
      </w:pP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2022</w:t>
      </w:r>
      <w:r>
        <w:rPr>
          <w:rFonts w:hint="eastAsia" w:ascii="方正小标宋简体" w:eastAsia="方正小标宋简体"/>
          <w:sz w:val="44"/>
          <w:szCs w:val="44"/>
        </w:rPr>
        <w:t>年度部门（单位）整体支出</w:t>
      </w: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720" w:firstLineChars="200"/>
        <w:jc w:val="center"/>
        <w:rPr>
          <w:rFonts w:hint="eastAsia" w:eastAsia="黑体"/>
          <w:sz w:val="36"/>
          <w:szCs w:val="36"/>
          <w:lang w:val="en-US" w:eastAsia="zh-CN"/>
        </w:rPr>
      </w:pPr>
    </w:p>
    <w:p>
      <w:pPr>
        <w:ind w:firstLine="640" w:firstLineChars="200"/>
        <w:jc w:val="center"/>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部门（</w:t>
      </w:r>
      <w:r>
        <w:rPr>
          <w:rFonts w:hint="eastAsia" w:ascii="仿宋" w:hAnsi="仿宋" w:eastAsia="仿宋" w:cs="仿宋"/>
          <w:sz w:val="32"/>
          <w:szCs w:val="32"/>
        </w:rPr>
        <w:t>单位</w:t>
      </w:r>
      <w:r>
        <w:rPr>
          <w:rFonts w:hint="eastAsia" w:ascii="仿宋" w:hAnsi="仿宋" w:eastAsia="仿宋" w:cs="仿宋"/>
          <w:sz w:val="32"/>
          <w:szCs w:val="32"/>
          <w:lang w:eastAsia="zh-CN"/>
        </w:rPr>
        <w:t>）</w:t>
      </w:r>
      <w:r>
        <w:rPr>
          <w:rFonts w:hint="eastAsia" w:ascii="仿宋" w:hAnsi="仿宋" w:eastAsia="仿宋" w:cs="仿宋"/>
          <w:sz w:val="32"/>
          <w:szCs w:val="32"/>
        </w:rPr>
        <w:t>名称</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岳阳市公安局三荷机场分局  </w:t>
      </w:r>
    </w:p>
    <w:p>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2023年7月11日</w:t>
      </w:r>
    </w:p>
    <w:p>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（此页为封面）</w:t>
      </w:r>
    </w:p>
    <w:p>
      <w:pPr>
        <w:jc w:val="center"/>
        <w:rPr>
          <w:rFonts w:hint="eastAsia" w:eastAsia="黑体"/>
          <w:sz w:val="36"/>
          <w:szCs w:val="36"/>
        </w:rPr>
      </w:pPr>
    </w:p>
    <w:p>
      <w:pPr>
        <w:jc w:val="center"/>
        <w:rPr>
          <w:rFonts w:hint="eastAsia" w:eastAsia="黑体"/>
          <w:sz w:val="36"/>
          <w:szCs w:val="36"/>
        </w:rPr>
      </w:pPr>
    </w:p>
    <w:p>
      <w:pPr>
        <w:spacing w:line="600" w:lineRule="exact"/>
        <w:ind w:firstLine="640" w:firstLineChars="200"/>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一、基本情况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（一）部门（单位）基本情况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1.岳阳市公安局三荷机场分局为岳阳市公安局派出机构，现有在职民警13人。内设机构包括：指挥保障室、机场派出所、案件侦察大队、交警大队。</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2.部门主要职能</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（1）贯彻执行国家和省有关空防安全工资的方针、政策和法律、法规，负责民航空防安全管理和维护机场区域正常运输、生产、经营秩序的工作；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（2）根据民用航空安全保卫方面的法律，法规、指示、命令、制定本机场安全保卫方案并督促执行；</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（3）统一负责与民航总局公安局、民航中南地区管理局公安局、湖南省公安厅机场公安局的业务衔接；</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（4）负责本机场范围内的空防、治安、交通管理工作。处置非法干扰民用航空安全事件，维护机场范围道路交通，治安秩序；</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（5）预防及侦破危害民用航空安全犯罪和机场范围内的其他刑事犯罪案件，负责危害民用航空安全犯罪和辖区内其他刑事犯罪案件的侦查工作，负责辖区消防监督检查工作；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（6）对机组，空中警察、安全检查机关及其他有关部门移交的非法干扰事件或事项进行查处；</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（7）负责监督指导机场安全检查工作，承担安全检查现场执勤，维护安全检查现场秩序，监视进、出港旅客中对航空安全可能构成威胁的人；</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（8）维护机场控制区秩序，并制发管理机场控制区证件；</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（9）与机场管理机构、公共航空运输企业、保安服务机构等共同制定应急预案，以应对并控制劫持、破坏、爆炸或其他威胁；</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（10）参与对劫、炸机等非法干扰事件、协助提供人质谈判和排除爆炸装置等方面的专家和技术设备支持；</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（11）对发生在机场的重大时间提供快速武装反应；</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（12）负责辖区内专机地面安全警卫工作；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（13）对机场工作人员进行航空安全保卫实践与程序方面的培训；</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（14）处理其他影响机场安全的事项和上级民航公安机关交办的其他有关航空安全事宜。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（二）部门（单位）年度整体支出绩效目标，市级专项资金绩效目标、其他项目支出（除市级专项资金以外）绩效目标</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1、确保机场区域无重大案、事件发生；</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2、按质按量完成各项警保卫工作；</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3、对各项监督工作落实到位；</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4、全面提高民辅警整体素质，提高公安队伍形象；</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5、继续加强落实“平安民航”建设。</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二、一般公共预算支出情况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（一）基本支出情况</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2022年基本支出具体情况如下：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单位：万元</w:t>
      </w:r>
    </w:p>
    <w:tbl>
      <w:tblPr>
        <w:tblStyle w:val="4"/>
        <w:tblpPr w:leftFromText="180" w:rightFromText="180" w:vertAnchor="text" w:horzAnchor="page" w:tblpX="2588" w:tblpY="135"/>
        <w:tblOverlap w:val="never"/>
        <w:tblW w:w="3840" w:type="pct"/>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autofit"/>
        <w:tblCellMar>
          <w:top w:w="30" w:type="dxa"/>
          <w:left w:w="30" w:type="dxa"/>
          <w:bottom w:w="30" w:type="dxa"/>
          <w:right w:w="30" w:type="dxa"/>
        </w:tblCellMar>
      </w:tblPr>
      <w:tblGrid>
        <w:gridCol w:w="3123"/>
        <w:gridCol w:w="3903"/>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支出项目</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基本支出</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工资福利支出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262.09</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商品和服务支出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270.12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资本性支出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16.73</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合计</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548.94</w:t>
            </w:r>
          </w:p>
        </w:tc>
      </w:tr>
    </w:tbl>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p>
    <w:p>
      <w:pPr>
        <w:keepNext w:val="0"/>
        <w:keepLines w:val="0"/>
        <w:pageBreakBefore w:val="0"/>
        <w:numPr>
          <w:ilvl w:val="0"/>
          <w:numId w:val="1"/>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项目支出情况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资金安排落实、总投入等情况分析</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市财政202</w:t>
      </w:r>
      <w:r>
        <w:rPr>
          <w:rFonts w:hint="eastAsia" w:ascii="仿宋" w:hAnsi="仿宋" w:eastAsia="仿宋" w:cs="仿宋"/>
          <w:sz w:val="32"/>
          <w:szCs w:val="32"/>
          <w:lang w:val="en-US" w:eastAsia="zh-CN"/>
        </w:rPr>
        <w:t>2</w:t>
      </w:r>
      <w:r>
        <w:rPr>
          <w:rFonts w:hint="eastAsia" w:ascii="仿宋" w:hAnsi="仿宋" w:eastAsia="仿宋" w:cs="仿宋"/>
          <w:sz w:val="32"/>
          <w:szCs w:val="32"/>
        </w:rPr>
        <w:t>年度安排我局专项经费</w:t>
      </w:r>
      <w:r>
        <w:rPr>
          <w:rFonts w:hint="eastAsia" w:ascii="仿宋" w:hAnsi="仿宋" w:eastAsia="仿宋" w:cs="仿宋"/>
          <w:sz w:val="32"/>
          <w:szCs w:val="32"/>
          <w:lang w:val="en-US" w:eastAsia="zh-CN"/>
        </w:rPr>
        <w:t>49.28</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机场分局工作经费21.04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人民警察加班、执勤岗位津贴28.24万元。</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资金实际使用情况分析</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我局202</w:t>
      </w:r>
      <w:r>
        <w:rPr>
          <w:rFonts w:hint="eastAsia" w:ascii="仿宋" w:hAnsi="仿宋" w:eastAsia="仿宋" w:cs="仿宋"/>
          <w:sz w:val="32"/>
          <w:szCs w:val="32"/>
          <w:lang w:val="en-US" w:eastAsia="zh-CN"/>
        </w:rPr>
        <w:t>2</w:t>
      </w:r>
      <w:r>
        <w:rPr>
          <w:rFonts w:hint="eastAsia" w:ascii="仿宋" w:hAnsi="仿宋" w:eastAsia="仿宋" w:cs="仿宋"/>
          <w:sz w:val="32"/>
          <w:szCs w:val="32"/>
        </w:rPr>
        <w:t>年度专项支出</w:t>
      </w:r>
      <w:r>
        <w:rPr>
          <w:rFonts w:hint="eastAsia" w:ascii="仿宋" w:hAnsi="仿宋" w:eastAsia="仿宋" w:cs="仿宋"/>
          <w:sz w:val="32"/>
          <w:szCs w:val="32"/>
          <w:lang w:val="en-US" w:eastAsia="zh-CN"/>
        </w:rPr>
        <w:t>34.5</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支出10.97万元，结余10.07万元，系因响应财政奉行厉行节约原则控制本年度支出不超过上年决算数的85%，导致指标有所剩余；人民警察加班、执勤岗位津贴支出23.53万元，结余4.71万元，系因第四季度津补贴因核算标准有所变化导致暂停发放，故</w:t>
      </w:r>
      <w:r>
        <w:rPr>
          <w:rFonts w:hint="eastAsia" w:ascii="仿宋" w:hAnsi="仿宋" w:eastAsia="仿宋" w:cs="仿宋"/>
          <w:sz w:val="32"/>
          <w:szCs w:val="32"/>
        </w:rPr>
        <w:t>指标有所剩余。</w:t>
      </w:r>
    </w:p>
    <w:p>
      <w:pPr>
        <w:keepNext w:val="0"/>
        <w:keepLines w:val="0"/>
        <w:pageBreakBefore w:val="0"/>
        <w:numPr>
          <w:ilvl w:val="0"/>
          <w:numId w:val="2"/>
        </w:numPr>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政府性基金预算支出情况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2022年我单位无政府性基金预算支出。</w:t>
      </w:r>
    </w:p>
    <w:p>
      <w:pPr>
        <w:keepNext w:val="0"/>
        <w:keepLines w:val="0"/>
        <w:pageBreakBefore w:val="0"/>
        <w:numPr>
          <w:ilvl w:val="0"/>
          <w:numId w:val="2"/>
        </w:numPr>
        <w:kinsoku/>
        <w:wordWrap/>
        <w:overflowPunct/>
        <w:topLinePunct w:val="0"/>
        <w:autoSpaceDE/>
        <w:autoSpaceDN/>
        <w:bidi w:val="0"/>
        <w:adjustRightInd/>
        <w:snapToGrid/>
        <w:spacing w:line="500" w:lineRule="exact"/>
        <w:ind w:left="0"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rPr>
        <w:t>国有资本经营预算支出情况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2022年我单位无国有资本经营预算支出。</w:t>
      </w:r>
    </w:p>
    <w:p>
      <w:pPr>
        <w:keepNext w:val="0"/>
        <w:keepLines w:val="0"/>
        <w:pageBreakBefore w:val="0"/>
        <w:numPr>
          <w:ilvl w:val="0"/>
          <w:numId w:val="2"/>
        </w:numPr>
        <w:kinsoku/>
        <w:wordWrap/>
        <w:overflowPunct/>
        <w:topLinePunct w:val="0"/>
        <w:autoSpaceDE/>
        <w:autoSpaceDN/>
        <w:bidi w:val="0"/>
        <w:adjustRightInd/>
        <w:snapToGrid/>
        <w:spacing w:line="500" w:lineRule="exact"/>
        <w:ind w:left="0"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rPr>
        <w:t>社会保险基金预算支出情况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2022年我单位无社会保险基金预算支出。</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六、部门整体支出绩效情况</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2022年，在岳阳市公安局党委的坚强领导下、在省公安厅机场公安局的正确指导下，在三荷机场公司的支持和帮助下，三荷机场公安分局认真贯彻落实上级指示精神，以习近平新时代中国特色社会主义思想为指引，以党的二十大安保维稳为主线，以平安民航建设为抓手，积极发挥好机场公安职能作用，履行好维护空防安全的职责使命，圆满完成了全年各项工作任务，确保了三荷机场的安全生产，旅客的平安出行。主要工作如下：1、</w:t>
      </w:r>
      <w:r>
        <w:rPr>
          <w:rFonts w:hint="eastAsia" w:ascii="仿宋" w:hAnsi="仿宋" w:eastAsia="仿宋" w:cs="仿宋"/>
          <w:b w:val="0"/>
          <w:bCs w:val="0"/>
          <w:sz w:val="32"/>
          <w:szCs w:val="32"/>
          <w:lang w:val="en-US" w:eastAsia="zh-CN"/>
        </w:rPr>
        <w:t>坚持党建引领，强化政治建设；2、强化安保维稳，严守空防阵地；3、严格队伍管理，加强队伍建设；4、推动科技强警，提高服务水平。</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七、存在的问题及原因分析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通过对本部门整体支出情况的分析，仍然存在预算执行偏离绩效目标的情况，存在的主要问题及原因有：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（一）预算绩效指标体系制度建设还需完善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预算绩效评价指标体系制度需进一步完善，目前预算绩效指标设定较为符合实际，但是可测算性不强，很难进行量化分析及同质化比较。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left="0" w:right="0" w:firstLine="42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（二）预算绩效管理人员专业素质能力还需提高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由于预算绩效管理工作需要多部门配合，业务处室人员对于预算绩效工作认识较浅显，加上缺乏系统的培训，个体对预算绩效管理认识不一定到位，对预算绩效管理业务不了解、不熟悉，对工作重点把握不到位情况仍然存在。</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2" w:firstLineChars="200"/>
        <w:jc w:val="both"/>
        <w:textAlignment w:val="baseline"/>
        <w:rPr>
          <w:rFonts w:hint="eastAsia" w:ascii="仿宋" w:hAnsi="仿宋" w:eastAsia="仿宋" w:cs="仿宋"/>
          <w:b/>
          <w:bCs/>
          <w:sz w:val="32"/>
          <w:szCs w:val="32"/>
        </w:rPr>
      </w:pPr>
      <w:r>
        <w:rPr>
          <w:rFonts w:hint="eastAsia" w:ascii="仿宋" w:hAnsi="仿宋" w:eastAsia="仿宋" w:cs="仿宋"/>
          <w:b/>
          <w:bCs/>
          <w:sz w:val="32"/>
          <w:szCs w:val="32"/>
        </w:rPr>
        <w:t>下一步改进措施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（一）加强制度解读，提高预算精准度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加强对预算编制的培训和指导，提升全局干部预算绩效意识。在申请年度经费预算的同时编制预算绩效目标，根据业务工作需求，编实编准编细年度预算，减少年中调整事项，保证预算编制口径的一致性和可比性。把有限的财政资金花在最需要的地方、最有效的地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（二）建设指标体系，完善项目库管理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设置科学合理的绩效指标，提高绩效目标与指标设定的科学性、合理性、可操作性。做实做细项目库管理，梳理以前年度制定的指标，建立指标更新机制，及时淘模糊失效指标，强化个性指标建设。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（三）规范预算执行，落实“过紧日子”要求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严格落实“先有预算后有支出”，实时监控各项经费使用情况，防范廉政风险。贯彻落实党中央、国务院关于过“紧日子”和坚持厉行节约反对浪费有关要求，继续压缩一般性支出，保障重点项目开支。严格规范财务管理，继续改善预算执行，重点消化结转结余资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（四）开展绩效监控，强化结果运用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建立绩效监控结果的反馈与整改、激励与问责制度，将监控结果作为预算调整的重要依据。发现预算支出绩效运行与年初计划发生偏离时，及时采取措施予以纠正，情况严重的，暂缓或停止该项目的执行。通过预算绩效监控确保资金绩效做到“三个匹配”，即：工作目标与经费预算相匹配、工作进度与预算执行进度相匹配、最终工作成果与资金消耗量相匹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（五）拓宽培训方式，建设人才梯队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200" w:afterAutospacing="0" w:line="500" w:lineRule="exact"/>
        <w:ind w:right="0" w:firstLine="640" w:firstLineChars="200"/>
        <w:jc w:val="both"/>
        <w:textAlignment w:val="baseline"/>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积极走出去，广泛参加各类业务知识培训。参加市财政局、市税务局、市社保局、市公积金管理中心等组织的各类业务知识培训，不断提高业务能力、知识水平及综合协调能力。二是请进来，组织财务人员进行财务知识培训。贯彻落实全面实施预算绩效管理和新会计制度改革的新要求，进一步提升统计局系统财务人员的业务素质，提高分局财务管理水平。</w:t>
      </w:r>
    </w:p>
    <w:p>
      <w:pPr>
        <w:keepNext w:val="0"/>
        <w:keepLines w:val="0"/>
        <w:pageBreakBefore w:val="0"/>
        <w:numPr>
          <w:ilvl w:val="0"/>
          <w:numId w:val="3"/>
        </w:numPr>
        <w:kinsoku/>
        <w:wordWrap/>
        <w:overflowPunct/>
        <w:topLinePunct w:val="0"/>
        <w:autoSpaceDE/>
        <w:autoSpaceDN/>
        <w:bidi w:val="0"/>
        <w:adjustRightInd/>
        <w:snapToGrid/>
        <w:spacing w:line="500" w:lineRule="exact"/>
        <w:ind w:left="0"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rPr>
        <w:t>绩效自评结果拟应用和公开情况</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岳阳市公安局三荷机场分局部门整体支出绩效自评情况将根据市财政局要求于指定时间内在岳阳市公安局网站公开，广泛接受群众监督。</w:t>
      </w:r>
    </w:p>
    <w:p>
      <w:pPr>
        <w:keepNext w:val="0"/>
        <w:keepLines w:val="0"/>
        <w:pageBreakBefore w:val="0"/>
        <w:numPr>
          <w:ilvl w:val="0"/>
          <w:numId w:val="3"/>
        </w:numPr>
        <w:kinsoku/>
        <w:wordWrap/>
        <w:overflowPunct/>
        <w:topLinePunct w:val="0"/>
        <w:autoSpaceDE/>
        <w:autoSpaceDN/>
        <w:bidi w:val="0"/>
        <w:adjustRightInd/>
        <w:snapToGrid/>
        <w:spacing w:line="500" w:lineRule="exact"/>
        <w:ind w:left="0"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rPr>
        <w:t>其他需要说明的情况</w:t>
      </w:r>
    </w:p>
    <w:p>
      <w:pPr>
        <w:keepNext w:val="0"/>
        <w:keepLines w:val="0"/>
        <w:pageBreakBefore w:val="0"/>
        <w:numPr>
          <w:ilvl w:val="0"/>
          <w:numId w:val="0"/>
        </w:numPr>
        <w:kinsoku/>
        <w:wordWrap/>
        <w:overflowPunct/>
        <w:topLinePunct w:val="0"/>
        <w:autoSpaceDE/>
        <w:autoSpaceDN/>
        <w:bidi w:val="0"/>
        <w:adjustRightInd/>
        <w:snapToGrid/>
        <w:spacing w:line="500" w:lineRule="exact"/>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无。</w:t>
      </w:r>
    </w:p>
    <w:p>
      <w:pPr>
        <w:keepNext w:val="0"/>
        <w:keepLines w:val="0"/>
        <w:pageBreakBefore w:val="0"/>
        <w:kinsoku/>
        <w:wordWrap/>
        <w:overflowPunct/>
        <w:topLinePunct w:val="0"/>
        <w:autoSpaceDE/>
        <w:autoSpaceDN/>
        <w:bidi w:val="0"/>
        <w:adjustRightInd/>
        <w:snapToGrid/>
        <w:spacing w:line="500" w:lineRule="exact"/>
        <w:ind w:firstLine="640" w:firstLineChars="200"/>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附件：</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1.部门整体支出绩效评价基础数据表</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2.部门整体支出绩效自评表</w:t>
      </w:r>
    </w:p>
    <w:p>
      <w:pPr>
        <w:keepNext w:val="0"/>
        <w:keepLines w:val="0"/>
        <w:pageBreakBefore w:val="0"/>
        <w:kinsoku/>
        <w:wordWrap/>
        <w:overflowPunct/>
        <w:topLinePunct w:val="0"/>
        <w:autoSpaceDE/>
        <w:autoSpaceDN/>
        <w:bidi w:val="0"/>
        <w:adjustRightInd/>
        <w:snapToGrid/>
        <w:spacing w:line="500" w:lineRule="exact"/>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3.项目支出绩效自评表</w:t>
      </w:r>
    </w:p>
    <w:p>
      <w:pPr>
        <w:keepNext w:val="0"/>
        <w:keepLines w:val="0"/>
        <w:pageBreakBefore w:val="0"/>
        <w:kinsoku/>
        <w:wordWrap/>
        <w:overflowPunct/>
        <w:topLinePunct w:val="0"/>
        <w:autoSpaceDE/>
        <w:autoSpaceDN/>
        <w:bidi w:val="0"/>
        <w:adjustRightInd/>
        <w:snapToGrid/>
        <w:spacing w:line="500" w:lineRule="exact"/>
        <w:rPr>
          <w:rFonts w:eastAsia="仿宋_GB2312"/>
          <w:b/>
          <w:bCs/>
          <w:kern w:val="0"/>
          <w:sz w:val="32"/>
          <w:szCs w:val="32"/>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spacing w:line="600" w:lineRule="exact"/>
        <w:rPr>
          <w:rFonts w:eastAsia="黑体"/>
          <w:sz w:val="28"/>
          <w:szCs w:val="28"/>
        </w:rPr>
      </w:pPr>
    </w:p>
    <w:p>
      <w:pPr>
        <w:widowControl/>
        <w:spacing w:line="600" w:lineRule="exact"/>
        <w:rPr>
          <w:rFonts w:ascii="黑体" w:hAnsi="黑体" w:eastAsia="黑体"/>
          <w:kern w:val="0"/>
          <w:sz w:val="32"/>
          <w:szCs w:val="32"/>
        </w:rPr>
      </w:pPr>
      <w:r>
        <w:rPr>
          <w:rFonts w:eastAsia="黑体"/>
          <w:sz w:val="32"/>
          <w:szCs w:val="32"/>
        </w:rPr>
        <w:br w:type="page"/>
      </w:r>
    </w:p>
    <w:p>
      <w:pPr>
        <w:jc w:val="center"/>
        <w:rPr>
          <w:rFonts w:eastAsia="方正小标宋简体"/>
          <w:sz w:val="36"/>
          <w:szCs w:val="36"/>
        </w:rPr>
      </w:pPr>
    </w:p>
    <w:p>
      <w:pPr>
        <w:jc w:val="center"/>
        <w:rPr>
          <w:rFonts w:eastAsia="方正小标宋简体"/>
          <w:spacing w:val="-6"/>
          <w:sz w:val="36"/>
          <w:szCs w:val="36"/>
        </w:rPr>
      </w:pPr>
      <w:r>
        <w:rPr>
          <w:rFonts w:eastAsia="方正小标宋简体"/>
          <w:sz w:val="36"/>
          <w:szCs w:val="36"/>
        </w:rPr>
        <w:t>市级预算部门</w:t>
      </w:r>
      <w:r>
        <w:rPr>
          <w:rFonts w:eastAsia="方正小标宋简体"/>
          <w:spacing w:val="-6"/>
          <w:sz w:val="36"/>
          <w:szCs w:val="36"/>
        </w:rPr>
        <w:t>绩效自评工作考核评分表</w:t>
      </w:r>
    </w:p>
    <w:tbl>
      <w:tblPr>
        <w:tblStyle w:val="4"/>
        <w:tblW w:w="0" w:type="auto"/>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368"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eastAsia="仿宋_GB2312"/>
                <w:szCs w:val="21"/>
              </w:rPr>
            </w:pPr>
            <w:r>
              <w:rPr>
                <w:rFonts w:eastAsia="仿宋_GB2312"/>
                <w:szCs w:val="21"/>
              </w:rPr>
              <w:t>布置工作</w:t>
            </w:r>
          </w:p>
          <w:p>
            <w:pPr>
              <w:spacing w:line="300" w:lineRule="exact"/>
              <w:jc w:val="center"/>
              <w:rPr>
                <w:rFonts w:eastAsia="仿宋_GB2312"/>
                <w:szCs w:val="21"/>
              </w:rPr>
            </w:pPr>
          </w:p>
          <w:p>
            <w:pPr>
              <w:spacing w:line="300" w:lineRule="exact"/>
              <w:jc w:val="left"/>
              <w:rPr>
                <w:rFonts w:eastAsia="仿宋_GB2312"/>
                <w:szCs w:val="21"/>
              </w:rPr>
            </w:pPr>
            <w:r>
              <w:rPr>
                <w:rFonts w:eastAsia="仿宋_GB2312"/>
                <w:szCs w:val="21"/>
              </w:rPr>
              <w:t>10分</w:t>
            </w:r>
          </w:p>
        </w:tc>
        <w:tc>
          <w:tcPr>
            <w:tcW w:w="1501" w:type="dxa"/>
            <w:tcBorders>
              <w:top w:val="single" w:color="auto" w:sz="4" w:space="0"/>
              <w:left w:val="nil"/>
              <w:bottom w:val="nil"/>
              <w:right w:val="single" w:color="auto" w:sz="4" w:space="0"/>
            </w:tcBorders>
            <w:noWrap w:val="0"/>
            <w:vAlign w:val="center"/>
          </w:tcPr>
          <w:p>
            <w:pPr>
              <w:spacing w:line="240" w:lineRule="exact"/>
              <w:jc w:val="center"/>
              <w:rPr>
                <w:rFonts w:eastAsia="仿宋_GB2312"/>
                <w:szCs w:val="21"/>
              </w:rPr>
            </w:pPr>
            <w:r>
              <w:rPr>
                <w:rFonts w:eastAsia="仿宋_GB2312"/>
                <w:szCs w:val="21"/>
              </w:rPr>
              <w:t>自评通知</w:t>
            </w:r>
          </w:p>
          <w:p>
            <w:pPr>
              <w:spacing w:line="240" w:lineRule="exact"/>
              <w:jc w:val="center"/>
              <w:rPr>
                <w:rFonts w:eastAsia="仿宋_GB2312"/>
                <w:szCs w:val="21"/>
              </w:rPr>
            </w:pPr>
            <w:r>
              <w:rPr>
                <w:rFonts w:eastAsia="仿宋_GB2312"/>
                <w:szCs w:val="21"/>
              </w:rPr>
              <w:t>（8分）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1.印发绩效自评通知的得2分，否则不得分。</w:t>
            </w:r>
          </w:p>
          <w:p>
            <w:pPr>
              <w:spacing w:line="240" w:lineRule="exact"/>
              <w:ind w:firstLine="210" w:firstLineChars="100"/>
              <w:rPr>
                <w:rFonts w:eastAsia="仿宋_GB2312"/>
                <w:szCs w:val="21"/>
              </w:rPr>
            </w:pPr>
            <w:r>
              <w:rPr>
                <w:rFonts w:eastAsia="仿宋_GB2312"/>
                <w:szCs w:val="21"/>
              </w:rPr>
              <w:t>2.按照本规程规定，绩效自评通知包括自评范围、自评主要依据、自评主要内容、自评程序和步骤、有关要求等内容，并附有本规程要求的附件的，得6分；否则缺1项扣1分，最多扣6分。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rPr>
                <w:rFonts w:hint="eastAsia" w:eastAsia="仿宋_GB2312"/>
                <w:szCs w:val="21"/>
                <w:lang w:val="en-US" w:eastAsia="zh-CN"/>
              </w:rPr>
            </w:pPr>
            <w:r>
              <w:rPr>
                <w:rFonts w:eastAsia="仿宋_GB2312"/>
                <w:szCs w:val="21"/>
              </w:rPr>
              <w:t>　</w:t>
            </w:r>
            <w:r>
              <w:rPr>
                <w:rFonts w:hint="eastAsia" w:eastAsia="仿宋_GB2312"/>
                <w:szCs w:val="21"/>
                <w:lang w:val="en-US" w:eastAsia="zh-CN"/>
              </w:rPr>
              <w:t>8</w:t>
            </w:r>
          </w:p>
        </w:tc>
      </w:tr>
      <w:tr>
        <w:tblPrEx>
          <w:tblCellMar>
            <w:top w:w="0" w:type="dxa"/>
            <w:left w:w="108" w:type="dxa"/>
            <w:bottom w:w="0" w:type="dxa"/>
            <w:right w:w="108" w:type="dxa"/>
          </w:tblCellMar>
        </w:tblPrEx>
        <w:trPr>
          <w:trHeight w:val="553"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工作小组</w:t>
            </w:r>
          </w:p>
          <w:p>
            <w:pPr>
              <w:spacing w:line="240" w:lineRule="exact"/>
              <w:jc w:val="center"/>
              <w:rPr>
                <w:rFonts w:eastAsia="仿宋_GB2312"/>
                <w:szCs w:val="21"/>
              </w:rPr>
            </w:pPr>
            <w:r>
              <w:rPr>
                <w:rFonts w:eastAsia="仿宋_GB2312"/>
                <w:szCs w:val="21"/>
              </w:rPr>
              <w:t>（2分）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成立绩效自评工作小组的得2分，否则不得分。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2</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eastAsia="仿宋_GB2312"/>
                <w:szCs w:val="21"/>
              </w:rPr>
            </w:pPr>
            <w:r>
              <w:rPr>
                <w:rFonts w:eastAsia="仿宋_GB2312"/>
                <w:szCs w:val="21"/>
              </w:rPr>
              <w:t>实施评价</w:t>
            </w:r>
          </w:p>
          <w:p>
            <w:pPr>
              <w:spacing w:line="320" w:lineRule="exact"/>
              <w:jc w:val="center"/>
              <w:rPr>
                <w:rFonts w:eastAsia="仿宋_GB2312"/>
                <w:szCs w:val="21"/>
              </w:rPr>
            </w:pPr>
          </w:p>
          <w:p>
            <w:pPr>
              <w:spacing w:line="320" w:lineRule="exact"/>
              <w:jc w:val="center"/>
              <w:rPr>
                <w:rFonts w:eastAsia="仿宋_GB2312"/>
                <w:szCs w:val="21"/>
              </w:rPr>
            </w:pPr>
            <w:r>
              <w:rPr>
                <w:rFonts w:eastAsia="仿宋_GB2312"/>
                <w:szCs w:val="21"/>
              </w:rPr>
              <w:t>30分</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单位自查</w:t>
            </w:r>
          </w:p>
          <w:p>
            <w:pPr>
              <w:spacing w:line="240" w:lineRule="exact"/>
              <w:jc w:val="center"/>
              <w:rPr>
                <w:rFonts w:eastAsia="仿宋_GB2312"/>
                <w:szCs w:val="21"/>
              </w:rPr>
            </w:pPr>
            <w:r>
              <w:rPr>
                <w:rFonts w:eastAsia="仿宋_GB2312"/>
                <w:szCs w:val="21"/>
              </w:rPr>
              <w:t>（20分）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市级预算部门本级和所属单位都要开展绩效自查，转移支付项目单位都要开展绩效自查，县</w:t>
            </w:r>
            <w:r>
              <w:rPr>
                <w:rFonts w:hint="eastAsia" w:eastAsia="仿宋_GB2312"/>
                <w:szCs w:val="21"/>
              </w:rPr>
              <w:t>市区</w:t>
            </w:r>
            <w:r>
              <w:rPr>
                <w:rFonts w:eastAsia="仿宋_GB2312"/>
                <w:szCs w:val="21"/>
              </w:rPr>
              <w:t>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rPr>
                <w:rFonts w:hint="default" w:eastAsia="仿宋_GB2312"/>
                <w:szCs w:val="21"/>
                <w:lang w:val="en-US" w:eastAsia="zh-CN"/>
              </w:rPr>
            </w:pPr>
            <w:r>
              <w:rPr>
                <w:rFonts w:eastAsia="仿宋_GB2312"/>
                <w:szCs w:val="21"/>
              </w:rPr>
              <w:t>　</w:t>
            </w:r>
            <w:r>
              <w:rPr>
                <w:rFonts w:hint="eastAsia" w:eastAsia="仿宋_GB2312"/>
                <w:szCs w:val="21"/>
                <w:lang w:val="en-US" w:eastAsia="zh-CN"/>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nil"/>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提交报告</w:t>
            </w:r>
          </w:p>
          <w:p>
            <w:pPr>
              <w:spacing w:line="240" w:lineRule="exact"/>
              <w:jc w:val="center"/>
              <w:rPr>
                <w:rFonts w:eastAsia="仿宋_GB2312"/>
                <w:szCs w:val="21"/>
              </w:rPr>
            </w:pPr>
            <w:r>
              <w:rPr>
                <w:rFonts w:eastAsia="仿宋_GB2312"/>
                <w:szCs w:val="21"/>
              </w:rPr>
              <w:t>（10分）</w:t>
            </w:r>
          </w:p>
        </w:tc>
        <w:tc>
          <w:tcPr>
            <w:tcW w:w="6482" w:type="dxa"/>
            <w:tcBorders>
              <w:top w:val="nil"/>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按时向市财政局报送报告的得10分；每推迟一天报送报告的扣1分，最多扣10分。</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自评报告</w:t>
            </w:r>
          </w:p>
          <w:p>
            <w:pPr>
              <w:spacing w:line="240" w:lineRule="exact"/>
              <w:jc w:val="center"/>
              <w:rPr>
                <w:rFonts w:eastAsia="仿宋_GB2312"/>
                <w:szCs w:val="21"/>
              </w:rPr>
            </w:pPr>
          </w:p>
          <w:p>
            <w:pPr>
              <w:spacing w:line="240" w:lineRule="exact"/>
              <w:jc w:val="center"/>
              <w:rPr>
                <w:rFonts w:eastAsia="仿宋_GB2312"/>
                <w:szCs w:val="21"/>
              </w:rPr>
            </w:pPr>
            <w:r>
              <w:rPr>
                <w:rFonts w:eastAsia="仿宋_GB2312"/>
                <w:szCs w:val="21"/>
              </w:rPr>
              <w:t>60分</w:t>
            </w: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自评报告</w:t>
            </w:r>
          </w:p>
          <w:p>
            <w:pPr>
              <w:spacing w:line="240" w:lineRule="exact"/>
              <w:jc w:val="center"/>
              <w:rPr>
                <w:rFonts w:eastAsia="仿宋_GB2312"/>
                <w:szCs w:val="21"/>
              </w:rPr>
            </w:pPr>
            <w:r>
              <w:rPr>
                <w:rFonts w:eastAsia="仿宋_GB2312"/>
                <w:szCs w:val="21"/>
              </w:rPr>
              <w:t>的完整性</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1.绩效自评报告正文部分内容齐全的，得8分；否则每少一个部分扣2分，最多扣8分。</w:t>
            </w:r>
          </w:p>
          <w:p>
            <w:pPr>
              <w:spacing w:line="240" w:lineRule="exact"/>
              <w:ind w:firstLine="210" w:firstLineChars="100"/>
              <w:rPr>
                <w:rFonts w:eastAsia="仿宋_GB2312"/>
                <w:szCs w:val="21"/>
              </w:rPr>
            </w:pPr>
            <w:r>
              <w:rPr>
                <w:rFonts w:eastAsia="仿宋_GB2312"/>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2308"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nil"/>
              <w:right w:val="single" w:color="auto" w:sz="4" w:space="0"/>
            </w:tcBorders>
            <w:noWrap w:val="0"/>
            <w:vAlign w:val="center"/>
          </w:tcPr>
          <w:p>
            <w:pPr>
              <w:spacing w:line="240" w:lineRule="exact"/>
              <w:jc w:val="center"/>
              <w:rPr>
                <w:rFonts w:eastAsia="仿宋_GB2312"/>
                <w:szCs w:val="21"/>
              </w:rPr>
            </w:pPr>
            <w:r>
              <w:rPr>
                <w:rFonts w:eastAsia="仿宋_GB2312"/>
                <w:szCs w:val="21"/>
              </w:rPr>
              <w:t>绩效自评表</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1.部门整体支出和项目支出绩效指标反映产出、效益、服务对象满意度方面的指标和预算执行率的权重符合本规程的，得2分，否则按比例扣除相应的分数。</w:t>
            </w:r>
          </w:p>
          <w:p>
            <w:pPr>
              <w:spacing w:line="240" w:lineRule="exact"/>
              <w:ind w:firstLine="210" w:firstLineChars="100"/>
              <w:rPr>
                <w:rFonts w:eastAsia="仿宋_GB2312"/>
                <w:szCs w:val="21"/>
              </w:rPr>
            </w:pPr>
            <w:r>
              <w:rPr>
                <w:rFonts w:eastAsia="仿宋_GB2312"/>
                <w:szCs w:val="21"/>
              </w:rPr>
              <w:t>2.部门整体支出和项目支出绩效指标全部细化到三级指标的，得3分；部分细化的，酌情扣分；没有细化的，不得分。</w:t>
            </w:r>
          </w:p>
          <w:p>
            <w:pPr>
              <w:spacing w:line="240" w:lineRule="exact"/>
              <w:ind w:firstLine="210" w:firstLineChars="100"/>
              <w:rPr>
                <w:rFonts w:eastAsia="仿宋_GB2312"/>
                <w:szCs w:val="21"/>
              </w:rPr>
            </w:pPr>
            <w:r>
              <w:rPr>
                <w:rFonts w:eastAsia="仿宋_GB2312"/>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1056"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绩效评价</w:t>
            </w:r>
          </w:p>
          <w:p>
            <w:pPr>
              <w:spacing w:line="240" w:lineRule="exact"/>
              <w:jc w:val="center"/>
              <w:rPr>
                <w:rFonts w:eastAsia="仿宋_GB2312"/>
                <w:szCs w:val="21"/>
              </w:rPr>
            </w:pPr>
            <w:r>
              <w:rPr>
                <w:rFonts w:eastAsia="仿宋_GB2312"/>
                <w:szCs w:val="21"/>
              </w:rPr>
              <w:t>报告反映</w:t>
            </w:r>
          </w:p>
          <w:p>
            <w:pPr>
              <w:spacing w:line="240" w:lineRule="exact"/>
              <w:jc w:val="center"/>
              <w:rPr>
                <w:rFonts w:eastAsia="仿宋_GB2312"/>
                <w:szCs w:val="21"/>
              </w:rPr>
            </w:pPr>
            <w:r>
              <w:rPr>
                <w:rFonts w:eastAsia="仿宋_GB2312"/>
                <w:szCs w:val="21"/>
              </w:rPr>
              <w:t>问题情况</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绩效评价发现问题详实全面的得15分，只提出资金不足问题的不得分；其他情况酌情扣分。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15</w:t>
            </w:r>
            <w:r>
              <w:rPr>
                <w:rFonts w:eastAsia="仿宋_GB2312"/>
                <w:szCs w:val="21"/>
              </w:rPr>
              <w:t>　</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Cs w:val="21"/>
              </w:rPr>
            </w:pPr>
          </w:p>
        </w:tc>
        <w:tc>
          <w:tcPr>
            <w:tcW w:w="150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针对问题</w:t>
            </w:r>
          </w:p>
          <w:p>
            <w:pPr>
              <w:spacing w:line="240" w:lineRule="exact"/>
              <w:jc w:val="center"/>
              <w:rPr>
                <w:rFonts w:eastAsia="仿宋_GB2312"/>
                <w:szCs w:val="21"/>
              </w:rPr>
            </w:pPr>
            <w:r>
              <w:rPr>
                <w:rFonts w:eastAsia="仿宋_GB2312"/>
                <w:szCs w:val="21"/>
              </w:rPr>
              <w:t>提出可行性建议的情况</w:t>
            </w:r>
          </w:p>
          <w:p>
            <w:pPr>
              <w:spacing w:line="240" w:lineRule="exact"/>
              <w:jc w:val="center"/>
              <w:rPr>
                <w:rFonts w:eastAsia="仿宋_GB2312"/>
                <w:szCs w:val="21"/>
              </w:rPr>
            </w:pPr>
            <w:r>
              <w:rPr>
                <w:rFonts w:eastAsia="仿宋_GB2312"/>
                <w:szCs w:val="21"/>
              </w:rPr>
              <w:t>（15分）</w:t>
            </w:r>
          </w:p>
        </w:tc>
        <w:tc>
          <w:tcPr>
            <w:tcW w:w="6482" w:type="dxa"/>
            <w:tcBorders>
              <w:top w:val="single" w:color="auto" w:sz="4" w:space="0"/>
              <w:left w:val="nil"/>
              <w:bottom w:val="single" w:color="auto" w:sz="4" w:space="0"/>
              <w:right w:val="single" w:color="auto" w:sz="4" w:space="0"/>
            </w:tcBorders>
            <w:noWrap w:val="0"/>
            <w:vAlign w:val="center"/>
          </w:tcPr>
          <w:p>
            <w:pPr>
              <w:spacing w:line="240" w:lineRule="exact"/>
              <w:ind w:firstLine="210" w:firstLineChars="100"/>
              <w:rPr>
                <w:rFonts w:eastAsia="仿宋_GB2312"/>
                <w:szCs w:val="21"/>
              </w:rPr>
            </w:pPr>
            <w:r>
              <w:rPr>
                <w:rFonts w:eastAsia="仿宋_GB2312"/>
                <w:szCs w:val="21"/>
              </w:rPr>
              <w:t>针对评价发现问题提出包含有关政策在内的可行性建议的得15分，只提出加大资金投入建议的不得分；其他情况酌情扣分。</w:t>
            </w:r>
          </w:p>
        </w:tc>
        <w:tc>
          <w:tcPr>
            <w:tcW w:w="75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eastAsia="仿宋_GB2312"/>
                <w:szCs w:val="21"/>
              </w:rPr>
            </w:pPr>
            <w:r>
              <w:rPr>
                <w:rFonts w:hint="eastAsia" w:eastAsia="仿宋_GB2312"/>
                <w:szCs w:val="21"/>
                <w:lang w:val="en-US" w:eastAsia="zh-CN"/>
              </w:rPr>
              <w:t>14</w:t>
            </w:r>
            <w:r>
              <w:rPr>
                <w:rFonts w:eastAsia="仿宋_GB2312"/>
                <w:szCs w:val="21"/>
              </w:rPr>
              <w:t>　</w:t>
            </w:r>
          </w:p>
        </w:tc>
      </w:tr>
      <w:tr>
        <w:tblPrEx>
          <w:tblCellMar>
            <w:top w:w="0" w:type="dxa"/>
            <w:left w:w="108" w:type="dxa"/>
            <w:bottom w:w="0" w:type="dxa"/>
            <w:right w:w="108" w:type="dxa"/>
          </w:tblCellMar>
        </w:tblPrEx>
        <w:trPr>
          <w:trHeight w:val="420"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合计</w:t>
            </w:r>
          </w:p>
        </w:tc>
        <w:tc>
          <w:tcPr>
            <w:tcW w:w="150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szCs w:val="21"/>
              </w:rPr>
            </w:pPr>
            <w:r>
              <w:rPr>
                <w:rFonts w:eastAsia="仿宋_GB2312"/>
                <w:szCs w:val="21"/>
              </w:rPr>
              <w:t>100分</w:t>
            </w:r>
          </w:p>
        </w:tc>
        <w:tc>
          <w:tcPr>
            <w:tcW w:w="648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szCs w:val="21"/>
              </w:rPr>
            </w:pPr>
          </w:p>
        </w:tc>
        <w:tc>
          <w:tcPr>
            <w:tcW w:w="7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hint="default" w:eastAsia="仿宋_GB2312"/>
                <w:szCs w:val="21"/>
                <w:lang w:val="en-US" w:eastAsia="zh-CN"/>
              </w:rPr>
            </w:pPr>
            <w:r>
              <w:rPr>
                <w:rFonts w:eastAsia="仿宋_GB2312"/>
                <w:szCs w:val="21"/>
              </w:rPr>
              <w:t>　</w:t>
            </w:r>
            <w:r>
              <w:rPr>
                <w:rFonts w:hint="eastAsia" w:eastAsia="仿宋_GB2312"/>
                <w:szCs w:val="21"/>
                <w:lang w:val="en-US" w:eastAsia="zh-CN"/>
              </w:rPr>
              <w:t>99</w:t>
            </w:r>
          </w:p>
        </w:tc>
      </w:tr>
    </w:tbl>
    <w:p>
      <w:pPr>
        <w:spacing w:line="200" w:lineRule="exact"/>
        <w:jc w:val="both"/>
        <w:rPr>
          <w:rFonts w:hint="eastAsia" w:eastAsia="仿宋_GB2312"/>
          <w:sz w:val="32"/>
        </w:rPr>
      </w:pPr>
    </w:p>
    <w:p>
      <w:pPr>
        <w:spacing w:line="200" w:lineRule="exact"/>
        <w:jc w:val="right"/>
        <w:rPr>
          <w:rFonts w:hint="eastAsia" w:eastAsia="仿宋_GB2312"/>
          <w:sz w:val="32"/>
        </w:rPr>
      </w:pPr>
    </w:p>
    <w:p>
      <w:pPr>
        <w:spacing w:line="200" w:lineRule="exact"/>
        <w:jc w:val="right"/>
        <w:rPr>
          <w:rFonts w:hint="eastAsia" w:eastAsia="仿宋_GB2312"/>
          <w:sz w:val="32"/>
        </w:rPr>
      </w:pPr>
    </w:p>
    <w:p>
      <w:pPr>
        <w:spacing w:line="200" w:lineRule="exact"/>
        <w:jc w:val="both"/>
        <w:rPr>
          <w:rFonts w:hint="eastAsia" w:eastAsia="仿宋_GB2312"/>
          <w:sz w:val="32"/>
        </w:rPr>
      </w:pPr>
    </w:p>
    <w:p>
      <w:pPr>
        <w:spacing w:beforeLines="0" w:afterLines="0" w:line="560" w:lineRule="exact"/>
        <w:jc w:val="center"/>
        <w:rPr>
          <w:rFonts w:hint="eastAsia" w:eastAsia="方正小标宋简体"/>
          <w:kern w:val="0"/>
          <w:sz w:val="36"/>
          <w:szCs w:val="24"/>
          <w:lang w:val="en-US" w:eastAsia="zh-CN"/>
        </w:rPr>
      </w:pPr>
    </w:p>
    <w:p>
      <w:pPr>
        <w:spacing w:beforeLines="0" w:afterLines="0" w:line="560" w:lineRule="exact"/>
        <w:jc w:val="center"/>
        <w:rPr>
          <w:rFonts w:hint="eastAsia" w:eastAsia="方正小标宋简体"/>
          <w:kern w:val="0"/>
          <w:sz w:val="36"/>
          <w:szCs w:val="24"/>
        </w:rPr>
      </w:pPr>
      <w:bookmarkStart w:id="0" w:name="_GoBack"/>
      <w:bookmarkEnd w:id="0"/>
      <w:r>
        <w:rPr>
          <w:rFonts w:hint="eastAsia" w:eastAsia="方正小标宋简体"/>
          <w:kern w:val="0"/>
          <w:sz w:val="36"/>
          <w:szCs w:val="24"/>
          <w:lang w:val="en-US" w:eastAsia="zh-CN"/>
        </w:rPr>
        <w:t>2022年度</w:t>
      </w:r>
      <w:r>
        <w:rPr>
          <w:rFonts w:hint="eastAsia" w:eastAsia="方正小标宋简体"/>
          <w:kern w:val="0"/>
          <w:sz w:val="36"/>
          <w:szCs w:val="24"/>
        </w:rPr>
        <w:t>部门整体支出绩效评价基础数据表</w:t>
      </w:r>
    </w:p>
    <w:tbl>
      <w:tblPr>
        <w:tblStyle w:val="4"/>
        <w:tblpPr w:leftFromText="180" w:rightFromText="180" w:vertAnchor="text" w:horzAnchor="page" w:tblpX="1315" w:tblpY="299"/>
        <w:tblOverlap w:val="never"/>
        <w:tblW w:w="9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5"/>
        <w:gridCol w:w="1189"/>
        <w:gridCol w:w="884"/>
        <w:gridCol w:w="1094"/>
        <w:gridCol w:w="1156"/>
        <w:gridCol w:w="106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35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财政供养人员情况</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eastAsia" w:eastAsia="仿宋_GB2312"/>
                <w:b/>
                <w:kern w:val="0"/>
                <w:sz w:val="21"/>
                <w:szCs w:val="24"/>
              </w:rPr>
              <w:t>编制数</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default" w:eastAsia="仿宋_GB2312"/>
                <w:b/>
                <w:kern w:val="0"/>
                <w:sz w:val="21"/>
                <w:szCs w:val="24"/>
              </w:rPr>
              <w:t>20</w:t>
            </w:r>
            <w:r>
              <w:rPr>
                <w:rFonts w:hint="eastAsia" w:eastAsia="仿宋_GB2312"/>
                <w:b/>
                <w:kern w:val="0"/>
                <w:sz w:val="21"/>
                <w:szCs w:val="24"/>
              </w:rPr>
              <w:t>22年实际在职人数</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eastAsia" w:eastAsia="仿宋_GB2312"/>
                <w:b/>
                <w:kern w:val="0"/>
                <w:sz w:val="21"/>
                <w:szCs w:val="24"/>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335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30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13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lang w:val="en-US" w:eastAsia="zh-CN"/>
              </w:rPr>
            </w:pPr>
            <w:r>
              <w:rPr>
                <w:rFonts w:hint="eastAsia" w:eastAsia="仿宋_GB2312"/>
                <w:kern w:val="0"/>
                <w:sz w:val="21"/>
                <w:szCs w:val="24"/>
              </w:rPr>
              <w:t>　</w:t>
            </w:r>
            <w:r>
              <w:rPr>
                <w:rFonts w:hint="eastAsia" w:eastAsia="仿宋_GB2312"/>
                <w:kern w:val="0"/>
                <w:sz w:val="21"/>
                <w:szCs w:val="24"/>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经费控制情况</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default" w:eastAsia="仿宋_GB2312"/>
                <w:b/>
                <w:kern w:val="0"/>
                <w:sz w:val="21"/>
                <w:szCs w:val="24"/>
              </w:rPr>
              <w:t>202</w:t>
            </w:r>
            <w:r>
              <w:rPr>
                <w:rFonts w:hint="eastAsia" w:eastAsia="仿宋_GB2312"/>
                <w:b/>
                <w:kern w:val="0"/>
                <w:sz w:val="21"/>
                <w:szCs w:val="24"/>
              </w:rPr>
              <w:t>1年决算数</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default" w:eastAsia="仿宋_GB2312"/>
                <w:b/>
                <w:kern w:val="0"/>
                <w:sz w:val="21"/>
                <w:szCs w:val="24"/>
              </w:rPr>
              <w:t>202</w:t>
            </w:r>
            <w:r>
              <w:rPr>
                <w:rFonts w:hint="eastAsia" w:eastAsia="仿宋_GB2312"/>
                <w:b/>
                <w:kern w:val="0"/>
                <w:sz w:val="21"/>
                <w:szCs w:val="24"/>
              </w:rPr>
              <w:t>2年预算数</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b/>
                <w:kern w:val="0"/>
                <w:sz w:val="21"/>
                <w:szCs w:val="24"/>
              </w:rPr>
            </w:pPr>
            <w:r>
              <w:rPr>
                <w:rFonts w:hint="default" w:eastAsia="仿宋_GB2312"/>
                <w:b/>
                <w:kern w:val="0"/>
                <w:sz w:val="21"/>
                <w:szCs w:val="24"/>
              </w:rPr>
              <w:t>202</w:t>
            </w:r>
            <w:r>
              <w:rPr>
                <w:rFonts w:hint="eastAsia" w:eastAsia="仿宋_GB2312"/>
                <w:b/>
                <w:kern w:val="0"/>
                <w:sz w:val="21"/>
                <w:szCs w:val="24"/>
              </w:rPr>
              <w:t>2年决算数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kern w:val="0"/>
                <w:sz w:val="21"/>
                <w:szCs w:val="24"/>
              </w:rPr>
              <w:t>三公经费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　0.07万元</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0.15万元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15.83万元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1</w:t>
            </w:r>
            <w:r>
              <w:rPr>
                <w:rFonts w:hint="eastAsia" w:eastAsia="仿宋_GB2312"/>
                <w:kern w:val="0"/>
                <w:sz w:val="21"/>
                <w:szCs w:val="24"/>
              </w:rPr>
              <w:t>、公务用车购置和维护经费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15.83万元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w:t>
            </w:r>
            <w:r>
              <w:rPr>
                <w:rFonts w:hint="eastAsia" w:eastAsia="仿宋_GB2312"/>
                <w:kern w:val="0"/>
                <w:sz w:val="21"/>
                <w:szCs w:val="24"/>
              </w:rPr>
              <w:t>其中：公车购置</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14.83万元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w:t>
            </w:r>
            <w:r>
              <w:rPr>
                <w:rFonts w:hint="eastAsia" w:eastAsia="仿宋_GB2312"/>
                <w:kern w:val="0"/>
                <w:sz w:val="21"/>
                <w:szCs w:val="24"/>
              </w:rPr>
              <w:t>公车运行维护</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2</w:t>
            </w:r>
            <w:r>
              <w:rPr>
                <w:rFonts w:hint="eastAsia" w:eastAsia="仿宋_GB2312"/>
                <w:kern w:val="0"/>
                <w:sz w:val="21"/>
                <w:szCs w:val="24"/>
              </w:rPr>
              <w:t>、出国经费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3</w:t>
            </w:r>
            <w:r>
              <w:rPr>
                <w:rFonts w:hint="eastAsia" w:eastAsia="仿宋_GB2312"/>
                <w:kern w:val="0"/>
                <w:sz w:val="21"/>
                <w:szCs w:val="24"/>
              </w:rPr>
              <w:t>、公务接待</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0.07万元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0.15万元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kern w:val="0"/>
                <w:sz w:val="21"/>
                <w:szCs w:val="24"/>
              </w:rPr>
              <w:t>项目支出：</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55.86万元</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49.28万元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34.5万元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1</w:t>
            </w:r>
            <w:r>
              <w:rPr>
                <w:rFonts w:hint="eastAsia" w:eastAsia="仿宋_GB2312"/>
                <w:kern w:val="0"/>
                <w:sz w:val="21"/>
                <w:szCs w:val="24"/>
              </w:rPr>
              <w:t>、业务工作经费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31.04万元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21.04万元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10.97万元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2</w:t>
            </w:r>
            <w:r>
              <w:rPr>
                <w:rFonts w:hint="eastAsia" w:eastAsia="仿宋_GB2312"/>
                <w:kern w:val="0"/>
                <w:sz w:val="21"/>
                <w:szCs w:val="24"/>
              </w:rPr>
              <w:t>、运行维护经费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3</w:t>
            </w:r>
            <w:r>
              <w:rPr>
                <w:rFonts w:hint="eastAsia" w:eastAsia="仿宋_GB2312"/>
                <w:kern w:val="0"/>
                <w:sz w:val="21"/>
                <w:szCs w:val="24"/>
              </w:rPr>
              <w:t>、市级专项资金（一个专项一行）</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kern w:val="0"/>
                <w:sz w:val="21"/>
                <w:szCs w:val="24"/>
              </w:rPr>
            </w:pPr>
            <w:r>
              <w:rPr>
                <w:rFonts w:hint="eastAsia" w:eastAsia="仿宋_GB2312"/>
                <w:kern w:val="0"/>
                <w:sz w:val="21"/>
                <w:szCs w:val="24"/>
              </w:rPr>
              <w:t>0</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kern w:val="0"/>
                <w:sz w:val="21"/>
                <w:szCs w:val="24"/>
              </w:rPr>
            </w:pPr>
            <w:r>
              <w:rPr>
                <w:rFonts w:hint="eastAsia" w:eastAsia="仿宋_GB2312"/>
                <w:kern w:val="0"/>
                <w:sz w:val="21"/>
                <w:szCs w:val="24"/>
              </w:rPr>
              <w:t>0</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kern w:val="0"/>
                <w:sz w:val="21"/>
                <w:szCs w:val="24"/>
              </w:rPr>
            </w:pPr>
            <w:r>
              <w:rPr>
                <w:rFonts w:hint="eastAsia" w:eastAsia="仿宋_GB2312"/>
                <w:kern w:val="0"/>
                <w:sz w:val="21"/>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4</w:t>
            </w:r>
            <w:r>
              <w:rPr>
                <w:rFonts w:hint="eastAsia" w:eastAsia="仿宋_GB2312"/>
                <w:kern w:val="0"/>
                <w:sz w:val="21"/>
                <w:szCs w:val="24"/>
              </w:rPr>
              <w:t>、其他事业类发展资金</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5、人民警察加班、值勤岗位津贴</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24.82万元</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28.24万元</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23.53万元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kern w:val="0"/>
                <w:sz w:val="21"/>
                <w:szCs w:val="24"/>
              </w:rPr>
              <w:t>公用经费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224.12万元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120.18万元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270.12万元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w:t>
            </w:r>
            <w:r>
              <w:rPr>
                <w:rFonts w:hint="eastAsia" w:eastAsia="仿宋_GB2312"/>
                <w:kern w:val="0"/>
                <w:sz w:val="21"/>
                <w:szCs w:val="24"/>
              </w:rPr>
              <w:t>其中：办公费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1.45万元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3万元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1.87万元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w:t>
            </w:r>
            <w:r>
              <w:rPr>
                <w:rFonts w:hint="eastAsia" w:eastAsia="仿宋_GB2312"/>
                <w:kern w:val="0"/>
                <w:sz w:val="21"/>
                <w:szCs w:val="24"/>
              </w:rPr>
              <w:t>水费、电费、差旅费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2.75万元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2万元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3.44万元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default" w:eastAsia="仿宋_GB2312"/>
                <w:kern w:val="0"/>
                <w:sz w:val="21"/>
                <w:szCs w:val="24"/>
              </w:rPr>
              <w:t xml:space="preserve">          </w:t>
            </w:r>
            <w:r>
              <w:rPr>
                <w:rFonts w:hint="eastAsia" w:eastAsia="仿宋_GB2312"/>
                <w:kern w:val="0"/>
                <w:sz w:val="21"/>
                <w:szCs w:val="24"/>
              </w:rPr>
              <w:t>会议费、培训费</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0.22万元　</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1万元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auto"/>
                <w:kern w:val="0"/>
                <w:sz w:val="21"/>
                <w:szCs w:val="24"/>
              </w:rPr>
            </w:pPr>
            <w:r>
              <w:rPr>
                <w:rFonts w:hint="eastAsia" w:eastAsia="仿宋_GB2312"/>
                <w:color w:val="auto"/>
                <w:kern w:val="0"/>
                <w:sz w:val="21"/>
                <w:szCs w:val="24"/>
              </w:rPr>
              <w:t>0.2万元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kern w:val="0"/>
                <w:sz w:val="21"/>
                <w:szCs w:val="24"/>
              </w:rPr>
              <w:t>政府采购金额</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default" w:eastAsia="仿宋_GB2312"/>
                <w:kern w:val="0"/>
                <w:sz w:val="21"/>
                <w:szCs w:val="24"/>
              </w:rPr>
              <w:t>——</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kern w:val="0"/>
                <w:sz w:val="21"/>
                <w:szCs w:val="24"/>
              </w:rPr>
            </w:pPr>
            <w:r>
              <w:rPr>
                <w:rFonts w:hint="eastAsia" w:eastAsia="仿宋_GB2312"/>
                <w:kern w:val="0"/>
                <w:sz w:val="21"/>
                <w:szCs w:val="24"/>
              </w:rPr>
              <w: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kern w:val="0"/>
                <w:sz w:val="21"/>
                <w:szCs w:val="24"/>
              </w:rPr>
              <w:t xml:space="preserve">部门基本支出预算调整 </w:t>
            </w:r>
          </w:p>
        </w:tc>
        <w:tc>
          <w:tcPr>
            <w:tcW w:w="2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default" w:eastAsia="仿宋_GB2312"/>
                <w:kern w:val="0"/>
                <w:sz w:val="21"/>
                <w:szCs w:val="24"/>
              </w:rPr>
              <w:t>——</w:t>
            </w:r>
          </w:p>
        </w:tc>
        <w:tc>
          <w:tcPr>
            <w:tcW w:w="225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214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283.93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335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楼堂馆所控制情况</w:t>
            </w:r>
            <w:r>
              <w:rPr>
                <w:rFonts w:hint="default" w:eastAsia="仿宋_GB2312"/>
                <w:kern w:val="0"/>
                <w:sz w:val="21"/>
                <w:szCs w:val="24"/>
              </w:rPr>
              <w:br w:type="textWrapping"/>
            </w:r>
            <w:r>
              <w:rPr>
                <w:rFonts w:hint="eastAsia" w:eastAsia="仿宋_GB2312"/>
                <w:kern w:val="0"/>
                <w:sz w:val="21"/>
                <w:szCs w:val="24"/>
              </w:rPr>
              <w:t>（20</w:t>
            </w:r>
            <w:r>
              <w:rPr>
                <w:rFonts w:hint="eastAsia" w:eastAsia="仿宋_GB2312"/>
                <w:kern w:val="0"/>
                <w:sz w:val="21"/>
                <w:szCs w:val="24"/>
                <w:lang w:val="en-US" w:eastAsia="zh-CN"/>
              </w:rPr>
              <w:t>22</w:t>
            </w:r>
            <w:r>
              <w:rPr>
                <w:rFonts w:hint="eastAsia" w:eastAsia="仿宋_GB2312"/>
                <w:kern w:val="0"/>
                <w:sz w:val="21"/>
                <w:szCs w:val="24"/>
              </w:rPr>
              <w:t>年完工项目）</w:t>
            </w:r>
          </w:p>
        </w:tc>
        <w:tc>
          <w:tcPr>
            <w:tcW w:w="118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批复规模</w:t>
            </w:r>
            <w:r>
              <w:rPr>
                <w:rFonts w:hint="default" w:eastAsia="仿宋_GB2312"/>
                <w:kern w:val="0"/>
                <w:sz w:val="21"/>
                <w:szCs w:val="24"/>
              </w:rPr>
              <w:br w:type="textWrapping"/>
            </w:r>
            <w:r>
              <w:rPr>
                <w:rFonts w:hint="eastAsia" w:eastAsia="仿宋_GB2312"/>
                <w:kern w:val="0"/>
                <w:sz w:val="21"/>
                <w:szCs w:val="24"/>
              </w:rPr>
              <w:t>（</w:t>
            </w:r>
            <w:r>
              <w:rPr>
                <w:rFonts w:hint="eastAsia" w:eastAsia="Batang"/>
                <w:kern w:val="0"/>
                <w:sz w:val="21"/>
                <w:szCs w:val="24"/>
              </w:rPr>
              <w:t>㎡</w:t>
            </w:r>
            <w:r>
              <w:rPr>
                <w:rFonts w:hint="eastAsia" w:eastAsia="仿宋_GB2312"/>
                <w:kern w:val="0"/>
                <w:sz w:val="21"/>
                <w:szCs w:val="24"/>
              </w:rPr>
              <w:t>）</w:t>
            </w:r>
          </w:p>
        </w:tc>
        <w:tc>
          <w:tcPr>
            <w:tcW w:w="88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实际规模（</w:t>
            </w:r>
            <w:r>
              <w:rPr>
                <w:rFonts w:hint="eastAsia" w:eastAsia="Batang"/>
                <w:kern w:val="0"/>
                <w:sz w:val="21"/>
                <w:szCs w:val="24"/>
              </w:rPr>
              <w:t>㎡</w:t>
            </w:r>
            <w:r>
              <w:rPr>
                <w:rFonts w:hint="eastAsia" w:eastAsia="仿宋_GB2312"/>
                <w:kern w:val="0"/>
                <w:sz w:val="21"/>
                <w:szCs w:val="24"/>
              </w:rPr>
              <w:t>）</w:t>
            </w:r>
          </w:p>
        </w:tc>
        <w:tc>
          <w:tcPr>
            <w:tcW w:w="109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规模控制率</w:t>
            </w:r>
          </w:p>
        </w:tc>
        <w:tc>
          <w:tcPr>
            <w:tcW w:w="115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预算投资（万元）</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实际投资（万元）</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kern w:val="0"/>
                <w:sz w:val="21"/>
                <w:szCs w:val="24"/>
              </w:rPr>
            </w:pPr>
            <w:r>
              <w:rPr>
                <w:rFonts w:hint="eastAsia" w:eastAsia="仿宋_GB2312"/>
                <w:kern w:val="0"/>
                <w:sz w:val="21"/>
                <w:szCs w:val="24"/>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35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p>
        </w:tc>
        <w:tc>
          <w:tcPr>
            <w:tcW w:w="118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0　</w:t>
            </w:r>
          </w:p>
        </w:tc>
        <w:tc>
          <w:tcPr>
            <w:tcW w:w="88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kern w:val="0"/>
                <w:sz w:val="21"/>
                <w:szCs w:val="24"/>
              </w:rPr>
            </w:pPr>
            <w:r>
              <w:rPr>
                <w:rFonts w:hint="eastAsia" w:eastAsia="仿宋_GB2312"/>
                <w:kern w:val="0"/>
                <w:sz w:val="21"/>
                <w:szCs w:val="24"/>
              </w:rPr>
              <w:t>　0</w:t>
            </w:r>
          </w:p>
        </w:tc>
        <w:tc>
          <w:tcPr>
            <w:tcW w:w="109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kern w:val="0"/>
                <w:sz w:val="21"/>
                <w:szCs w:val="24"/>
              </w:rPr>
            </w:pPr>
            <w:r>
              <w:rPr>
                <w:rFonts w:hint="eastAsia" w:eastAsia="仿宋_GB2312"/>
                <w:kern w:val="0"/>
                <w:sz w:val="21"/>
                <w:szCs w:val="24"/>
              </w:rPr>
              <w:t>　0</w:t>
            </w:r>
          </w:p>
        </w:tc>
        <w:tc>
          <w:tcPr>
            <w:tcW w:w="1156"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kern w:val="0"/>
                <w:sz w:val="21"/>
                <w:szCs w:val="24"/>
              </w:rPr>
            </w:pPr>
            <w:r>
              <w:rPr>
                <w:rFonts w:hint="eastAsia" w:eastAsia="仿宋_GB2312"/>
                <w:kern w:val="0"/>
                <w:sz w:val="21"/>
                <w:szCs w:val="24"/>
              </w:rPr>
              <w:t>　0</w:t>
            </w: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kern w:val="0"/>
                <w:sz w:val="21"/>
                <w:szCs w:val="24"/>
              </w:rPr>
            </w:pPr>
            <w:r>
              <w:rPr>
                <w:rFonts w:hint="eastAsia" w:eastAsia="仿宋_GB2312"/>
                <w:kern w:val="0"/>
                <w:sz w:val="21"/>
                <w:szCs w:val="24"/>
              </w:rPr>
              <w:t>　0</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kern w:val="0"/>
                <w:sz w:val="21"/>
                <w:szCs w:val="24"/>
              </w:rPr>
            </w:pPr>
            <w:r>
              <w:rPr>
                <w:rFonts w:hint="eastAsia" w:eastAsia="仿宋_GB2312"/>
                <w:kern w:val="0"/>
                <w:sz w:val="21"/>
                <w:szCs w:val="24"/>
              </w:rPr>
              <w: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35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kern w:val="0"/>
                <w:sz w:val="21"/>
                <w:szCs w:val="24"/>
              </w:rPr>
            </w:pPr>
            <w:r>
              <w:rPr>
                <w:rFonts w:hint="eastAsia" w:eastAsia="仿宋_GB2312"/>
                <w:kern w:val="0"/>
                <w:sz w:val="21"/>
                <w:szCs w:val="24"/>
              </w:rPr>
              <w:t>厉行节约保障措施</w:t>
            </w:r>
          </w:p>
        </w:tc>
        <w:tc>
          <w:tcPr>
            <w:tcW w:w="6464"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kern w:val="0"/>
                <w:sz w:val="21"/>
                <w:szCs w:val="24"/>
              </w:rPr>
            </w:pPr>
            <w:r>
              <w:rPr>
                <w:rFonts w:hint="eastAsia" w:eastAsia="仿宋_GB2312" w:cs="Times New Roman"/>
                <w:kern w:val="0"/>
                <w:sz w:val="21"/>
                <w:szCs w:val="21"/>
              </w:rPr>
              <w:t>压减办公经费，推行无纸化办公，除涉密文件外，原则上实行网上公文交换、流转、报签管理。确需印刷的文件、资料，一律双面印制。压减培训费，充分运用网络、视频等信息化手段开展</w:t>
            </w:r>
            <w:r>
              <w:rPr>
                <w:rFonts w:hint="eastAsia" w:eastAsia="仿宋_GB2312" w:cs="Times New Roman"/>
                <w:kern w:val="0"/>
                <w:sz w:val="21"/>
                <w:szCs w:val="21"/>
                <w:lang w:val="en-US" w:eastAsia="zh-CN"/>
              </w:rPr>
              <w:t>培</w:t>
            </w:r>
            <w:r>
              <w:rPr>
                <w:rFonts w:hint="eastAsia" w:eastAsia="仿宋_GB2312" w:cs="Times New Roman"/>
                <w:kern w:val="0"/>
                <w:sz w:val="21"/>
                <w:szCs w:val="21"/>
              </w:rPr>
              <w:t>训，提高培训效率。</w:t>
            </w:r>
            <w:r>
              <w:rPr>
                <w:rFonts w:hint="eastAsia" w:eastAsia="仿宋_GB2312"/>
                <w:kern w:val="0"/>
                <w:sz w:val="21"/>
                <w:szCs w:val="24"/>
              </w:rPr>
              <w:t>　</w:t>
            </w:r>
          </w:p>
        </w:tc>
      </w:tr>
    </w:tbl>
    <w:p>
      <w:pPr>
        <w:spacing w:beforeLines="0" w:afterLines="0" w:line="360" w:lineRule="exact"/>
        <w:rPr>
          <w:rFonts w:hint="eastAsia" w:eastAsia="仿宋_GB2312"/>
          <w:kern w:val="0"/>
          <w:sz w:val="22"/>
          <w:szCs w:val="24"/>
        </w:rPr>
      </w:pPr>
      <w:r>
        <w:rPr>
          <w:rFonts w:hint="eastAsia" w:eastAsia="仿宋_GB2312"/>
          <w:kern w:val="0"/>
          <w:sz w:val="22"/>
          <w:szCs w:val="24"/>
        </w:rPr>
        <w:t>说明：“项目支出”需要填报基本支出以外的所有项目支出情况，“公用经费”填报基本支出中的一般商品和服务支出。</w:t>
      </w:r>
    </w:p>
    <w:p>
      <w:pPr>
        <w:spacing w:beforeLines="0" w:afterLines="0" w:line="360" w:lineRule="exact"/>
        <w:rPr>
          <w:rFonts w:hint="eastAsia" w:eastAsia="仿宋_GB2312"/>
          <w:kern w:val="0"/>
          <w:sz w:val="22"/>
          <w:szCs w:val="24"/>
        </w:rPr>
      </w:pPr>
    </w:p>
    <w:p>
      <w:pPr>
        <w:spacing w:beforeLines="0" w:afterLines="0" w:line="360" w:lineRule="exact"/>
        <w:rPr>
          <w:rFonts w:hint="eastAsia" w:ascii="黑体" w:hAnsi="黑体" w:eastAsia="黑体"/>
          <w:sz w:val="32"/>
          <w:szCs w:val="24"/>
        </w:rPr>
      </w:pPr>
      <w:r>
        <w:rPr>
          <w:rFonts w:hint="eastAsia" w:eastAsia="仿宋_GB2312"/>
          <w:kern w:val="0"/>
          <w:sz w:val="22"/>
          <w:szCs w:val="24"/>
          <w:lang w:val="en-US" w:eastAsia="zh-CN"/>
        </w:rPr>
        <w:t xml:space="preserve"> </w:t>
      </w:r>
    </w:p>
    <w:p>
      <w:pPr>
        <w:widowControl/>
        <w:spacing w:beforeLines="0" w:afterLines="0"/>
        <w:jc w:val="center"/>
        <w:rPr>
          <w:rFonts w:hint="eastAsia" w:ascii="方正小标宋简体" w:eastAsia="方正小标宋简体"/>
          <w:color w:val="000000"/>
          <w:kern w:val="0"/>
          <w:sz w:val="36"/>
          <w:szCs w:val="24"/>
          <w:lang w:val="en-US" w:eastAsia="zh-CN"/>
        </w:rPr>
      </w:pPr>
    </w:p>
    <w:p>
      <w:pPr>
        <w:widowControl/>
        <w:spacing w:beforeLines="0" w:afterLines="0"/>
        <w:jc w:val="center"/>
        <w:rPr>
          <w:rFonts w:hint="eastAsia" w:ascii="方正小标宋简体" w:eastAsia="方正小标宋简体"/>
          <w:color w:val="000000"/>
          <w:kern w:val="0"/>
          <w:sz w:val="36"/>
          <w:szCs w:val="24"/>
        </w:rPr>
      </w:pPr>
      <w:r>
        <w:rPr>
          <w:rFonts w:hint="eastAsia" w:ascii="方正小标宋简体" w:eastAsia="方正小标宋简体"/>
          <w:color w:val="000000"/>
          <w:kern w:val="0"/>
          <w:sz w:val="36"/>
          <w:szCs w:val="24"/>
          <w:lang w:val="en-US" w:eastAsia="zh-CN"/>
        </w:rPr>
        <w:t>2022年度</w:t>
      </w:r>
      <w:r>
        <w:rPr>
          <w:rFonts w:hint="eastAsia" w:ascii="方正小标宋简体" w:eastAsia="方正小标宋简体"/>
          <w:color w:val="000000"/>
          <w:kern w:val="0"/>
          <w:sz w:val="36"/>
          <w:szCs w:val="24"/>
        </w:rPr>
        <w:t>部门整体支出绩效自评表</w:t>
      </w:r>
    </w:p>
    <w:tbl>
      <w:tblPr>
        <w:tblStyle w:val="4"/>
        <w:tblW w:w="10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120"/>
        <w:gridCol w:w="1343"/>
        <w:gridCol w:w="1473"/>
        <w:gridCol w:w="322"/>
        <w:gridCol w:w="1547"/>
        <w:gridCol w:w="1158"/>
        <w:gridCol w:w="710"/>
        <w:gridCol w:w="740"/>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省级预算部门名称</w:t>
            </w:r>
          </w:p>
        </w:tc>
        <w:tc>
          <w:tcPr>
            <w:tcW w:w="9590" w:type="dxa"/>
            <w:gridSpan w:val="9"/>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岳阳市公安局三荷机场分局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年度预</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算申</w:t>
            </w:r>
            <w:r>
              <w:rPr>
                <w:rFonts w:hint="eastAsia" w:eastAsia="仿宋_GB2312"/>
                <w:color w:val="000000"/>
                <w:kern w:val="0"/>
                <w:sz w:val="21"/>
                <w:szCs w:val="24"/>
                <w:lang w:val="en-US" w:eastAsia="zh-CN"/>
              </w:rPr>
              <w:t>请</w:t>
            </w:r>
            <w:r>
              <w:rPr>
                <w:rFonts w:hint="eastAsia" w:eastAsia="仿宋_GB2312"/>
                <w:color w:val="000000"/>
                <w:kern w:val="0"/>
                <w:sz w:val="21"/>
                <w:szCs w:val="24"/>
              </w:rPr>
              <w:t>（万元）</w:t>
            </w:r>
          </w:p>
        </w:tc>
        <w:tc>
          <w:tcPr>
            <w:tcW w:w="24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p>
        </w:tc>
        <w:tc>
          <w:tcPr>
            <w:tcW w:w="147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年初</w:t>
            </w:r>
          </w:p>
          <w:p>
            <w:pPr>
              <w:spacing w:beforeLines="0" w:afterLines="0"/>
              <w:jc w:val="center"/>
              <w:rPr>
                <w:rFonts w:hint="default" w:eastAsia="仿宋_GB2312"/>
                <w:sz w:val="21"/>
                <w:szCs w:val="24"/>
              </w:rPr>
            </w:pPr>
            <w:r>
              <w:rPr>
                <w:rFonts w:hint="eastAsia" w:eastAsia="仿宋_GB2312"/>
                <w:sz w:val="21"/>
                <w:szCs w:val="24"/>
              </w:rPr>
              <w:t>预算数</w:t>
            </w:r>
          </w:p>
        </w:tc>
        <w:tc>
          <w:tcPr>
            <w:tcW w:w="186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全年预算数</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全年</w:t>
            </w:r>
          </w:p>
          <w:p>
            <w:pPr>
              <w:spacing w:beforeLines="0" w:afterLines="0"/>
              <w:jc w:val="center"/>
              <w:rPr>
                <w:rFonts w:hint="default" w:eastAsia="仿宋_GB2312"/>
                <w:sz w:val="21"/>
                <w:szCs w:val="24"/>
              </w:rPr>
            </w:pPr>
            <w:r>
              <w:rPr>
                <w:rFonts w:hint="eastAsia" w:eastAsia="仿宋_GB2312"/>
                <w:sz w:val="21"/>
                <w:szCs w:val="24"/>
              </w:rPr>
              <w:t>执行数</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分值</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执行率</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4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color w:val="000000"/>
                <w:kern w:val="0"/>
                <w:sz w:val="21"/>
                <w:szCs w:val="24"/>
              </w:rPr>
              <w:t>年度资金总额</w:t>
            </w:r>
          </w:p>
        </w:tc>
        <w:tc>
          <w:tcPr>
            <w:tcW w:w="147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353.95</w:t>
            </w:r>
          </w:p>
        </w:tc>
        <w:tc>
          <w:tcPr>
            <w:tcW w:w="186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565.01</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583.45</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default" w:eastAsia="仿宋_GB2312"/>
                <w:sz w:val="21"/>
                <w:szCs w:val="24"/>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100%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按收入性质分：</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default" w:eastAsia="仿宋_GB2312"/>
                <w:color w:val="000000"/>
                <w:kern w:val="0"/>
                <w:sz w:val="21"/>
                <w:szCs w:val="24"/>
              </w:rPr>
              <w:t xml:space="preserve">  </w:t>
            </w:r>
            <w:r>
              <w:rPr>
                <w:rFonts w:hint="eastAsia" w:eastAsia="仿宋_GB2312"/>
                <w:color w:val="000000"/>
                <w:kern w:val="0"/>
                <w:sz w:val="21"/>
                <w:szCs w:val="24"/>
              </w:rPr>
              <w:t>其中：  一般公共预算：392.57</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其中：基本支出：</w:t>
            </w:r>
            <w:r>
              <w:rPr>
                <w:rFonts w:hint="eastAsia" w:eastAsia="仿宋_GB2312"/>
                <w:color w:val="000000"/>
                <w:kern w:val="0"/>
                <w:sz w:val="21"/>
                <w:szCs w:val="24"/>
                <w:lang w:val="en-US" w:eastAsia="zh-CN"/>
              </w:rPr>
              <w:t>548.94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840" w:firstLineChars="400"/>
              <w:jc w:val="left"/>
              <w:rPr>
                <w:rFonts w:hint="eastAsia" w:eastAsia="仿宋_GB2312"/>
                <w:color w:val="000000"/>
                <w:kern w:val="0"/>
                <w:sz w:val="21"/>
                <w:szCs w:val="24"/>
              </w:rPr>
            </w:pPr>
            <w:r>
              <w:rPr>
                <w:rFonts w:hint="eastAsia" w:eastAsia="仿宋_GB2312"/>
                <w:color w:val="000000"/>
                <w:kern w:val="0"/>
                <w:sz w:val="21"/>
                <w:szCs w:val="24"/>
              </w:rPr>
              <w:t>政府性基金拨款：0</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项目支出：34.5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color w:val="000000"/>
                <w:kern w:val="0"/>
                <w:sz w:val="21"/>
                <w:szCs w:val="24"/>
              </w:rPr>
            </w:pPr>
            <w:r>
              <w:rPr>
                <w:rFonts w:hint="eastAsia" w:eastAsia="仿宋_GB2312"/>
                <w:color w:val="000000"/>
                <w:kern w:val="0"/>
                <w:sz w:val="21"/>
                <w:szCs w:val="24"/>
              </w:rPr>
              <w:t>纳入专户管理的非税收入拨款：0</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1470" w:firstLineChars="700"/>
              <w:jc w:val="left"/>
              <w:rPr>
                <w:rFonts w:hint="default" w:eastAsia="仿宋_GB2312"/>
                <w:color w:val="000000"/>
                <w:kern w:val="0"/>
                <w:sz w:val="21"/>
                <w:szCs w:val="24"/>
              </w:rPr>
            </w:pPr>
            <w:r>
              <w:rPr>
                <w:rFonts w:hint="eastAsia" w:eastAsia="仿宋_GB2312"/>
                <w:color w:val="000000"/>
                <w:kern w:val="0"/>
                <w:sz w:val="21"/>
                <w:szCs w:val="24"/>
              </w:rPr>
              <w:t>其他资金：172.43</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确保机场区域无重大案、事件发生；按质按量完成各项警保卫工作；继续加强落实“平安民航”建设。　　</w:t>
            </w:r>
          </w:p>
        </w:tc>
        <w:tc>
          <w:tcPr>
            <w:tcW w:w="37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1680" w:firstLineChars="800"/>
              <w:jc w:val="left"/>
              <w:rPr>
                <w:rFonts w:hint="default" w:eastAsia="仿宋_GB2312"/>
                <w:color w:val="000000"/>
                <w:kern w:val="0"/>
                <w:sz w:val="21"/>
                <w:szCs w:val="24"/>
              </w:rPr>
            </w:pPr>
            <w:r>
              <w:rPr>
                <w:rFonts w:hint="eastAsia" w:eastAsia="仿宋_GB2312"/>
                <w:color w:val="000000"/>
                <w:kern w:val="0"/>
                <w:sz w:val="21"/>
                <w:szCs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112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top"/>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产出指标(50分)</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处警率在95%以上</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≧95%</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100%</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机场区域无重大案事件</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20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20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年底前完成</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8</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坚持厉行节约原则，控制经费开支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效益指标（30分）　</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反向促进经济发展</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经济平稳发展</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经济平稳发展</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社会效益指标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维护机场区域治安秩序</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生态环境改善情况</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实现可持续发展</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实现可持续发展</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推进平安岳阳建设</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p>
        </w:tc>
        <w:tc>
          <w:tcPr>
            <w:tcW w:w="112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w:t>
            </w:r>
          </w:p>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指（10分）</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社会公众对公安工作满意率</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满意</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满意</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68"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总分</w:t>
            </w:r>
          </w:p>
        </w:tc>
        <w:tc>
          <w:tcPr>
            <w:tcW w:w="7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100</w:t>
            </w:r>
          </w:p>
        </w:tc>
        <w:tc>
          <w:tcPr>
            <w:tcW w:w="74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98</w:t>
            </w:r>
          </w:p>
        </w:tc>
        <w:tc>
          <w:tcPr>
            <w:tcW w:w="117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bl>
    <w:p>
      <w:pPr>
        <w:widowControl/>
        <w:spacing w:beforeLines="0" w:afterLines="0" w:line="20" w:lineRule="exact"/>
        <w:jc w:val="left"/>
        <w:rPr>
          <w:rFonts w:hint="eastAsia" w:ascii="仿宋" w:hAnsi="仿宋" w:eastAsia="仿宋" w:cs="仿宋"/>
          <w:sz w:val="18"/>
          <w:szCs w:val="18"/>
        </w:rPr>
      </w:pPr>
    </w:p>
    <w:p>
      <w:pPr>
        <w:widowControl/>
        <w:spacing w:beforeLines="0" w:afterLines="0"/>
        <w:jc w:val="left"/>
        <w:rPr>
          <w:rFonts w:hint="eastAsia" w:ascii="仿宋_GB2312" w:eastAsia="仿宋_GB2312"/>
          <w:sz w:val="32"/>
          <w:szCs w:val="24"/>
        </w:rPr>
      </w:pPr>
    </w:p>
    <w:p>
      <w:pPr>
        <w:widowControl/>
        <w:spacing w:beforeLines="0" w:afterLines="0"/>
        <w:jc w:val="left"/>
        <w:rPr>
          <w:rFonts w:hint="default" w:eastAsia="仿宋_GB2312"/>
          <w:kern w:val="0"/>
          <w:sz w:val="22"/>
          <w:szCs w:val="24"/>
        </w:rPr>
      </w:pPr>
      <w:r>
        <w:rPr>
          <w:rFonts w:hint="default" w:eastAsia="仿宋_GB2312"/>
          <w:kern w:val="0"/>
          <w:sz w:val="22"/>
          <w:szCs w:val="24"/>
        </w:rPr>
        <w:br w:type="page"/>
      </w:r>
    </w:p>
    <w:p>
      <w:pPr>
        <w:widowControl/>
        <w:spacing w:beforeLines="0" w:afterLines="0"/>
        <w:jc w:val="left"/>
        <w:rPr>
          <w:rFonts w:hint="default" w:eastAsia="仿宋_GB2312"/>
          <w:kern w:val="0"/>
          <w:sz w:val="22"/>
          <w:szCs w:val="24"/>
        </w:rPr>
      </w:pPr>
    </w:p>
    <w:p>
      <w:pPr>
        <w:widowControl/>
        <w:spacing w:beforeLines="0" w:afterLines="0"/>
        <w:jc w:val="left"/>
        <w:rPr>
          <w:rFonts w:hint="eastAsia" w:ascii="黑体" w:hAnsi="黑体" w:eastAsia="黑体"/>
          <w:sz w:val="32"/>
          <w:szCs w:val="24"/>
        </w:rPr>
      </w:pPr>
    </w:p>
    <w:p>
      <w:pPr>
        <w:widowControl/>
        <w:spacing w:beforeLines="0" w:afterLines="0" w:line="600" w:lineRule="exact"/>
        <w:jc w:val="center"/>
        <w:rPr>
          <w:rFonts w:hint="eastAsia" w:ascii="方正小标宋简体" w:eastAsia="方正小标宋简体"/>
          <w:color w:val="000000"/>
          <w:kern w:val="0"/>
          <w:sz w:val="42"/>
          <w:szCs w:val="24"/>
        </w:rPr>
      </w:pPr>
      <w:r>
        <w:rPr>
          <w:rFonts w:hint="eastAsia" w:ascii="方正小标宋简体" w:eastAsia="方正小标宋简体"/>
          <w:color w:val="000000"/>
          <w:kern w:val="0"/>
          <w:sz w:val="42"/>
          <w:szCs w:val="24"/>
          <w:lang w:val="en-US" w:eastAsia="zh-CN"/>
        </w:rPr>
        <w:t>2022年度</w:t>
      </w:r>
      <w:r>
        <w:rPr>
          <w:rFonts w:hint="eastAsia" w:ascii="方正小标宋简体" w:eastAsia="方正小标宋简体"/>
          <w:color w:val="000000"/>
          <w:kern w:val="0"/>
          <w:sz w:val="42"/>
          <w:szCs w:val="24"/>
        </w:rPr>
        <w:t>项目支出绩效自评表</w:t>
      </w:r>
    </w:p>
    <w:p>
      <w:pPr>
        <w:widowControl/>
        <w:spacing w:beforeLines="0" w:afterLines="0"/>
        <w:jc w:val="center"/>
        <w:rPr>
          <w:rFonts w:hint="default" w:eastAsia="仿宋_GB2312"/>
          <w:color w:val="000000"/>
          <w:kern w:val="0"/>
          <w:sz w:val="21"/>
          <w:szCs w:val="24"/>
        </w:rPr>
      </w:pPr>
    </w:p>
    <w:tbl>
      <w:tblPr>
        <w:tblStyle w:val="4"/>
        <w:tblW w:w="11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70"/>
        <w:gridCol w:w="1850"/>
        <w:gridCol w:w="1760"/>
        <w:gridCol w:w="1300"/>
        <w:gridCol w:w="1328"/>
        <w:gridCol w:w="603"/>
        <w:gridCol w:w="89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项目支</w:t>
            </w:r>
          </w:p>
          <w:p>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出名称</w:t>
            </w:r>
          </w:p>
        </w:tc>
        <w:tc>
          <w:tcPr>
            <w:tcW w:w="10236"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lang w:val="en-US" w:eastAsia="zh-CN"/>
              </w:rPr>
              <w:t>机场分局工作经费</w:t>
            </w:r>
            <w:r>
              <w:rPr>
                <w:rFonts w:hint="eastAsia" w:eastAsia="仿宋_GB2312"/>
                <w:color w:val="000000"/>
                <w:kern w:val="0"/>
                <w:sz w:val="21"/>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主管部门</w:t>
            </w: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　</w:t>
            </w:r>
            <w:r>
              <w:rPr>
                <w:rFonts w:hint="eastAsia" w:eastAsia="仿宋_GB2312"/>
                <w:color w:val="000000"/>
                <w:kern w:val="0"/>
                <w:sz w:val="21"/>
                <w:szCs w:val="24"/>
                <w:lang w:val="en-US" w:eastAsia="zh-CN"/>
              </w:rPr>
              <w:t>岳阳市公安局</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实施单位</w:t>
            </w:r>
          </w:p>
        </w:tc>
        <w:tc>
          <w:tcPr>
            <w:tcW w:w="3028"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岳阳市公安局三荷机场分局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项目资金</w:t>
            </w:r>
            <w:r>
              <w:rPr>
                <w:rFonts w:hint="default" w:eastAsia="仿宋_GB2312"/>
                <w:color w:val="000000"/>
                <w:kern w:val="0"/>
                <w:sz w:val="21"/>
                <w:szCs w:val="24"/>
              </w:rPr>
              <w:br w:type="textWrapping"/>
            </w:r>
            <w:r>
              <w:rPr>
                <w:rFonts w:hint="eastAsia" w:eastAsia="仿宋_GB2312"/>
                <w:color w:val="000000"/>
                <w:kern w:val="0"/>
                <w:sz w:val="21"/>
                <w:szCs w:val="24"/>
              </w:rPr>
              <w:t>（万元）</w:t>
            </w: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年初</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全年</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全年</w:t>
            </w:r>
          </w:p>
          <w:p>
            <w:pPr>
              <w:spacing w:beforeLines="0" w:afterLines="0"/>
              <w:jc w:val="center"/>
              <w:rPr>
                <w:rFonts w:hint="default" w:eastAsia="仿宋_GB2312"/>
                <w:sz w:val="21"/>
                <w:szCs w:val="24"/>
              </w:rPr>
            </w:pPr>
            <w:r>
              <w:rPr>
                <w:rFonts w:hint="eastAsia" w:eastAsia="仿宋_GB2312"/>
                <w:sz w:val="21"/>
                <w:szCs w:val="24"/>
              </w:rPr>
              <w:t>执行数</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分值</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执行率</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年度资金总额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21.04</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21.04</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10.97</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10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52.15%</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其中：当年财政拨款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21.04</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21.04</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10.97</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上年结转资金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其他资金</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435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　　</w:t>
            </w:r>
          </w:p>
        </w:tc>
        <w:tc>
          <w:tcPr>
            <w:tcW w:w="435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偏差原因</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分析及</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产出指标</w:t>
            </w:r>
          </w:p>
          <w:p>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(50</w:t>
            </w:r>
            <w:r>
              <w:rPr>
                <w:rFonts w:hint="eastAsia" w:eastAsia="仿宋_GB2312"/>
                <w:color w:val="000000"/>
                <w:kern w:val="0"/>
                <w:sz w:val="18"/>
                <w:szCs w:val="18"/>
              </w:rPr>
              <w:t>分)</w:t>
            </w:r>
          </w:p>
        </w:tc>
        <w:tc>
          <w:tcPr>
            <w:tcW w:w="1850" w:type="dxa"/>
            <w:vMerge w:val="restart"/>
            <w:tcBorders>
              <w:top w:val="single" w:color="auto" w:sz="4" w:space="0"/>
              <w:left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数量指标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毒检人数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default" w:eastAsia="仿宋_GB2312"/>
                <w:color w:val="000000"/>
                <w:kern w:val="0"/>
                <w:sz w:val="18"/>
                <w:szCs w:val="18"/>
              </w:rPr>
              <w:t>≥5</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rPr>
              <w:t>　</w:t>
            </w:r>
            <w:r>
              <w:rPr>
                <w:rFonts w:hint="eastAsia" w:eastAsia="仿宋_GB2312"/>
                <w:color w:val="000000"/>
                <w:kern w:val="0"/>
                <w:sz w:val="18"/>
                <w:szCs w:val="18"/>
                <w:lang w:val="en-US" w:eastAsia="zh-CN"/>
              </w:rPr>
              <w:t>56</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vMerge w:val="continue"/>
            <w:tcBorders>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color w:val="000000"/>
                <w:kern w:val="0"/>
                <w:sz w:val="18"/>
                <w:szCs w:val="18"/>
              </w:rPr>
            </w:pP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default" w:eastAsia="仿宋_GB2312"/>
                <w:color w:val="000000"/>
                <w:kern w:val="0"/>
                <w:sz w:val="18"/>
                <w:szCs w:val="18"/>
              </w:rPr>
              <w:t>查获各类交通违法行为数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color w:val="000000"/>
                <w:kern w:val="0"/>
                <w:sz w:val="18"/>
                <w:szCs w:val="18"/>
              </w:rPr>
            </w:pPr>
            <w:r>
              <w:rPr>
                <w:rFonts w:hint="eastAsia" w:eastAsia="仿宋_GB2312"/>
                <w:color w:val="000000"/>
                <w:kern w:val="0"/>
                <w:sz w:val="18"/>
                <w:szCs w:val="18"/>
              </w:rPr>
              <w:t>≥2000</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3500</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质量指标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default" w:eastAsia="仿宋_GB2312"/>
                <w:color w:val="000000"/>
                <w:kern w:val="0"/>
                <w:sz w:val="18"/>
                <w:szCs w:val="18"/>
              </w:rPr>
              <w:t>治安案件查处率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≥95%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时效指标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经费使用时间</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2022年</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完成52.15%</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8</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ascii="仿宋" w:hAnsi="仿宋" w:eastAsia="仿宋" w:cs="仿宋"/>
                <w:color w:val="000000"/>
                <w:kern w:val="0"/>
                <w:sz w:val="18"/>
                <w:szCs w:val="18"/>
                <w:lang w:val="en-US" w:eastAsia="zh-CN"/>
              </w:rPr>
              <w:t>坚持厉行节约原则，控制经费开支</w:t>
            </w: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成本指标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控制在预算内</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效益指标</w:t>
            </w:r>
          </w:p>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（30分）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经济效益指标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反向促进经济发展</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经济平稳发展</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社会效益指标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对社会公众开展安全宣传人数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w:t>
            </w:r>
            <w:r>
              <w:rPr>
                <w:rFonts w:hint="eastAsia" w:eastAsia="仿宋_GB2312"/>
                <w:color w:val="000000"/>
                <w:kern w:val="0"/>
                <w:sz w:val="18"/>
                <w:szCs w:val="18"/>
                <w:lang w:val="en-US" w:eastAsia="zh-CN"/>
              </w:rPr>
              <w:t>500</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1000</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生态效益指标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生态环境改善情况</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有所改善</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可持续影响指标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实现可持续发展</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满意度指标（10分）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服务对象满意度指标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社会公众对公安工作满意率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w:t>
            </w:r>
            <w:r>
              <w:rPr>
                <w:rFonts w:hint="eastAsia" w:eastAsia="仿宋_GB2312"/>
                <w:color w:val="000000"/>
                <w:kern w:val="0"/>
                <w:sz w:val="18"/>
                <w:szCs w:val="18"/>
                <w:lang w:val="en-US" w:eastAsia="zh-CN"/>
              </w:rPr>
              <w:t>8</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79"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总分</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100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96</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bl>
    <w:p>
      <w:pPr>
        <w:widowControl/>
        <w:spacing w:beforeLines="0" w:afterLines="0" w:line="600" w:lineRule="exact"/>
        <w:jc w:val="center"/>
        <w:rPr>
          <w:rFonts w:hint="eastAsia" w:ascii="方正小标宋简体" w:eastAsia="方正小标宋简体"/>
          <w:color w:val="000000"/>
          <w:kern w:val="0"/>
          <w:sz w:val="42"/>
          <w:szCs w:val="24"/>
        </w:rPr>
      </w:pPr>
    </w:p>
    <w:p>
      <w:pPr>
        <w:widowControl/>
        <w:spacing w:beforeLines="0" w:afterLines="0" w:line="600" w:lineRule="exact"/>
        <w:jc w:val="both"/>
        <w:rPr>
          <w:rFonts w:hint="eastAsia" w:ascii="仿宋" w:hAnsi="仿宋" w:eastAsia="仿宋" w:cs="仿宋"/>
          <w:color w:val="000000"/>
          <w:kern w:val="0"/>
          <w:sz w:val="22"/>
          <w:szCs w:val="22"/>
        </w:rPr>
      </w:pPr>
      <w:r>
        <w:rPr>
          <w:rFonts w:hint="default" w:eastAsia="仿宋_GB2312"/>
          <w:kern w:val="0"/>
          <w:sz w:val="22"/>
          <w:szCs w:val="24"/>
        </w:rPr>
        <w:br w:type="page"/>
      </w:r>
    </w:p>
    <w:p>
      <w:pPr>
        <w:widowControl/>
        <w:spacing w:beforeLines="0" w:afterLines="0" w:line="600" w:lineRule="exact"/>
        <w:jc w:val="center"/>
        <w:rPr>
          <w:rFonts w:hint="eastAsia" w:ascii="方正小标宋简体" w:eastAsia="方正小标宋简体"/>
          <w:color w:val="000000"/>
          <w:kern w:val="0"/>
          <w:sz w:val="42"/>
          <w:szCs w:val="24"/>
        </w:rPr>
      </w:pPr>
    </w:p>
    <w:p>
      <w:pPr>
        <w:widowControl/>
        <w:spacing w:beforeLines="0" w:afterLines="0" w:line="600" w:lineRule="exact"/>
        <w:jc w:val="center"/>
        <w:rPr>
          <w:rFonts w:hint="eastAsia" w:ascii="方正小标宋简体" w:eastAsia="方正小标宋简体"/>
          <w:color w:val="000000"/>
          <w:kern w:val="0"/>
          <w:sz w:val="42"/>
          <w:szCs w:val="24"/>
        </w:rPr>
      </w:pPr>
    </w:p>
    <w:p>
      <w:pPr>
        <w:widowControl/>
        <w:spacing w:beforeLines="0" w:afterLines="0" w:line="600" w:lineRule="exact"/>
        <w:jc w:val="center"/>
        <w:rPr>
          <w:rFonts w:hint="eastAsia" w:ascii="方正小标宋简体" w:eastAsia="方正小标宋简体"/>
          <w:color w:val="000000"/>
          <w:kern w:val="0"/>
          <w:sz w:val="42"/>
          <w:szCs w:val="24"/>
        </w:rPr>
      </w:pPr>
      <w:r>
        <w:rPr>
          <w:rFonts w:hint="eastAsia" w:ascii="方正小标宋简体" w:eastAsia="方正小标宋简体"/>
          <w:color w:val="000000"/>
          <w:kern w:val="0"/>
          <w:sz w:val="42"/>
          <w:szCs w:val="24"/>
          <w:lang w:val="en-US" w:eastAsia="zh-CN"/>
        </w:rPr>
        <w:t>2022年度</w:t>
      </w:r>
      <w:r>
        <w:rPr>
          <w:rFonts w:hint="eastAsia" w:ascii="方正小标宋简体" w:eastAsia="方正小标宋简体"/>
          <w:color w:val="000000"/>
          <w:kern w:val="0"/>
          <w:sz w:val="42"/>
          <w:szCs w:val="24"/>
        </w:rPr>
        <w:t>项目支出绩效自评表</w:t>
      </w:r>
    </w:p>
    <w:p>
      <w:pPr>
        <w:widowControl/>
        <w:spacing w:beforeLines="0" w:afterLines="0"/>
        <w:jc w:val="center"/>
        <w:rPr>
          <w:rFonts w:hint="default" w:eastAsia="仿宋_GB2312"/>
          <w:color w:val="000000"/>
          <w:kern w:val="0"/>
          <w:sz w:val="21"/>
          <w:szCs w:val="24"/>
        </w:rPr>
      </w:pPr>
    </w:p>
    <w:tbl>
      <w:tblPr>
        <w:tblStyle w:val="4"/>
        <w:tblW w:w="11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70"/>
        <w:gridCol w:w="1850"/>
        <w:gridCol w:w="2033"/>
        <w:gridCol w:w="1344"/>
        <w:gridCol w:w="1310"/>
        <w:gridCol w:w="680"/>
        <w:gridCol w:w="97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项目支</w:t>
            </w:r>
          </w:p>
          <w:p>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出名称</w:t>
            </w:r>
          </w:p>
        </w:tc>
        <w:tc>
          <w:tcPr>
            <w:tcW w:w="10059"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lang w:val="en-US" w:eastAsia="zh-CN"/>
              </w:rPr>
              <w:t>人民警察加班、执勤岗位津贴</w:t>
            </w:r>
            <w:r>
              <w:rPr>
                <w:rFonts w:hint="eastAsia" w:eastAsia="仿宋_GB2312"/>
                <w:color w:val="000000"/>
                <w:kern w:val="0"/>
                <w:sz w:val="21"/>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主管部门</w:t>
            </w:r>
          </w:p>
        </w:tc>
        <w:tc>
          <w:tcPr>
            <w:tcW w:w="6197"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　</w:t>
            </w:r>
            <w:r>
              <w:rPr>
                <w:rFonts w:hint="eastAsia" w:eastAsia="仿宋_GB2312"/>
                <w:color w:val="000000"/>
                <w:kern w:val="0"/>
                <w:sz w:val="21"/>
                <w:szCs w:val="24"/>
                <w:lang w:val="en-US" w:eastAsia="zh-CN"/>
              </w:rPr>
              <w:t>岳阳市公安局</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实施单位</w:t>
            </w:r>
          </w:p>
        </w:tc>
        <w:tc>
          <w:tcPr>
            <w:tcW w:w="255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岳阳市公安局三荷机场分局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项目资金</w:t>
            </w:r>
            <w:r>
              <w:rPr>
                <w:rFonts w:hint="default" w:eastAsia="仿宋_GB2312"/>
                <w:color w:val="000000"/>
                <w:kern w:val="0"/>
                <w:sz w:val="21"/>
                <w:szCs w:val="24"/>
              </w:rPr>
              <w:br w:type="textWrapping"/>
            </w:r>
            <w:r>
              <w:rPr>
                <w:rFonts w:hint="eastAsia" w:eastAsia="仿宋_GB2312"/>
                <w:color w:val="000000"/>
                <w:kern w:val="0"/>
                <w:sz w:val="21"/>
                <w:szCs w:val="24"/>
              </w:rPr>
              <w:t>（万元）</w:t>
            </w: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年初</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全年</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全年</w:t>
            </w:r>
          </w:p>
          <w:p>
            <w:pPr>
              <w:spacing w:beforeLines="0" w:afterLines="0"/>
              <w:jc w:val="center"/>
              <w:rPr>
                <w:rFonts w:hint="default" w:eastAsia="仿宋_GB2312"/>
                <w:sz w:val="21"/>
                <w:szCs w:val="24"/>
              </w:rPr>
            </w:pPr>
            <w:r>
              <w:rPr>
                <w:rFonts w:hint="eastAsia" w:eastAsia="仿宋_GB2312"/>
                <w:sz w:val="21"/>
                <w:szCs w:val="24"/>
              </w:rPr>
              <w:t>执行数</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分值</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执行率</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eastAsia="仿宋_GB2312"/>
                <w:sz w:val="21"/>
                <w:szCs w:val="24"/>
              </w:rPr>
            </w:pPr>
            <w:r>
              <w:rPr>
                <w:rFonts w:hint="eastAsia" w:eastAsia="仿宋_GB2312"/>
                <w:sz w:val="21"/>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年度资金总额　</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28.24</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28.24</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23.53</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83.32%</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其中：当年财政拨款　</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28.24</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28.24</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23.53</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上年结转资金　</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其他资金</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6197"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386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6197"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　　</w:t>
            </w:r>
          </w:p>
        </w:tc>
        <w:tc>
          <w:tcPr>
            <w:tcW w:w="386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偏差因</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分析及</w:t>
            </w:r>
          </w:p>
          <w:p>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产出指标</w:t>
            </w:r>
          </w:p>
          <w:p>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(50</w:t>
            </w:r>
            <w:r>
              <w:rPr>
                <w:rFonts w:hint="eastAsia" w:eastAsia="仿宋_GB2312"/>
                <w:color w:val="000000"/>
                <w:kern w:val="0"/>
                <w:sz w:val="18"/>
                <w:szCs w:val="18"/>
              </w:rPr>
              <w:t>分)</w:t>
            </w:r>
          </w:p>
        </w:tc>
        <w:tc>
          <w:tcPr>
            <w:tcW w:w="1850" w:type="dxa"/>
            <w:tcBorders>
              <w:top w:val="single" w:color="auto" w:sz="4" w:space="0"/>
              <w:left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数量指标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按在编在岗人员数</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13</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rPr>
              <w:t>　</w:t>
            </w:r>
            <w:r>
              <w:rPr>
                <w:rFonts w:hint="eastAsia" w:eastAsia="仿宋_GB2312"/>
                <w:color w:val="000000"/>
                <w:kern w:val="0"/>
                <w:sz w:val="18"/>
                <w:szCs w:val="18"/>
                <w:lang w:val="en-US" w:eastAsia="zh-CN"/>
              </w:rPr>
              <w:t>13</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质量指标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津补贴覆盖率</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时效指标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津补贴发放时间</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按季度发放</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按季度发放</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lang w:val="en-US"/>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成本指标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控制在预算内</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20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20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效益指标</w:t>
            </w:r>
          </w:p>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（30分）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经济效益指标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反向促进经济发展</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经济平稳发展</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社会效益指标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补贴人群生活改善情况</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有所提升</w:t>
            </w:r>
            <w:r>
              <w:rPr>
                <w:rFonts w:hint="eastAsia" w:eastAsia="仿宋_GB2312"/>
                <w:color w:val="000000"/>
                <w:kern w:val="0"/>
                <w:sz w:val="18"/>
                <w:szCs w:val="18"/>
              </w:rPr>
              <w:t>　</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有所提升</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生态效益指标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生态环境改善情况</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有所改善</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可持续影响指标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实现可持续发展</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满意度指标（10分）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服务对象满意度指标</w:t>
            </w:r>
          </w:p>
        </w:tc>
        <w:tc>
          <w:tcPr>
            <w:tcW w:w="20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受益对象满意度</w:t>
            </w:r>
          </w:p>
        </w:tc>
        <w:tc>
          <w:tcPr>
            <w:tcW w:w="134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w:t>
            </w: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8"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总分</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100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98</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bl>
    <w:p>
      <w:pPr>
        <w:spacing w:line="600" w:lineRule="exact"/>
        <w:rPr>
          <w:rFonts w:hint="eastAsia" w:ascii="仿宋" w:hAnsi="仿宋" w:eastAsia="仿宋" w:cs="仿宋"/>
          <w:kern w:val="0"/>
          <w:sz w:val="22"/>
          <w:szCs w:val="22"/>
        </w:rPr>
      </w:pPr>
    </w:p>
    <w:p>
      <w:pPr>
        <w:spacing w:line="200" w:lineRule="exact"/>
        <w:jc w:val="right"/>
        <w:rPr>
          <w:rFonts w:hint="eastAsia" w:eastAsia="仿宋_GB2312"/>
          <w:sz w:val="32"/>
        </w:rPr>
      </w:pPr>
    </w:p>
    <w:sectPr>
      <w:pgSz w:w="12240" w:h="15840"/>
      <w:pgMar w:top="1043" w:right="1576" w:bottom="1043" w:left="1576" w:header="720" w:footer="720" w:gutter="0"/>
      <w:lnNumType w:countBy="0" w:distance="36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Batang">
    <w:altName w:val="宋体"/>
    <w:panose1 w:val="02030600000101010101"/>
    <w:charset w:val="81"/>
    <w:family w:val="roman"/>
    <w:pitch w:val="default"/>
    <w:sig w:usb0="00000000" w:usb1="00000000" w:usb2="00000000" w:usb3="00000000" w:csb0="00080000" w:csb1="0000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852B"/>
    <w:multiLevelType w:val="singleLevel"/>
    <w:tmpl w:val="D3A4852B"/>
    <w:lvl w:ilvl="0" w:tentative="0">
      <w:start w:val="3"/>
      <w:numFmt w:val="chineseCounting"/>
      <w:suff w:val="nothing"/>
      <w:lvlText w:val="%1、"/>
      <w:lvlJc w:val="left"/>
      <w:rPr>
        <w:rFonts w:hint="eastAsia"/>
      </w:rPr>
    </w:lvl>
  </w:abstractNum>
  <w:abstractNum w:abstractNumId="1">
    <w:nsid w:val="484230EF"/>
    <w:multiLevelType w:val="singleLevel"/>
    <w:tmpl w:val="484230EF"/>
    <w:lvl w:ilvl="0" w:tentative="0">
      <w:start w:val="8"/>
      <w:numFmt w:val="chineseCounting"/>
      <w:suff w:val="nothing"/>
      <w:lvlText w:val="%1、"/>
      <w:lvlJc w:val="left"/>
      <w:rPr>
        <w:rFonts w:hint="eastAsia"/>
      </w:rPr>
    </w:lvl>
  </w:abstractNum>
  <w:abstractNum w:abstractNumId="2">
    <w:nsid w:val="6A12FEB9"/>
    <w:multiLevelType w:val="singleLevel"/>
    <w:tmpl w:val="6A12FEB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jQ4MTdjZWFjNWUzMjExNTI1ZGEyODRkOGU1NGMifQ=="/>
  </w:docVars>
  <w:rsids>
    <w:rsidRoot w:val="00172A27"/>
    <w:rsid w:val="003D2C01"/>
    <w:rsid w:val="016D1D26"/>
    <w:rsid w:val="02031289"/>
    <w:rsid w:val="022A6766"/>
    <w:rsid w:val="03EC461B"/>
    <w:rsid w:val="04842175"/>
    <w:rsid w:val="0D965E01"/>
    <w:rsid w:val="0DB25F8E"/>
    <w:rsid w:val="149C1746"/>
    <w:rsid w:val="1B0921C3"/>
    <w:rsid w:val="1C552E27"/>
    <w:rsid w:val="217575A6"/>
    <w:rsid w:val="2A5C1303"/>
    <w:rsid w:val="2CF0513A"/>
    <w:rsid w:val="2F966F86"/>
    <w:rsid w:val="31073627"/>
    <w:rsid w:val="317F2EC4"/>
    <w:rsid w:val="32986D12"/>
    <w:rsid w:val="33D101EF"/>
    <w:rsid w:val="37585548"/>
    <w:rsid w:val="38073014"/>
    <w:rsid w:val="39C762B0"/>
    <w:rsid w:val="3BA11C48"/>
    <w:rsid w:val="44496945"/>
    <w:rsid w:val="45570BED"/>
    <w:rsid w:val="468C7B64"/>
    <w:rsid w:val="46C027C2"/>
    <w:rsid w:val="470345E3"/>
    <w:rsid w:val="47176362"/>
    <w:rsid w:val="48C90054"/>
    <w:rsid w:val="4AE65F92"/>
    <w:rsid w:val="4B624C17"/>
    <w:rsid w:val="4C0D2C73"/>
    <w:rsid w:val="4E612ADD"/>
    <w:rsid w:val="556709D9"/>
    <w:rsid w:val="582B5103"/>
    <w:rsid w:val="588C69A8"/>
    <w:rsid w:val="5B8C7BB9"/>
    <w:rsid w:val="5BFB631F"/>
    <w:rsid w:val="5C0752B4"/>
    <w:rsid w:val="5EC62CB7"/>
    <w:rsid w:val="64721148"/>
    <w:rsid w:val="64F16511"/>
    <w:rsid w:val="652F1D8E"/>
    <w:rsid w:val="674627FD"/>
    <w:rsid w:val="675406B2"/>
    <w:rsid w:val="681D5166"/>
    <w:rsid w:val="744474F5"/>
    <w:rsid w:val="754F4F6A"/>
    <w:rsid w:val="764D731F"/>
    <w:rsid w:val="76863B17"/>
    <w:rsid w:val="7D6D1B7C"/>
    <w:rsid w:val="7F9CA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kern w:val="0"/>
      <w:sz w:val="18"/>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page number"/>
    <w:unhideWhenUsed/>
    <w:qFormat/>
    <w:uiPriority w:val="0"/>
    <w:rPr>
      <w:rFonts w:hint="default"/>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3469</Words>
  <Characters>3590</Characters>
  <Lines>0</Lines>
  <Paragraphs>0</Paragraphs>
  <TotalTime>2</TotalTime>
  <ScaleCrop>false</ScaleCrop>
  <LinksUpToDate>false</LinksUpToDate>
  <CharactersWithSpaces>3617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2023-06-26T11:28:00Z</dcterms:created>
  <dc:creator>J</dc:creator>
  <cp:lastModifiedBy>xjkp</cp:lastModifiedBy>
  <dcterms:modified xsi:type="dcterms:W3CDTF">2023-07-20T15:01:39Z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8F79522153AE42B4A26F78DA8C543780_13</vt:lpwstr>
  </property>
</Properties>
</file>