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cs="黑体"/>
          <w:sz w:val="32"/>
          <w:szCs w:val="32"/>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4</w:t>
      </w:r>
    </w:p>
    <w:p>
      <w:pPr>
        <w:jc w:val="center"/>
        <w:rPr>
          <w:rFonts w:hint="default" w:ascii="Times New Roman" w:hAnsi="Times New Roman" w:eastAsia="方正小标宋_GBK" w:cs="Times New Roman"/>
          <w:sz w:val="52"/>
          <w:szCs w:val="52"/>
        </w:rPr>
      </w:pPr>
    </w:p>
    <w:p>
      <w:pPr>
        <w:jc w:val="center"/>
        <w:rPr>
          <w:rFonts w:hint="eastAsia" w:ascii="方正小标宋简体" w:hAnsi="方正小标宋简体" w:eastAsia="方正小标宋简体" w:cs="方正小标宋简体"/>
          <w:sz w:val="44"/>
          <w:szCs w:val="44"/>
        </w:rPr>
      </w:pPr>
    </w:p>
    <w:p>
      <w:pPr>
        <w:jc w:val="center"/>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rPr>
        <w:t>202</w:t>
      </w:r>
      <w:r>
        <w:rPr>
          <w:rFonts w:hint="eastAsia" w:ascii="方正小标宋简体" w:hAnsi="方正小标宋简体" w:eastAsia="方正小标宋简体" w:cs="方正小标宋简体"/>
          <w:sz w:val="44"/>
          <w:szCs w:val="44"/>
          <w:lang w:val="en-US" w:eastAsia="zh-CN"/>
        </w:rPr>
        <w:t>2</w:t>
      </w:r>
      <w:r>
        <w:rPr>
          <w:rFonts w:hint="eastAsia" w:ascii="方正小标宋简体" w:hAnsi="方正小标宋简体" w:eastAsia="方正小标宋简体" w:cs="方正小标宋简体"/>
          <w:sz w:val="44"/>
          <w:szCs w:val="44"/>
        </w:rPr>
        <w:t>年度</w:t>
      </w:r>
      <w:r>
        <w:rPr>
          <w:rFonts w:hint="eastAsia" w:ascii="方正小标宋简体" w:hAnsi="方正小标宋简体" w:eastAsia="方正小标宋简体" w:cs="方正小标宋简体"/>
          <w:sz w:val="44"/>
          <w:szCs w:val="44"/>
          <w:lang w:eastAsia="zh-CN"/>
        </w:rPr>
        <w:t>岳阳市公安局君山分局</w:t>
      </w:r>
    </w:p>
    <w:p>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整体支出绩效自评报告</w:t>
      </w:r>
    </w:p>
    <w:p>
      <w:pPr>
        <w:jc w:val="center"/>
        <w:rPr>
          <w:rFonts w:hint="default" w:ascii="Times New Roman" w:hAnsi="Times New Roman" w:eastAsia="方正小标宋_GBK" w:cs="Times New Roman"/>
          <w:b/>
          <w:sz w:val="52"/>
          <w:szCs w:val="52"/>
        </w:rPr>
      </w:pPr>
    </w:p>
    <w:p>
      <w:pPr>
        <w:jc w:val="center"/>
        <w:rPr>
          <w:rFonts w:hint="default" w:ascii="Times New Roman" w:hAnsi="Times New Roman" w:eastAsia="楷体_GB2312" w:cs="Times New Roman"/>
          <w:b/>
          <w:sz w:val="32"/>
          <w:szCs w:val="32"/>
        </w:rPr>
      </w:pPr>
    </w:p>
    <w:p>
      <w:pPr>
        <w:jc w:val="center"/>
        <w:rPr>
          <w:rFonts w:hint="default" w:ascii="Times New Roman" w:hAnsi="Times New Roman" w:eastAsia="楷体_GB2312" w:cs="Times New Roman"/>
          <w:b/>
          <w:sz w:val="32"/>
          <w:szCs w:val="32"/>
        </w:rPr>
      </w:pPr>
    </w:p>
    <w:p>
      <w:pPr>
        <w:jc w:val="center"/>
        <w:rPr>
          <w:rFonts w:hint="default" w:ascii="Times New Roman" w:hAnsi="Times New Roman" w:eastAsia="楷体_GB2312" w:cs="Times New Roman"/>
          <w:b/>
          <w:sz w:val="32"/>
          <w:szCs w:val="32"/>
        </w:rPr>
      </w:pPr>
    </w:p>
    <w:p>
      <w:pPr>
        <w:jc w:val="center"/>
        <w:rPr>
          <w:rFonts w:hint="default" w:ascii="Times New Roman" w:hAnsi="Times New Roman" w:eastAsia="楷体_GB2312" w:cs="Times New Roman"/>
          <w:b/>
          <w:sz w:val="32"/>
          <w:szCs w:val="32"/>
        </w:rPr>
      </w:pPr>
    </w:p>
    <w:p>
      <w:pPr>
        <w:jc w:val="center"/>
        <w:rPr>
          <w:rFonts w:hint="default" w:ascii="Times New Roman" w:hAnsi="Times New Roman" w:eastAsia="楷体_GB2312" w:cs="Times New Roman"/>
          <w:b/>
          <w:sz w:val="32"/>
          <w:szCs w:val="32"/>
        </w:rPr>
      </w:pPr>
    </w:p>
    <w:p>
      <w:pPr>
        <w:jc w:val="center"/>
        <w:rPr>
          <w:rFonts w:hint="default" w:ascii="Times New Roman" w:hAnsi="Times New Roman" w:eastAsia="楷体_GB2312" w:cs="Times New Roman"/>
          <w:b/>
          <w:sz w:val="32"/>
          <w:szCs w:val="32"/>
        </w:rPr>
      </w:pPr>
    </w:p>
    <w:p>
      <w:pPr>
        <w:jc w:val="center"/>
        <w:rPr>
          <w:rFonts w:hint="default" w:ascii="Times New Roman" w:hAnsi="Times New Roman" w:eastAsia="黑体" w:cs="Times New Roman"/>
          <w:sz w:val="32"/>
          <w:szCs w:val="32"/>
        </w:rPr>
      </w:pPr>
    </w:p>
    <w:p>
      <w:pPr>
        <w:jc w:val="both"/>
        <w:rPr>
          <w:rFonts w:hint="default" w:ascii="Times New Roman" w:hAnsi="Times New Roman" w:eastAsia="黑体" w:cs="Times New Roman"/>
          <w:sz w:val="32"/>
          <w:szCs w:val="32"/>
        </w:rPr>
      </w:pPr>
    </w:p>
    <w:p>
      <w:pPr>
        <w:spacing w:line="600" w:lineRule="exact"/>
        <w:jc w:val="center"/>
        <w:rPr>
          <w:rFonts w:hint="default" w:ascii="Times New Roman" w:hAnsi="Times New Roman" w:eastAsia="仿宋_GB2312" w:cs="Times New Roman"/>
          <w:sz w:val="32"/>
          <w:szCs w:val="32"/>
          <w:u w:val="single"/>
        </w:rPr>
      </w:pPr>
      <w:r>
        <w:rPr>
          <w:rFonts w:hint="default" w:ascii="Times New Roman" w:hAnsi="Times New Roman" w:eastAsia="仿宋_GB2312" w:cs="Times New Roman"/>
          <w:sz w:val="32"/>
          <w:szCs w:val="32"/>
        </w:rPr>
        <w:t>部门（单位）名称：</w:t>
      </w:r>
      <w:r>
        <w:rPr>
          <w:rFonts w:hint="default" w:ascii="Times New Roman" w:hAnsi="Times New Roman" w:eastAsia="仿宋_GB2312" w:cs="Times New Roman"/>
          <w:sz w:val="32"/>
          <w:szCs w:val="32"/>
          <w:u w:val="single"/>
        </w:rPr>
        <w:t>（盖章）</w:t>
      </w:r>
    </w:p>
    <w:p>
      <w:pPr>
        <w:spacing w:line="600" w:lineRule="exact"/>
        <w:jc w:val="center"/>
        <w:rPr>
          <w:rFonts w:hint="default" w:ascii="Times New Roman" w:hAnsi="Times New Roman" w:eastAsia="楷体_GB2312" w:cs="Times New Roman"/>
          <w:sz w:val="32"/>
          <w:szCs w:val="32"/>
        </w:rPr>
      </w:pPr>
      <w:r>
        <w:rPr>
          <w:rFonts w:hint="eastAsia" w:ascii="Times New Roman" w:hAnsi="Times New Roman" w:eastAsia="楷体_GB2312" w:cs="Times New Roman"/>
          <w:sz w:val="32"/>
          <w:szCs w:val="32"/>
          <w:lang w:val="en-US" w:eastAsia="zh-CN"/>
        </w:rPr>
        <w:t>2023</w:t>
      </w:r>
      <w:r>
        <w:rPr>
          <w:rFonts w:hint="default" w:ascii="Times New Roman" w:hAnsi="Times New Roman" w:eastAsia="楷体_GB2312" w:cs="Times New Roman"/>
          <w:sz w:val="32"/>
          <w:szCs w:val="32"/>
        </w:rPr>
        <w:t>年</w:t>
      </w:r>
      <w:r>
        <w:rPr>
          <w:rFonts w:hint="eastAsia" w:ascii="Times New Roman" w:hAnsi="Times New Roman" w:eastAsia="楷体_GB2312" w:cs="Times New Roman"/>
          <w:sz w:val="32"/>
          <w:szCs w:val="32"/>
          <w:lang w:val="en-US" w:eastAsia="zh-CN"/>
        </w:rPr>
        <w:t>7</w:t>
      </w:r>
      <w:r>
        <w:rPr>
          <w:rFonts w:hint="default" w:ascii="Times New Roman" w:hAnsi="Times New Roman" w:eastAsia="楷体_GB2312" w:cs="Times New Roman"/>
          <w:sz w:val="32"/>
          <w:szCs w:val="32"/>
        </w:rPr>
        <w:t>月</w:t>
      </w:r>
      <w:r>
        <w:rPr>
          <w:rFonts w:hint="eastAsia" w:ascii="Times New Roman" w:hAnsi="Times New Roman" w:eastAsia="楷体_GB2312" w:cs="Times New Roman"/>
          <w:sz w:val="32"/>
          <w:szCs w:val="32"/>
          <w:lang w:val="en-US" w:eastAsia="zh-CN"/>
        </w:rPr>
        <w:t>10</w:t>
      </w:r>
      <w:r>
        <w:rPr>
          <w:rFonts w:hint="default" w:ascii="Times New Roman" w:hAnsi="Times New Roman" w:eastAsia="楷体_GB2312" w:cs="Times New Roman"/>
          <w:sz w:val="32"/>
          <w:szCs w:val="32"/>
        </w:rPr>
        <w:t>日</w:t>
      </w:r>
    </w:p>
    <w:p>
      <w:pPr>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（此页为封面）</w:t>
      </w:r>
    </w:p>
    <w:p>
      <w:pPr>
        <w:jc w:val="center"/>
        <w:rPr>
          <w:rFonts w:hint="eastAsia" w:ascii="方正小标宋简体" w:hAnsi="方正小标宋简体" w:eastAsia="方正小标宋简体" w:cs="方正小标宋简体"/>
          <w:sz w:val="44"/>
          <w:szCs w:val="44"/>
        </w:rPr>
      </w:pPr>
      <w:r>
        <w:rPr>
          <w:rFonts w:hint="default" w:ascii="Times New Roman" w:hAnsi="Times New Roman" w:eastAsia="仿宋_GB2312" w:cs="Times New Roman"/>
          <w:sz w:val="32"/>
          <w:szCs w:val="32"/>
        </w:rPr>
        <w:br w:type="page"/>
      </w:r>
      <w:r>
        <w:rPr>
          <w:rFonts w:hint="eastAsia" w:ascii="方正小标宋简体" w:hAnsi="方正小标宋简体" w:eastAsia="方正小标宋简体" w:cs="方正小标宋简体"/>
          <w:sz w:val="44"/>
          <w:szCs w:val="44"/>
        </w:rPr>
        <w:t>202</w:t>
      </w:r>
      <w:r>
        <w:rPr>
          <w:rFonts w:hint="eastAsia" w:ascii="方正小标宋简体" w:hAnsi="方正小标宋简体" w:eastAsia="方正小标宋简体" w:cs="方正小标宋简体"/>
          <w:sz w:val="44"/>
          <w:szCs w:val="44"/>
          <w:lang w:val="en-US" w:eastAsia="zh-CN"/>
        </w:rPr>
        <w:t>2</w:t>
      </w:r>
      <w:r>
        <w:rPr>
          <w:rFonts w:hint="eastAsia" w:ascii="方正小标宋简体" w:hAnsi="方正小标宋简体" w:eastAsia="方正小标宋简体" w:cs="方正小标宋简体"/>
          <w:sz w:val="44"/>
          <w:szCs w:val="44"/>
        </w:rPr>
        <w:t>年度</w:t>
      </w:r>
      <w:r>
        <w:rPr>
          <w:rFonts w:hint="eastAsia" w:ascii="方正小标宋简体" w:hAnsi="方正小标宋简体" w:eastAsia="方正小标宋简体" w:cs="方正小标宋简体"/>
          <w:sz w:val="44"/>
          <w:szCs w:val="44"/>
          <w:lang w:eastAsia="zh-CN"/>
        </w:rPr>
        <w:t>君山公安分局（部门）</w:t>
      </w:r>
      <w:r>
        <w:rPr>
          <w:rFonts w:hint="eastAsia" w:ascii="方正小标宋简体" w:hAnsi="方正小标宋简体" w:eastAsia="方正小标宋简体" w:cs="方正小标宋简体"/>
          <w:sz w:val="44"/>
          <w:szCs w:val="44"/>
        </w:rPr>
        <w:t>整体支出</w:t>
      </w:r>
    </w:p>
    <w:p>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绩效自评报告</w:t>
      </w:r>
    </w:p>
    <w:p>
      <w:pPr>
        <w:numPr>
          <w:ilvl w:val="0"/>
          <w:numId w:val="0"/>
        </w:numPr>
        <w:spacing w:line="360" w:lineRule="auto"/>
        <w:ind w:firstLine="640" w:firstLineChars="200"/>
        <w:rPr>
          <w:rFonts w:hint="default" w:ascii="仿宋" w:hAnsi="仿宋" w:eastAsia="仿宋" w:cs="仿宋"/>
          <w:sz w:val="32"/>
          <w:szCs w:val="32"/>
        </w:rPr>
      </w:pPr>
      <w:r>
        <w:rPr>
          <w:rFonts w:hint="eastAsia" w:ascii="仿宋" w:hAnsi="仿宋" w:eastAsia="仿宋" w:cs="仿宋"/>
          <w:sz w:val="32"/>
          <w:szCs w:val="32"/>
        </w:rPr>
        <w:t>为有序推进我局全面预算绩效管理工作，强化财政支出绩效理念和责任意识，切实提高财政资金使用效益，根据《岳阳市财政局关于全面开展202</w:t>
      </w:r>
      <w:r>
        <w:rPr>
          <w:rFonts w:hint="eastAsia" w:ascii="仿宋" w:hAnsi="仿宋" w:eastAsia="仿宋" w:cs="仿宋"/>
          <w:sz w:val="32"/>
          <w:szCs w:val="32"/>
          <w:lang w:val="en-US" w:eastAsia="zh-CN"/>
        </w:rPr>
        <w:t>2</w:t>
      </w:r>
      <w:r>
        <w:rPr>
          <w:rFonts w:hint="eastAsia" w:ascii="仿宋" w:hAnsi="仿宋" w:eastAsia="仿宋" w:cs="仿宋"/>
          <w:sz w:val="32"/>
          <w:szCs w:val="32"/>
        </w:rPr>
        <w:t>年财政支出绩效自评工作的通知》要求，我局组织专门人员对202</w:t>
      </w:r>
      <w:r>
        <w:rPr>
          <w:rFonts w:hint="eastAsia" w:ascii="仿宋" w:hAnsi="仿宋" w:eastAsia="仿宋" w:cs="仿宋"/>
          <w:sz w:val="32"/>
          <w:szCs w:val="32"/>
          <w:lang w:val="en-US" w:eastAsia="zh-CN"/>
        </w:rPr>
        <w:t>2</w:t>
      </w:r>
      <w:r>
        <w:rPr>
          <w:rFonts w:hint="eastAsia" w:ascii="仿宋" w:hAnsi="仿宋" w:eastAsia="仿宋" w:cs="仿宋"/>
          <w:sz w:val="32"/>
          <w:szCs w:val="32"/>
        </w:rPr>
        <w:t>年度部门整体支出进行了绩效评价，现将绩效评价情况报告如下：</w:t>
      </w:r>
    </w:p>
    <w:p>
      <w:pPr>
        <w:numPr>
          <w:ilvl w:val="0"/>
          <w:numId w:val="1"/>
        </w:numPr>
        <w:spacing w:beforeLines="0" w:afterLines="0" w:line="360" w:lineRule="auto"/>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部门（单位）基本情况</w:t>
      </w:r>
    </w:p>
    <w:p>
      <w:pPr>
        <w:spacing w:beforeLines="0" w:afterLines="0" w:line="360" w:lineRule="auto"/>
        <w:ind w:firstLine="320" w:firstLineChars="100"/>
        <w:rPr>
          <w:rFonts w:hint="eastAsia" w:ascii="宋体" w:hAnsi="宋体" w:cs="宋体"/>
          <w:sz w:val="32"/>
          <w:szCs w:val="32"/>
          <w:shd w:val="clear" w:color="auto" w:fill="FFFFFF"/>
        </w:rPr>
      </w:pPr>
      <w:r>
        <w:rPr>
          <w:rFonts w:hint="eastAsia" w:ascii="宋体" w:hAnsi="宋体" w:cs="宋体"/>
          <w:sz w:val="32"/>
          <w:szCs w:val="32"/>
          <w:shd w:val="clear" w:color="auto" w:fill="FFFFFF"/>
        </w:rPr>
        <w:t>（一）部门</w:t>
      </w:r>
      <w:r>
        <w:rPr>
          <w:rFonts w:hint="eastAsia" w:ascii="宋体" w:hAnsi="宋体" w:cs="宋体"/>
          <w:b w:val="0"/>
          <w:bCs/>
          <w:sz w:val="32"/>
          <w:szCs w:val="32"/>
          <w:shd w:val="clear" w:color="auto" w:fill="FFFFFF"/>
        </w:rPr>
        <w:t>概况</w:t>
      </w:r>
    </w:p>
    <w:p>
      <w:pPr>
        <w:numPr>
          <w:ilvl w:val="0"/>
          <w:numId w:val="0"/>
        </w:numPr>
        <w:spacing w:line="360" w:lineRule="auto"/>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eastAsia="zh-CN"/>
        </w:rPr>
        <w:t>君山</w:t>
      </w:r>
      <w:r>
        <w:rPr>
          <w:rFonts w:hint="eastAsia" w:ascii="仿宋" w:hAnsi="仿宋" w:eastAsia="仿宋" w:cs="仿宋"/>
          <w:sz w:val="32"/>
          <w:szCs w:val="32"/>
        </w:rPr>
        <w:t>公安</w:t>
      </w:r>
      <w:r>
        <w:rPr>
          <w:rFonts w:hint="eastAsia" w:ascii="仿宋" w:hAnsi="仿宋" w:eastAsia="仿宋" w:cs="仿宋"/>
          <w:sz w:val="32"/>
          <w:szCs w:val="32"/>
          <w:lang w:val="en-US" w:eastAsia="zh-CN"/>
        </w:rPr>
        <w:t>分</w:t>
      </w:r>
      <w:r>
        <w:rPr>
          <w:rFonts w:hint="eastAsia" w:ascii="仿宋" w:hAnsi="仿宋" w:eastAsia="仿宋" w:cs="仿宋"/>
          <w:sz w:val="32"/>
          <w:szCs w:val="32"/>
        </w:rPr>
        <w:t>局现有在职民警</w:t>
      </w:r>
      <w:r>
        <w:rPr>
          <w:rFonts w:hint="eastAsia" w:ascii="仿宋" w:hAnsi="仿宋" w:eastAsia="仿宋" w:cs="仿宋"/>
          <w:sz w:val="32"/>
          <w:szCs w:val="32"/>
          <w:lang w:val="en-US" w:eastAsia="zh-CN"/>
        </w:rPr>
        <w:t>13</w:t>
      </w:r>
      <w:r>
        <w:rPr>
          <w:rFonts w:hint="eastAsia" w:eastAsia="仿宋" w:cs="仿宋"/>
          <w:sz w:val="32"/>
          <w:szCs w:val="32"/>
          <w:lang w:val="en-US" w:eastAsia="zh-CN"/>
        </w:rPr>
        <w:t>1</w:t>
      </w:r>
      <w:r>
        <w:rPr>
          <w:rFonts w:hint="eastAsia" w:ascii="仿宋" w:hAnsi="仿宋" w:eastAsia="仿宋" w:cs="仿宋"/>
          <w:sz w:val="32"/>
          <w:szCs w:val="32"/>
        </w:rPr>
        <w:t>人，退休人员</w:t>
      </w:r>
      <w:r>
        <w:rPr>
          <w:rFonts w:hint="eastAsia" w:ascii="仿宋" w:hAnsi="仿宋" w:eastAsia="仿宋" w:cs="仿宋"/>
          <w:sz w:val="32"/>
          <w:szCs w:val="32"/>
          <w:lang w:val="en-US" w:eastAsia="zh-CN"/>
        </w:rPr>
        <w:t>18</w:t>
      </w:r>
      <w:r>
        <w:rPr>
          <w:rFonts w:hint="eastAsia" w:ascii="仿宋" w:hAnsi="仿宋" w:eastAsia="仿宋" w:cs="仿宋"/>
          <w:sz w:val="32"/>
          <w:szCs w:val="32"/>
        </w:rPr>
        <w:t>人，</w:t>
      </w:r>
      <w:r>
        <w:rPr>
          <w:rFonts w:hint="eastAsia" w:eastAsia="仿宋" w:cs="仿宋"/>
          <w:sz w:val="32"/>
          <w:szCs w:val="32"/>
          <w:lang w:eastAsia="zh-CN"/>
        </w:rPr>
        <w:t>警务辅助</w:t>
      </w:r>
      <w:r>
        <w:rPr>
          <w:rFonts w:hint="eastAsia" w:ascii="仿宋" w:hAnsi="仿宋" w:eastAsia="仿宋" w:cs="仿宋"/>
          <w:sz w:val="32"/>
          <w:szCs w:val="32"/>
        </w:rPr>
        <w:t>人员</w:t>
      </w:r>
      <w:r>
        <w:rPr>
          <w:rFonts w:hint="eastAsia" w:ascii="仿宋" w:hAnsi="仿宋" w:eastAsia="仿宋" w:cs="仿宋"/>
          <w:sz w:val="32"/>
          <w:szCs w:val="32"/>
          <w:lang w:val="en-US" w:eastAsia="zh-CN"/>
        </w:rPr>
        <w:t>159</w:t>
      </w:r>
      <w:r>
        <w:rPr>
          <w:rFonts w:hint="eastAsia" w:ascii="仿宋" w:hAnsi="仿宋" w:eastAsia="仿宋" w:cs="仿宋"/>
          <w:sz w:val="32"/>
          <w:szCs w:val="32"/>
        </w:rPr>
        <w:t>人。内设机构有：</w:t>
      </w:r>
      <w:r>
        <w:rPr>
          <w:rFonts w:hint="eastAsia" w:ascii="仿宋" w:hAnsi="仿宋" w:eastAsia="仿宋" w:cs="仿宋"/>
          <w:sz w:val="32"/>
          <w:szCs w:val="32"/>
          <w:lang w:val="en-US" w:eastAsia="zh-CN"/>
        </w:rPr>
        <w:t>8个公安派出所（君山所、林角佬所、柳林洲所、广兴洲所、许市所、采桑湖所、钱粮湖所、良心堡所）、13个执法办案大队（巡逻特警大队、国内安全保卫大队、刑侦大队、法制大队、人口与出入境管理大队、治安大队、禁毒大队、经侦大队、反恐大队、科信大队、网安大队、执法办案中心、拘留所）、7个机关科室（办公室、警务保障室、政工室、辅警办、纪委、工会、禁毒办）。</w:t>
      </w:r>
    </w:p>
    <w:p>
      <w:pPr>
        <w:numPr>
          <w:ilvl w:val="0"/>
          <w:numId w:val="2"/>
        </w:numPr>
        <w:spacing w:line="360" w:lineRule="auto"/>
        <w:ind w:firstLine="640" w:firstLineChars="200"/>
        <w:rPr>
          <w:rFonts w:hint="eastAsia" w:ascii="宋体" w:hAnsi="宋体" w:cs="宋体"/>
          <w:sz w:val="32"/>
          <w:szCs w:val="32"/>
          <w:shd w:val="clear" w:color="auto" w:fill="FFFFFF"/>
        </w:rPr>
      </w:pPr>
      <w:r>
        <w:rPr>
          <w:rFonts w:hint="eastAsia" w:ascii="宋体" w:hAnsi="宋体" w:cs="宋体"/>
          <w:sz w:val="32"/>
          <w:szCs w:val="32"/>
          <w:shd w:val="clear" w:color="auto" w:fill="FFFFFF"/>
        </w:rPr>
        <w:t>部门主要职能</w:t>
      </w:r>
    </w:p>
    <w:p>
      <w:pPr>
        <w:numPr>
          <w:ilvl w:val="0"/>
          <w:numId w:val="0"/>
        </w:numPr>
        <w:spacing w:line="360" w:lineRule="auto"/>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预</w:t>
      </w:r>
      <w:r>
        <w:rPr>
          <w:rFonts w:hint="eastAsia" w:ascii="仿宋" w:hAnsi="仿宋" w:eastAsia="仿宋" w:cs="仿宋"/>
          <w:sz w:val="32"/>
          <w:szCs w:val="32"/>
          <w:lang w:eastAsia="zh-CN"/>
        </w:rPr>
        <w:t>防制止和侦查违法犯罪活动；维护社会治安秩序，制止危害社会治安秩序的行为；组织实施消防工作，实行消防监督；管理枪支弹药、控制刀具和易燃易爆、剧毒、放射等危险物品；对法律、法规指定的特种行业进行管理；警卫国家规定的特定人员，守卫重要的场所和设施；管理集会、游行、示威活动；管理户政、国籍、出入境事务和外国人在中国境内居留、旅行的有关事务；维护国边境地区的治安秩序；管理监督计算机信息系统的安全保卫工作；指导监督国家机关、社会团体、企业事业组织和重点建设工程的治安保卫工作，指导治安保卫委员会等群众性组织的治安防范工作；法律法规规定的其他职责。</w:t>
      </w:r>
    </w:p>
    <w:p>
      <w:pPr>
        <w:spacing w:beforeLines="0" w:afterLines="0"/>
        <w:ind w:firstLine="320" w:firstLineChars="100"/>
        <w:rPr>
          <w:rFonts w:hint="eastAsia" w:ascii="宋体" w:hAnsi="宋体" w:cs="宋体"/>
          <w:sz w:val="32"/>
          <w:szCs w:val="32"/>
          <w:shd w:val="clear" w:color="auto" w:fill="FFFFFF"/>
        </w:rPr>
      </w:pPr>
      <w:r>
        <w:rPr>
          <w:rFonts w:hint="eastAsia" w:ascii="宋体" w:hAnsi="宋体" w:cs="宋体"/>
          <w:sz w:val="32"/>
          <w:szCs w:val="32"/>
          <w:shd w:val="clear" w:color="auto" w:fill="FFFFFF"/>
        </w:rPr>
        <w:t>（三）本年度重点工作计划：</w:t>
      </w:r>
    </w:p>
    <w:p>
      <w:pPr>
        <w:numPr>
          <w:ilvl w:val="0"/>
          <w:numId w:val="0"/>
        </w:numPr>
        <w:spacing w:line="360" w:lineRule="auto"/>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eastAsia="zh-CN"/>
        </w:rPr>
        <w:t>在市局和区委、区政府的坚强领导下，全区公安机关坚持以新时代中国特色社会主义思想为指导，深入学习贯彻习近平总书记在人民警察警旗授旗仪式上的重要训词精神，聚焦“</w:t>
      </w:r>
      <w:r>
        <w:rPr>
          <w:rFonts w:hint="eastAsia" w:eastAsia="仿宋" w:cs="仿宋"/>
          <w:sz w:val="32"/>
          <w:szCs w:val="32"/>
          <w:lang w:eastAsia="zh-CN"/>
        </w:rPr>
        <w:t>政治安全</w:t>
      </w:r>
      <w:r>
        <w:rPr>
          <w:rFonts w:hint="eastAsia" w:ascii="仿宋" w:hAnsi="仿宋" w:eastAsia="仿宋" w:cs="仿宋"/>
          <w:sz w:val="32"/>
          <w:szCs w:val="32"/>
          <w:lang w:eastAsia="zh-CN"/>
        </w:rPr>
        <w:t>、</w:t>
      </w:r>
      <w:r>
        <w:rPr>
          <w:rFonts w:hint="eastAsia" w:eastAsia="仿宋" w:cs="仿宋"/>
          <w:sz w:val="32"/>
          <w:szCs w:val="32"/>
          <w:lang w:eastAsia="zh-CN"/>
        </w:rPr>
        <w:t>社会</w:t>
      </w:r>
      <w:r>
        <w:rPr>
          <w:rFonts w:hint="eastAsia" w:ascii="仿宋" w:hAnsi="仿宋" w:eastAsia="仿宋" w:cs="仿宋"/>
          <w:sz w:val="32"/>
          <w:szCs w:val="32"/>
          <w:lang w:eastAsia="zh-CN"/>
        </w:rPr>
        <w:t>稳定、群众满意”的工作目标，落实保平安、防风险、护发展、惠民生、强改革等各项措施，有力维护了君山辖区安全和社会大局稳定。</w:t>
      </w:r>
    </w:p>
    <w:p>
      <w:pPr>
        <w:pStyle w:val="6"/>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二、一般公共预算支出情况</w:t>
      </w:r>
    </w:p>
    <w:p>
      <w:pPr>
        <w:keepNext w:val="0"/>
        <w:keepLines w:val="0"/>
        <w:pageBreakBefore w:val="0"/>
        <w:widowControl/>
        <w:kinsoku/>
        <w:wordWrap/>
        <w:overflowPunct/>
        <w:topLinePunct w:val="0"/>
        <w:autoSpaceDE/>
        <w:autoSpaceDN/>
        <w:bidi w:val="0"/>
        <w:adjustRightInd/>
        <w:snapToGrid/>
        <w:spacing w:line="640" w:lineRule="exact"/>
        <w:ind w:firstLine="620" w:firstLineChars="200"/>
        <w:jc w:val="both"/>
        <w:textAlignment w:val="auto"/>
        <w:rPr>
          <w:rFonts w:hint="default" w:ascii="仿宋" w:hAnsi="仿宋" w:eastAsia="仿宋" w:cs="仿宋"/>
          <w:i w:val="0"/>
          <w:iCs w:val="0"/>
          <w:caps w:val="0"/>
          <w:color w:val="000000"/>
          <w:spacing w:val="0"/>
          <w:kern w:val="0"/>
          <w:sz w:val="31"/>
          <w:szCs w:val="31"/>
          <w:shd w:val="clear" w:fill="FFFFFF"/>
          <w:lang w:val="en-US" w:eastAsia="zh-CN" w:bidi="ar"/>
        </w:rPr>
      </w:pPr>
      <w:r>
        <w:rPr>
          <w:rFonts w:hint="default" w:ascii="仿宋" w:hAnsi="仿宋" w:eastAsia="仿宋" w:cs="仿宋"/>
          <w:i w:val="0"/>
          <w:iCs w:val="0"/>
          <w:caps w:val="0"/>
          <w:color w:val="000000"/>
          <w:spacing w:val="0"/>
          <w:kern w:val="0"/>
          <w:sz w:val="31"/>
          <w:szCs w:val="31"/>
          <w:shd w:val="clear" w:fill="FFFFFF"/>
          <w:lang w:val="en-US" w:eastAsia="zh-CN" w:bidi="ar"/>
        </w:rPr>
        <w:t>（一）基本支出情况</w:t>
      </w:r>
    </w:p>
    <w:p>
      <w:pPr>
        <w:keepNext w:val="0"/>
        <w:keepLines w:val="0"/>
        <w:pageBreakBefore w:val="0"/>
        <w:widowControl/>
        <w:kinsoku/>
        <w:wordWrap/>
        <w:overflowPunct/>
        <w:topLinePunct w:val="0"/>
        <w:autoSpaceDE/>
        <w:autoSpaceDN/>
        <w:bidi w:val="0"/>
        <w:adjustRightInd/>
        <w:snapToGrid/>
        <w:spacing w:line="640" w:lineRule="exact"/>
        <w:ind w:firstLine="620" w:firstLineChars="200"/>
        <w:jc w:val="both"/>
        <w:textAlignment w:val="auto"/>
        <w:rPr>
          <w:rFonts w:hint="eastAsia" w:ascii="仿宋" w:hAnsi="仿宋" w:eastAsia="仿宋" w:cs="仿宋"/>
          <w:i w:val="0"/>
          <w:iCs w:val="0"/>
          <w:caps w:val="0"/>
          <w:color w:val="000000"/>
          <w:spacing w:val="0"/>
          <w:kern w:val="0"/>
          <w:sz w:val="31"/>
          <w:szCs w:val="31"/>
          <w:shd w:val="clear" w:fill="FFFFFF"/>
          <w:lang w:val="en-US" w:eastAsia="zh-CN" w:bidi="ar"/>
        </w:rPr>
      </w:pPr>
      <w:r>
        <w:rPr>
          <w:rFonts w:hint="eastAsia" w:ascii="仿宋" w:hAnsi="仿宋" w:eastAsia="仿宋" w:cs="仿宋"/>
          <w:i w:val="0"/>
          <w:iCs w:val="0"/>
          <w:caps w:val="0"/>
          <w:color w:val="000000"/>
          <w:spacing w:val="0"/>
          <w:kern w:val="0"/>
          <w:sz w:val="31"/>
          <w:szCs w:val="31"/>
          <w:shd w:val="clear" w:fill="FFFFFF"/>
          <w:lang w:val="en-US" w:eastAsia="zh-CN" w:bidi="ar"/>
        </w:rPr>
        <w:t>2022年度一般公共预算支出1622.65万元，其中工资福利支出1215.47万元，商品和服务支出403.12万元，对个人和家庭的补助4.06万元，主要用于维护社会稳定，打击犯罪的实战工作和公安日常行政运行经费开支。</w:t>
      </w:r>
    </w:p>
    <w:p>
      <w:pPr>
        <w:keepNext w:val="0"/>
        <w:keepLines w:val="0"/>
        <w:pageBreakBefore w:val="0"/>
        <w:widowControl/>
        <w:kinsoku/>
        <w:wordWrap/>
        <w:overflowPunct/>
        <w:topLinePunct w:val="0"/>
        <w:autoSpaceDE/>
        <w:autoSpaceDN/>
        <w:bidi w:val="0"/>
        <w:adjustRightInd/>
        <w:snapToGrid/>
        <w:spacing w:line="640" w:lineRule="exact"/>
        <w:ind w:firstLine="620" w:firstLineChars="200"/>
        <w:jc w:val="both"/>
        <w:textAlignment w:val="auto"/>
        <w:rPr>
          <w:rFonts w:hint="default" w:ascii="仿宋" w:hAnsi="仿宋" w:eastAsia="仿宋" w:cs="仿宋"/>
          <w:i w:val="0"/>
          <w:iCs w:val="0"/>
          <w:caps w:val="0"/>
          <w:color w:val="000000"/>
          <w:spacing w:val="0"/>
          <w:kern w:val="0"/>
          <w:sz w:val="31"/>
          <w:szCs w:val="31"/>
          <w:shd w:val="clear" w:fill="FFFFFF"/>
          <w:lang w:val="en-US" w:eastAsia="zh-CN" w:bidi="ar"/>
        </w:rPr>
      </w:pPr>
      <w:r>
        <w:rPr>
          <w:rFonts w:hint="eastAsia" w:ascii="仿宋" w:hAnsi="仿宋" w:eastAsia="仿宋" w:cs="仿宋"/>
          <w:i w:val="0"/>
          <w:iCs w:val="0"/>
          <w:caps w:val="0"/>
          <w:color w:val="000000"/>
          <w:spacing w:val="0"/>
          <w:kern w:val="0"/>
          <w:sz w:val="31"/>
          <w:szCs w:val="31"/>
          <w:shd w:val="clear" w:fill="FFFFFF"/>
          <w:lang w:val="en-US" w:eastAsia="zh-CN" w:bidi="ar"/>
        </w:rPr>
        <w:t>（二）</w:t>
      </w:r>
      <w:r>
        <w:rPr>
          <w:rFonts w:hint="default" w:ascii="仿宋" w:hAnsi="仿宋" w:eastAsia="仿宋" w:cs="仿宋"/>
          <w:i w:val="0"/>
          <w:iCs w:val="0"/>
          <w:caps w:val="0"/>
          <w:color w:val="000000"/>
          <w:spacing w:val="0"/>
          <w:kern w:val="0"/>
          <w:sz w:val="31"/>
          <w:szCs w:val="31"/>
          <w:shd w:val="clear" w:fill="FFFFFF"/>
          <w:lang w:val="en-US" w:eastAsia="zh-CN" w:bidi="ar"/>
        </w:rPr>
        <w:t>项目支出情况</w:t>
      </w:r>
    </w:p>
    <w:p>
      <w:pPr>
        <w:keepNext w:val="0"/>
        <w:keepLines w:val="0"/>
        <w:pageBreakBefore w:val="0"/>
        <w:widowControl/>
        <w:kinsoku/>
        <w:wordWrap/>
        <w:overflowPunct/>
        <w:topLinePunct w:val="0"/>
        <w:autoSpaceDE/>
        <w:autoSpaceDN/>
        <w:bidi w:val="0"/>
        <w:adjustRightInd/>
        <w:snapToGrid/>
        <w:spacing w:line="640" w:lineRule="exact"/>
        <w:ind w:firstLine="620" w:firstLineChars="200"/>
        <w:jc w:val="both"/>
        <w:textAlignment w:val="auto"/>
        <w:rPr>
          <w:rFonts w:hint="eastAsia" w:ascii="仿宋" w:hAnsi="仿宋" w:eastAsia="仿宋" w:cs="仿宋"/>
          <w:i w:val="0"/>
          <w:iCs w:val="0"/>
          <w:caps w:val="0"/>
          <w:color w:val="000000"/>
          <w:spacing w:val="0"/>
          <w:kern w:val="0"/>
          <w:sz w:val="31"/>
          <w:szCs w:val="31"/>
          <w:shd w:val="clear" w:fill="FFFFFF"/>
          <w:lang w:val="en-US" w:eastAsia="zh-CN" w:bidi="ar"/>
        </w:rPr>
      </w:pPr>
      <w:r>
        <w:rPr>
          <w:rFonts w:hint="eastAsia" w:ascii="仿宋" w:hAnsi="仿宋" w:eastAsia="仿宋" w:cs="仿宋"/>
          <w:i w:val="0"/>
          <w:iCs w:val="0"/>
          <w:caps w:val="0"/>
          <w:color w:val="000000"/>
          <w:spacing w:val="0"/>
          <w:kern w:val="0"/>
          <w:sz w:val="31"/>
          <w:szCs w:val="31"/>
          <w:shd w:val="clear" w:fill="FFFFFF"/>
          <w:lang w:val="en-US" w:eastAsia="zh-CN" w:bidi="ar"/>
        </w:rPr>
        <w:t>2022年度一般公共预算项目支出4130.82万元，其中工资福利支出1484.46万元，商品和服务支出819.56万元，对个人和家庭的补助29.20万元，拘留所和派出所建设经费632.29万元，警务装备经费316.89万元，派出所维修55.46万元，拘留所和执法办案区信息化建设688.57万元，其他资本性支出104.39万元。</w:t>
      </w:r>
    </w:p>
    <w:p>
      <w:pPr>
        <w:keepNext w:val="0"/>
        <w:keepLines w:val="0"/>
        <w:pageBreakBefore w:val="0"/>
        <w:widowControl/>
        <w:kinsoku/>
        <w:wordWrap/>
        <w:overflowPunct/>
        <w:topLinePunct w:val="0"/>
        <w:autoSpaceDE/>
        <w:autoSpaceDN/>
        <w:bidi w:val="0"/>
        <w:adjustRightInd/>
        <w:snapToGrid/>
        <w:spacing w:line="640" w:lineRule="exact"/>
        <w:ind w:firstLine="620" w:firstLineChars="200"/>
        <w:jc w:val="both"/>
        <w:textAlignment w:val="auto"/>
        <w:rPr>
          <w:rFonts w:hint="eastAsia" w:ascii="仿宋" w:hAnsi="仿宋" w:eastAsia="仿宋" w:cs="仿宋"/>
          <w:i w:val="0"/>
          <w:iCs w:val="0"/>
          <w:caps w:val="0"/>
          <w:color w:val="000000"/>
          <w:spacing w:val="0"/>
          <w:kern w:val="0"/>
          <w:sz w:val="31"/>
          <w:szCs w:val="31"/>
          <w:shd w:val="clear" w:fill="FFFFFF"/>
          <w:lang w:val="en-US" w:eastAsia="zh-CN" w:bidi="ar"/>
        </w:rPr>
      </w:pPr>
      <w:r>
        <w:rPr>
          <w:rFonts w:hint="eastAsia" w:ascii="仿宋" w:hAnsi="仿宋" w:eastAsia="仿宋" w:cs="仿宋"/>
          <w:i w:val="0"/>
          <w:iCs w:val="0"/>
          <w:caps w:val="0"/>
          <w:color w:val="000000"/>
          <w:spacing w:val="0"/>
          <w:kern w:val="0"/>
          <w:sz w:val="31"/>
          <w:szCs w:val="31"/>
          <w:shd w:val="clear" w:fill="FFFFFF"/>
          <w:lang w:val="en-US" w:eastAsia="zh-CN" w:bidi="ar"/>
        </w:rPr>
        <w:t>（三）财政拨款支出“三公”经费预算执行情况</w:t>
      </w:r>
    </w:p>
    <w:p>
      <w:pPr>
        <w:keepNext w:val="0"/>
        <w:keepLines w:val="0"/>
        <w:pageBreakBefore w:val="0"/>
        <w:widowControl/>
        <w:kinsoku/>
        <w:wordWrap/>
        <w:overflowPunct/>
        <w:topLinePunct w:val="0"/>
        <w:autoSpaceDE/>
        <w:autoSpaceDN/>
        <w:bidi w:val="0"/>
        <w:adjustRightInd/>
        <w:snapToGrid/>
        <w:spacing w:line="640" w:lineRule="exact"/>
        <w:ind w:firstLine="620" w:firstLineChars="200"/>
        <w:jc w:val="both"/>
        <w:textAlignment w:val="auto"/>
        <w:rPr>
          <w:rFonts w:hint="default" w:ascii="仿宋" w:hAnsi="仿宋" w:eastAsia="仿宋" w:cs="仿宋"/>
          <w:i w:val="0"/>
          <w:iCs w:val="0"/>
          <w:caps w:val="0"/>
          <w:color w:val="000000"/>
          <w:spacing w:val="0"/>
          <w:kern w:val="0"/>
          <w:sz w:val="31"/>
          <w:szCs w:val="31"/>
          <w:shd w:val="clear" w:fill="FFFFFF"/>
          <w:lang w:val="en-US" w:eastAsia="zh-CN" w:bidi="ar"/>
        </w:rPr>
      </w:pPr>
      <w:r>
        <w:rPr>
          <w:rFonts w:hint="eastAsia" w:ascii="仿宋" w:hAnsi="仿宋" w:eastAsia="仿宋" w:cs="仿宋"/>
          <w:i w:val="0"/>
          <w:iCs w:val="0"/>
          <w:caps w:val="0"/>
          <w:color w:val="000000"/>
          <w:spacing w:val="0"/>
          <w:kern w:val="0"/>
          <w:sz w:val="31"/>
          <w:szCs w:val="31"/>
          <w:shd w:val="clear" w:fill="FFFFFF"/>
          <w:lang w:val="en-US" w:eastAsia="zh-CN" w:bidi="ar"/>
        </w:rPr>
        <w:t>2022年度“三公”经费支出合计155.55万元，其中公务接待费0.85万元，比上年上升0.65万元，系公安工作学习交流活动有所增多所致，公车运行维护费67.58万元，公务用车购置费87.12万元，比去年增加了执法勤务用车购置费用，因公出国境费用0万元。</w:t>
      </w:r>
    </w:p>
    <w:p>
      <w:pPr>
        <w:pStyle w:val="6"/>
        <w:keepNext w:val="0"/>
        <w:keepLines w:val="0"/>
        <w:pageBreakBefore w:val="0"/>
        <w:widowControl/>
        <w:numPr>
          <w:ilvl w:val="0"/>
          <w:numId w:val="0"/>
        </w:numPr>
        <w:kinsoku/>
        <w:wordWrap/>
        <w:overflowPunct/>
        <w:topLinePunct w:val="0"/>
        <w:autoSpaceDE/>
        <w:autoSpaceDN/>
        <w:bidi w:val="0"/>
        <w:adjustRightInd/>
        <w:snapToGrid/>
        <w:spacing w:line="640" w:lineRule="exact"/>
        <w:ind w:leftChars="200"/>
        <w:jc w:val="both"/>
        <w:textAlignment w:val="auto"/>
        <w:rPr>
          <w:rFonts w:hint="default" w:ascii="Times New Roman" w:hAnsi="Times New Roman" w:eastAsia="黑体" w:cs="Times New Roman"/>
          <w:sz w:val="32"/>
          <w:szCs w:val="32"/>
        </w:rPr>
      </w:pPr>
      <w:r>
        <w:rPr>
          <w:rFonts w:hint="eastAsia" w:ascii="Times New Roman" w:hAnsi="Times New Roman" w:eastAsia="黑体" w:cs="Times New Roman"/>
          <w:sz w:val="32"/>
          <w:szCs w:val="32"/>
          <w:lang w:eastAsia="zh-CN"/>
        </w:rPr>
        <w:t>三、</w:t>
      </w:r>
      <w:r>
        <w:rPr>
          <w:rFonts w:hint="default" w:ascii="Times New Roman" w:hAnsi="Times New Roman" w:eastAsia="黑体" w:cs="Times New Roman"/>
          <w:sz w:val="32"/>
          <w:szCs w:val="32"/>
        </w:rPr>
        <w:t>政府性基金预算支出情况</w:t>
      </w:r>
    </w:p>
    <w:p>
      <w:pPr>
        <w:pStyle w:val="6"/>
        <w:keepNext w:val="0"/>
        <w:keepLines w:val="0"/>
        <w:pageBreakBefore w:val="0"/>
        <w:widowControl/>
        <w:numPr>
          <w:ilvl w:val="0"/>
          <w:numId w:val="0"/>
        </w:numPr>
        <w:kinsoku/>
        <w:wordWrap/>
        <w:overflowPunct/>
        <w:topLinePunct w:val="0"/>
        <w:autoSpaceDE/>
        <w:autoSpaceDN/>
        <w:bidi w:val="0"/>
        <w:adjustRightInd/>
        <w:snapToGrid/>
        <w:spacing w:line="640" w:lineRule="exact"/>
        <w:ind w:leftChars="200"/>
        <w:jc w:val="both"/>
        <w:textAlignment w:val="auto"/>
        <w:rPr>
          <w:rFonts w:hint="eastAsia" w:ascii="仿宋" w:hAnsi="仿宋" w:eastAsia="仿宋" w:cs="仿宋"/>
          <w:i w:val="0"/>
          <w:iCs w:val="0"/>
          <w:caps w:val="0"/>
          <w:color w:val="000000"/>
          <w:spacing w:val="0"/>
          <w:kern w:val="0"/>
          <w:sz w:val="31"/>
          <w:szCs w:val="31"/>
          <w:shd w:val="clear" w:fill="FFFFFF"/>
          <w:lang w:val="en-US" w:eastAsia="zh-CN" w:bidi="ar"/>
        </w:rPr>
      </w:pPr>
      <w:r>
        <w:rPr>
          <w:rFonts w:hint="eastAsia" w:ascii="仿宋" w:hAnsi="仿宋" w:eastAsia="仿宋" w:cs="仿宋"/>
          <w:i w:val="0"/>
          <w:iCs w:val="0"/>
          <w:caps w:val="0"/>
          <w:color w:val="000000"/>
          <w:spacing w:val="0"/>
          <w:kern w:val="0"/>
          <w:sz w:val="31"/>
          <w:szCs w:val="31"/>
          <w:shd w:val="clear" w:fill="FFFFFF"/>
          <w:lang w:val="en-US" w:eastAsia="zh-CN" w:bidi="ar"/>
        </w:rPr>
        <w:t>无</w:t>
      </w:r>
    </w:p>
    <w:p>
      <w:pPr>
        <w:pStyle w:val="6"/>
        <w:keepNext w:val="0"/>
        <w:keepLines w:val="0"/>
        <w:pageBreakBefore w:val="0"/>
        <w:widowControl/>
        <w:numPr>
          <w:ilvl w:val="0"/>
          <w:numId w:val="0"/>
        </w:numPr>
        <w:kinsoku/>
        <w:wordWrap/>
        <w:overflowPunct/>
        <w:topLinePunct w:val="0"/>
        <w:autoSpaceDE/>
        <w:autoSpaceDN/>
        <w:bidi w:val="0"/>
        <w:adjustRightInd/>
        <w:snapToGrid/>
        <w:spacing w:line="640" w:lineRule="exact"/>
        <w:ind w:leftChars="200"/>
        <w:jc w:val="both"/>
        <w:textAlignment w:val="auto"/>
        <w:rPr>
          <w:rFonts w:hint="default" w:ascii="Times New Roman" w:hAnsi="Times New Roman" w:eastAsia="黑体" w:cs="Times New Roman"/>
          <w:sz w:val="32"/>
          <w:szCs w:val="32"/>
        </w:rPr>
      </w:pPr>
      <w:r>
        <w:rPr>
          <w:rFonts w:hint="eastAsia" w:ascii="Times New Roman" w:hAnsi="Times New Roman" w:eastAsia="黑体" w:cs="Times New Roman"/>
          <w:sz w:val="32"/>
          <w:szCs w:val="32"/>
          <w:lang w:eastAsia="zh-CN"/>
        </w:rPr>
        <w:t>四、</w:t>
      </w:r>
      <w:r>
        <w:rPr>
          <w:rFonts w:hint="default" w:ascii="Times New Roman" w:hAnsi="Times New Roman" w:eastAsia="黑体" w:cs="Times New Roman"/>
          <w:sz w:val="32"/>
          <w:szCs w:val="32"/>
        </w:rPr>
        <w:t>国有资本经营预算支出情况</w:t>
      </w:r>
    </w:p>
    <w:p>
      <w:pPr>
        <w:pStyle w:val="6"/>
        <w:keepNext w:val="0"/>
        <w:keepLines w:val="0"/>
        <w:pageBreakBefore w:val="0"/>
        <w:widowControl/>
        <w:numPr>
          <w:ilvl w:val="0"/>
          <w:numId w:val="0"/>
        </w:numPr>
        <w:kinsoku/>
        <w:wordWrap/>
        <w:overflowPunct/>
        <w:topLinePunct w:val="0"/>
        <w:autoSpaceDE/>
        <w:autoSpaceDN/>
        <w:bidi w:val="0"/>
        <w:adjustRightInd/>
        <w:snapToGrid/>
        <w:spacing w:line="640" w:lineRule="exact"/>
        <w:ind w:leftChars="200"/>
        <w:jc w:val="both"/>
        <w:textAlignment w:val="auto"/>
        <w:rPr>
          <w:rFonts w:hint="eastAsia" w:ascii="仿宋" w:hAnsi="仿宋" w:eastAsia="仿宋" w:cs="仿宋"/>
          <w:i w:val="0"/>
          <w:iCs w:val="0"/>
          <w:caps w:val="0"/>
          <w:color w:val="000000"/>
          <w:spacing w:val="0"/>
          <w:kern w:val="0"/>
          <w:sz w:val="31"/>
          <w:szCs w:val="31"/>
          <w:shd w:val="clear" w:fill="FFFFFF"/>
          <w:lang w:val="en-US" w:eastAsia="zh-CN" w:bidi="ar"/>
        </w:rPr>
      </w:pPr>
      <w:r>
        <w:rPr>
          <w:rFonts w:hint="eastAsia" w:ascii="仿宋" w:hAnsi="仿宋" w:eastAsia="仿宋" w:cs="仿宋"/>
          <w:i w:val="0"/>
          <w:iCs w:val="0"/>
          <w:caps w:val="0"/>
          <w:color w:val="000000"/>
          <w:spacing w:val="0"/>
          <w:kern w:val="0"/>
          <w:sz w:val="31"/>
          <w:szCs w:val="31"/>
          <w:shd w:val="clear" w:fill="FFFFFF"/>
          <w:lang w:val="en-US" w:eastAsia="zh-CN" w:bidi="ar"/>
        </w:rPr>
        <w:t xml:space="preserve">无 </w:t>
      </w:r>
    </w:p>
    <w:p>
      <w:pPr>
        <w:pStyle w:val="6"/>
        <w:keepNext w:val="0"/>
        <w:keepLines w:val="0"/>
        <w:pageBreakBefore w:val="0"/>
        <w:widowControl/>
        <w:numPr>
          <w:ilvl w:val="0"/>
          <w:numId w:val="0"/>
        </w:numPr>
        <w:kinsoku/>
        <w:wordWrap/>
        <w:overflowPunct/>
        <w:topLinePunct w:val="0"/>
        <w:autoSpaceDE/>
        <w:autoSpaceDN/>
        <w:bidi w:val="0"/>
        <w:adjustRightInd/>
        <w:snapToGrid/>
        <w:spacing w:line="640" w:lineRule="exact"/>
        <w:ind w:leftChars="200"/>
        <w:jc w:val="both"/>
        <w:textAlignment w:val="auto"/>
        <w:rPr>
          <w:rFonts w:hint="default" w:ascii="Times New Roman" w:hAnsi="Times New Roman" w:eastAsia="黑体" w:cs="Times New Roman"/>
          <w:sz w:val="32"/>
          <w:szCs w:val="32"/>
        </w:rPr>
      </w:pPr>
      <w:r>
        <w:rPr>
          <w:rFonts w:hint="eastAsia" w:ascii="Times New Roman" w:hAnsi="Times New Roman" w:eastAsia="黑体" w:cs="Times New Roman"/>
          <w:sz w:val="32"/>
          <w:szCs w:val="32"/>
          <w:lang w:val="en-US" w:eastAsia="zh-CN"/>
        </w:rPr>
        <w:t>五、</w:t>
      </w:r>
      <w:r>
        <w:rPr>
          <w:rFonts w:hint="default" w:ascii="Times New Roman" w:hAnsi="Times New Roman" w:eastAsia="黑体" w:cs="Times New Roman"/>
          <w:sz w:val="32"/>
          <w:szCs w:val="32"/>
        </w:rPr>
        <w:t>社会保险基金预算支出情况</w:t>
      </w:r>
    </w:p>
    <w:p>
      <w:pPr>
        <w:pStyle w:val="6"/>
        <w:keepNext w:val="0"/>
        <w:keepLines w:val="0"/>
        <w:pageBreakBefore w:val="0"/>
        <w:widowControl/>
        <w:numPr>
          <w:ilvl w:val="0"/>
          <w:numId w:val="0"/>
        </w:numPr>
        <w:kinsoku/>
        <w:wordWrap/>
        <w:overflowPunct/>
        <w:topLinePunct w:val="0"/>
        <w:autoSpaceDE/>
        <w:autoSpaceDN/>
        <w:bidi w:val="0"/>
        <w:adjustRightInd/>
        <w:snapToGrid/>
        <w:spacing w:line="640" w:lineRule="exact"/>
        <w:ind w:leftChars="200"/>
        <w:jc w:val="both"/>
        <w:textAlignment w:val="auto"/>
        <w:rPr>
          <w:rFonts w:hint="default" w:ascii="仿宋" w:hAnsi="仿宋" w:eastAsia="仿宋" w:cs="仿宋"/>
          <w:i w:val="0"/>
          <w:iCs w:val="0"/>
          <w:caps w:val="0"/>
          <w:color w:val="000000"/>
          <w:spacing w:val="0"/>
          <w:kern w:val="0"/>
          <w:sz w:val="31"/>
          <w:szCs w:val="31"/>
          <w:shd w:val="clear" w:fill="FFFFFF"/>
          <w:lang w:val="en-US" w:eastAsia="zh-CN" w:bidi="ar"/>
        </w:rPr>
      </w:pPr>
      <w:r>
        <w:rPr>
          <w:rFonts w:hint="eastAsia" w:ascii="仿宋" w:hAnsi="仿宋" w:eastAsia="仿宋" w:cs="仿宋"/>
          <w:i w:val="0"/>
          <w:iCs w:val="0"/>
          <w:caps w:val="0"/>
          <w:color w:val="000000"/>
          <w:spacing w:val="0"/>
          <w:kern w:val="0"/>
          <w:sz w:val="31"/>
          <w:szCs w:val="31"/>
          <w:shd w:val="clear" w:fill="FFFFFF"/>
          <w:lang w:val="en-US" w:eastAsia="zh-CN" w:bidi="ar"/>
        </w:rPr>
        <w:t>无</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六、部门整体支出绩效情况</w:t>
      </w:r>
    </w:p>
    <w:p>
      <w:pPr>
        <w:keepNext w:val="0"/>
        <w:keepLines w:val="0"/>
        <w:pageBreakBefore w:val="0"/>
        <w:widowControl/>
        <w:kinsoku/>
        <w:wordWrap/>
        <w:overflowPunct/>
        <w:topLinePunct w:val="0"/>
        <w:autoSpaceDE/>
        <w:autoSpaceDN/>
        <w:bidi w:val="0"/>
        <w:adjustRightInd/>
        <w:snapToGrid/>
        <w:spacing w:line="640" w:lineRule="exact"/>
        <w:ind w:firstLine="620" w:firstLineChars="200"/>
        <w:jc w:val="both"/>
        <w:textAlignment w:val="auto"/>
        <w:rPr>
          <w:rFonts w:hint="eastAsia" w:ascii="仿宋" w:hAnsi="仿宋" w:eastAsia="仿宋" w:cs="仿宋"/>
          <w:i w:val="0"/>
          <w:iCs w:val="0"/>
          <w:caps w:val="0"/>
          <w:color w:val="000000"/>
          <w:spacing w:val="0"/>
          <w:kern w:val="0"/>
          <w:sz w:val="31"/>
          <w:szCs w:val="31"/>
          <w:shd w:val="clear" w:fill="FFFFFF"/>
          <w:lang w:val="en-US" w:eastAsia="zh-CN" w:bidi="ar"/>
        </w:rPr>
      </w:pPr>
      <w:r>
        <w:rPr>
          <w:rFonts w:hint="eastAsia" w:ascii="仿宋" w:hAnsi="仿宋" w:eastAsia="仿宋" w:cs="仿宋"/>
          <w:i w:val="0"/>
          <w:iCs w:val="0"/>
          <w:caps w:val="0"/>
          <w:color w:val="000000"/>
          <w:spacing w:val="0"/>
          <w:kern w:val="0"/>
          <w:sz w:val="31"/>
          <w:szCs w:val="31"/>
          <w:shd w:val="clear" w:fill="FFFFFF"/>
          <w:lang w:val="en-US" w:eastAsia="zh-CN" w:bidi="ar"/>
        </w:rPr>
        <w:t>1、财政供养人员情况</w:t>
      </w:r>
    </w:p>
    <w:p>
      <w:pPr>
        <w:keepNext w:val="0"/>
        <w:keepLines w:val="0"/>
        <w:pageBreakBefore w:val="0"/>
        <w:widowControl/>
        <w:kinsoku/>
        <w:wordWrap/>
        <w:overflowPunct/>
        <w:topLinePunct w:val="0"/>
        <w:autoSpaceDE/>
        <w:autoSpaceDN/>
        <w:bidi w:val="0"/>
        <w:adjustRightInd/>
        <w:snapToGrid/>
        <w:spacing w:line="640" w:lineRule="exact"/>
        <w:ind w:firstLine="620" w:firstLineChars="200"/>
        <w:jc w:val="both"/>
        <w:textAlignment w:val="auto"/>
        <w:rPr>
          <w:rFonts w:hint="eastAsia" w:ascii="仿宋" w:hAnsi="仿宋" w:eastAsia="仿宋" w:cs="仿宋"/>
          <w:i w:val="0"/>
          <w:iCs w:val="0"/>
          <w:caps w:val="0"/>
          <w:color w:val="000000"/>
          <w:spacing w:val="0"/>
          <w:kern w:val="0"/>
          <w:sz w:val="31"/>
          <w:szCs w:val="31"/>
          <w:shd w:val="clear" w:fill="FFFFFF"/>
          <w:lang w:val="en-US" w:eastAsia="zh-CN" w:bidi="ar"/>
        </w:rPr>
      </w:pPr>
      <w:r>
        <w:rPr>
          <w:rFonts w:hint="eastAsia" w:ascii="仿宋" w:hAnsi="仿宋" w:eastAsia="仿宋" w:cs="仿宋"/>
          <w:i w:val="0"/>
          <w:iCs w:val="0"/>
          <w:caps w:val="0"/>
          <w:color w:val="000000"/>
          <w:spacing w:val="0"/>
          <w:kern w:val="0"/>
          <w:sz w:val="31"/>
          <w:szCs w:val="31"/>
          <w:shd w:val="clear" w:fill="FFFFFF"/>
          <w:lang w:val="en-US" w:eastAsia="zh-CN" w:bidi="ar"/>
        </w:rPr>
        <w:t>202</w:t>
      </w:r>
      <w:r>
        <w:rPr>
          <w:rFonts w:hint="eastAsia" w:eastAsia="仿宋" w:cs="仿宋"/>
          <w:i w:val="0"/>
          <w:iCs w:val="0"/>
          <w:caps w:val="0"/>
          <w:color w:val="000000"/>
          <w:spacing w:val="0"/>
          <w:kern w:val="0"/>
          <w:sz w:val="31"/>
          <w:szCs w:val="31"/>
          <w:shd w:val="clear" w:fill="FFFFFF"/>
          <w:lang w:val="en-US" w:eastAsia="zh-CN" w:bidi="ar"/>
        </w:rPr>
        <w:t>2</w:t>
      </w:r>
      <w:r>
        <w:rPr>
          <w:rFonts w:hint="eastAsia" w:ascii="仿宋" w:hAnsi="仿宋" w:eastAsia="仿宋" w:cs="仿宋"/>
          <w:i w:val="0"/>
          <w:iCs w:val="0"/>
          <w:caps w:val="0"/>
          <w:color w:val="000000"/>
          <w:spacing w:val="0"/>
          <w:kern w:val="0"/>
          <w:sz w:val="31"/>
          <w:szCs w:val="31"/>
          <w:shd w:val="clear" w:fill="FFFFFF"/>
          <w:lang w:val="en-US" w:eastAsia="zh-CN" w:bidi="ar"/>
        </w:rPr>
        <w:t>年12月31日止</w:t>
      </w:r>
      <w:r>
        <w:rPr>
          <w:rFonts w:hint="eastAsia" w:eastAsia="仿宋" w:cs="仿宋"/>
          <w:i w:val="0"/>
          <w:iCs w:val="0"/>
          <w:caps w:val="0"/>
          <w:color w:val="000000"/>
          <w:spacing w:val="0"/>
          <w:kern w:val="0"/>
          <w:sz w:val="31"/>
          <w:szCs w:val="31"/>
          <w:shd w:val="clear" w:fill="FFFFFF"/>
          <w:lang w:val="en-US" w:eastAsia="zh-CN" w:bidi="ar"/>
        </w:rPr>
        <w:t>岳阳市公安局君山分局</w:t>
      </w:r>
      <w:r>
        <w:rPr>
          <w:rFonts w:hint="eastAsia" w:ascii="仿宋" w:hAnsi="仿宋" w:eastAsia="仿宋" w:cs="仿宋"/>
          <w:i w:val="0"/>
          <w:iCs w:val="0"/>
          <w:caps w:val="0"/>
          <w:color w:val="000000"/>
          <w:spacing w:val="0"/>
          <w:kern w:val="0"/>
          <w:sz w:val="31"/>
          <w:szCs w:val="31"/>
          <w:shd w:val="clear" w:fill="FFFFFF"/>
          <w:lang w:val="en-US" w:eastAsia="zh-CN" w:bidi="ar"/>
        </w:rPr>
        <w:t>人员编制数</w:t>
      </w:r>
      <w:r>
        <w:rPr>
          <w:rFonts w:hint="eastAsia" w:eastAsia="仿宋" w:cs="仿宋"/>
          <w:i w:val="0"/>
          <w:iCs w:val="0"/>
          <w:caps w:val="0"/>
          <w:color w:val="000000"/>
          <w:spacing w:val="0"/>
          <w:kern w:val="0"/>
          <w:sz w:val="31"/>
          <w:szCs w:val="31"/>
          <w:shd w:val="clear" w:fill="FFFFFF"/>
          <w:lang w:val="en-US" w:eastAsia="zh-CN" w:bidi="ar"/>
        </w:rPr>
        <w:t>147</w:t>
      </w:r>
      <w:r>
        <w:rPr>
          <w:rFonts w:hint="eastAsia" w:ascii="仿宋" w:hAnsi="仿宋" w:eastAsia="仿宋" w:cs="仿宋"/>
          <w:i w:val="0"/>
          <w:iCs w:val="0"/>
          <w:caps w:val="0"/>
          <w:color w:val="000000"/>
          <w:spacing w:val="0"/>
          <w:kern w:val="0"/>
          <w:sz w:val="31"/>
          <w:szCs w:val="31"/>
          <w:shd w:val="clear" w:fill="FFFFFF"/>
          <w:lang w:val="en-US" w:eastAsia="zh-CN" w:bidi="ar"/>
        </w:rPr>
        <w:t>人，年末实际在职人数</w:t>
      </w:r>
      <w:r>
        <w:rPr>
          <w:rFonts w:hint="eastAsia" w:eastAsia="仿宋" w:cs="仿宋"/>
          <w:i w:val="0"/>
          <w:iCs w:val="0"/>
          <w:caps w:val="0"/>
          <w:color w:val="000000"/>
          <w:spacing w:val="0"/>
          <w:kern w:val="0"/>
          <w:sz w:val="31"/>
          <w:szCs w:val="31"/>
          <w:shd w:val="clear" w:fill="FFFFFF"/>
          <w:lang w:val="en-US" w:eastAsia="zh-CN" w:bidi="ar"/>
        </w:rPr>
        <w:t>131</w:t>
      </w:r>
      <w:r>
        <w:rPr>
          <w:rFonts w:hint="eastAsia" w:ascii="仿宋" w:hAnsi="仿宋" w:eastAsia="仿宋" w:cs="仿宋"/>
          <w:i w:val="0"/>
          <w:iCs w:val="0"/>
          <w:caps w:val="0"/>
          <w:color w:val="000000"/>
          <w:spacing w:val="0"/>
          <w:kern w:val="0"/>
          <w:sz w:val="31"/>
          <w:szCs w:val="31"/>
          <w:shd w:val="clear" w:fill="FFFFFF"/>
          <w:lang w:val="en-US" w:eastAsia="zh-CN" w:bidi="ar"/>
        </w:rPr>
        <w:t>人，在职人员控制率为</w:t>
      </w:r>
      <w:r>
        <w:rPr>
          <w:rFonts w:hint="eastAsia" w:eastAsia="仿宋" w:cs="仿宋"/>
          <w:i w:val="0"/>
          <w:iCs w:val="0"/>
          <w:caps w:val="0"/>
          <w:color w:val="000000"/>
          <w:spacing w:val="0"/>
          <w:kern w:val="0"/>
          <w:sz w:val="31"/>
          <w:szCs w:val="31"/>
          <w:shd w:val="clear" w:fill="FFFFFF"/>
          <w:lang w:val="en-US" w:eastAsia="zh-CN" w:bidi="ar"/>
        </w:rPr>
        <w:t>89.12</w:t>
      </w:r>
      <w:bookmarkStart w:id="0" w:name="_GoBack"/>
      <w:bookmarkEnd w:id="0"/>
      <w:r>
        <w:rPr>
          <w:rFonts w:hint="eastAsia" w:ascii="仿宋" w:hAnsi="仿宋" w:eastAsia="仿宋" w:cs="仿宋"/>
          <w:i w:val="0"/>
          <w:iCs w:val="0"/>
          <w:caps w:val="0"/>
          <w:color w:val="000000"/>
          <w:spacing w:val="0"/>
          <w:kern w:val="0"/>
          <w:sz w:val="31"/>
          <w:szCs w:val="31"/>
          <w:shd w:val="clear" w:fill="FFFFFF"/>
          <w:lang w:val="en-US" w:eastAsia="zh-CN" w:bidi="ar"/>
        </w:rPr>
        <w:t>%。</w:t>
      </w:r>
    </w:p>
    <w:p>
      <w:pPr>
        <w:keepNext w:val="0"/>
        <w:keepLines w:val="0"/>
        <w:pageBreakBefore w:val="0"/>
        <w:widowControl/>
        <w:kinsoku/>
        <w:wordWrap/>
        <w:overflowPunct/>
        <w:topLinePunct w:val="0"/>
        <w:autoSpaceDE/>
        <w:autoSpaceDN/>
        <w:bidi w:val="0"/>
        <w:adjustRightInd/>
        <w:snapToGrid/>
        <w:spacing w:line="640" w:lineRule="exact"/>
        <w:ind w:firstLine="620" w:firstLineChars="200"/>
        <w:jc w:val="both"/>
        <w:textAlignment w:val="auto"/>
        <w:rPr>
          <w:rFonts w:hint="eastAsia" w:ascii="仿宋" w:hAnsi="仿宋" w:eastAsia="仿宋" w:cs="仿宋"/>
          <w:i w:val="0"/>
          <w:iCs w:val="0"/>
          <w:caps w:val="0"/>
          <w:color w:val="000000"/>
          <w:spacing w:val="0"/>
          <w:kern w:val="0"/>
          <w:sz w:val="31"/>
          <w:szCs w:val="31"/>
          <w:shd w:val="clear" w:fill="FFFFFF"/>
          <w:lang w:val="en-US" w:eastAsia="zh-CN" w:bidi="ar"/>
        </w:rPr>
      </w:pPr>
      <w:r>
        <w:rPr>
          <w:rFonts w:hint="eastAsia" w:ascii="仿宋" w:hAnsi="仿宋" w:eastAsia="仿宋" w:cs="仿宋"/>
          <w:i w:val="0"/>
          <w:iCs w:val="0"/>
          <w:caps w:val="0"/>
          <w:color w:val="000000"/>
          <w:spacing w:val="0"/>
          <w:kern w:val="0"/>
          <w:sz w:val="31"/>
          <w:szCs w:val="31"/>
          <w:shd w:val="clear" w:fill="FFFFFF"/>
          <w:lang w:val="en-US" w:eastAsia="zh-CN" w:bidi="ar"/>
        </w:rPr>
        <w:t>2、预算执行</w:t>
      </w:r>
    </w:p>
    <w:p>
      <w:pPr>
        <w:keepNext w:val="0"/>
        <w:keepLines w:val="0"/>
        <w:pageBreakBefore w:val="0"/>
        <w:widowControl/>
        <w:kinsoku/>
        <w:wordWrap/>
        <w:overflowPunct/>
        <w:topLinePunct w:val="0"/>
        <w:autoSpaceDE/>
        <w:autoSpaceDN/>
        <w:bidi w:val="0"/>
        <w:adjustRightInd/>
        <w:snapToGrid/>
        <w:spacing w:line="640" w:lineRule="exact"/>
        <w:ind w:firstLine="620" w:firstLineChars="200"/>
        <w:jc w:val="both"/>
        <w:textAlignment w:val="auto"/>
        <w:rPr>
          <w:rFonts w:hint="eastAsia" w:ascii="仿宋" w:hAnsi="仿宋" w:eastAsia="仿宋" w:cs="仿宋"/>
          <w:i w:val="0"/>
          <w:iCs w:val="0"/>
          <w:caps w:val="0"/>
          <w:color w:val="000000"/>
          <w:spacing w:val="0"/>
          <w:kern w:val="0"/>
          <w:sz w:val="31"/>
          <w:szCs w:val="31"/>
          <w:shd w:val="clear" w:fill="FFFFFF"/>
          <w:lang w:val="en-US" w:eastAsia="zh-CN" w:bidi="ar"/>
        </w:rPr>
      </w:pPr>
      <w:r>
        <w:rPr>
          <w:rFonts w:hint="eastAsia" w:ascii="仿宋" w:hAnsi="仿宋" w:eastAsia="仿宋" w:cs="仿宋"/>
          <w:i w:val="0"/>
          <w:iCs w:val="0"/>
          <w:caps w:val="0"/>
          <w:color w:val="000000"/>
          <w:spacing w:val="0"/>
          <w:kern w:val="0"/>
          <w:sz w:val="31"/>
          <w:szCs w:val="31"/>
          <w:shd w:val="clear" w:fill="FFFFFF"/>
          <w:lang w:val="en-US" w:eastAsia="zh-CN" w:bidi="ar"/>
        </w:rPr>
        <w:t>202</w:t>
      </w:r>
      <w:r>
        <w:rPr>
          <w:rFonts w:hint="eastAsia" w:eastAsia="仿宋" w:cs="仿宋"/>
          <w:i w:val="0"/>
          <w:iCs w:val="0"/>
          <w:caps w:val="0"/>
          <w:color w:val="000000"/>
          <w:spacing w:val="0"/>
          <w:kern w:val="0"/>
          <w:sz w:val="31"/>
          <w:szCs w:val="31"/>
          <w:shd w:val="clear" w:fill="FFFFFF"/>
          <w:lang w:val="en-US" w:eastAsia="zh-CN" w:bidi="ar"/>
        </w:rPr>
        <w:t>2</w:t>
      </w:r>
      <w:r>
        <w:rPr>
          <w:rFonts w:hint="eastAsia" w:ascii="仿宋" w:hAnsi="仿宋" w:eastAsia="仿宋" w:cs="仿宋"/>
          <w:i w:val="0"/>
          <w:iCs w:val="0"/>
          <w:caps w:val="0"/>
          <w:color w:val="000000"/>
          <w:spacing w:val="0"/>
          <w:kern w:val="0"/>
          <w:sz w:val="31"/>
          <w:szCs w:val="31"/>
          <w:shd w:val="clear" w:fill="FFFFFF"/>
          <w:lang w:val="en-US" w:eastAsia="zh-CN" w:bidi="ar"/>
        </w:rPr>
        <w:t>年市财政批复部门年初预算为</w:t>
      </w:r>
      <w:r>
        <w:rPr>
          <w:rFonts w:hint="eastAsia" w:ascii="仿宋" w:hAnsi="仿宋" w:eastAsia="仿宋" w:cs="仿宋"/>
          <w:i w:val="0"/>
          <w:iCs w:val="0"/>
          <w:caps w:val="0"/>
          <w:color w:val="000000"/>
          <w:spacing w:val="0"/>
          <w:sz w:val="31"/>
          <w:szCs w:val="31"/>
          <w:shd w:val="clear" w:fill="FFFFFF"/>
        </w:rPr>
        <w:t>2649</w:t>
      </w:r>
      <w:r>
        <w:rPr>
          <w:rFonts w:hint="eastAsia" w:eastAsia="仿宋" w:cs="仿宋"/>
          <w:i w:val="0"/>
          <w:iCs w:val="0"/>
          <w:caps w:val="0"/>
          <w:color w:val="000000"/>
          <w:spacing w:val="0"/>
          <w:sz w:val="31"/>
          <w:szCs w:val="31"/>
          <w:shd w:val="clear" w:fill="FFFFFF"/>
          <w:lang w:val="en-US" w:eastAsia="zh-CN"/>
        </w:rPr>
        <w:t>.</w:t>
      </w:r>
      <w:r>
        <w:rPr>
          <w:rFonts w:hint="eastAsia" w:ascii="仿宋" w:hAnsi="仿宋" w:eastAsia="仿宋" w:cs="仿宋"/>
          <w:i w:val="0"/>
          <w:iCs w:val="0"/>
          <w:caps w:val="0"/>
          <w:color w:val="000000"/>
          <w:spacing w:val="0"/>
          <w:sz w:val="31"/>
          <w:szCs w:val="31"/>
          <w:shd w:val="clear" w:fill="FFFFFF"/>
        </w:rPr>
        <w:t>53</w:t>
      </w:r>
      <w:r>
        <w:rPr>
          <w:rFonts w:hint="eastAsia" w:ascii="仿宋" w:hAnsi="仿宋" w:eastAsia="仿宋" w:cs="仿宋"/>
          <w:i w:val="0"/>
          <w:iCs w:val="0"/>
          <w:caps w:val="0"/>
          <w:color w:val="000000"/>
          <w:spacing w:val="0"/>
          <w:kern w:val="0"/>
          <w:sz w:val="31"/>
          <w:szCs w:val="31"/>
          <w:shd w:val="clear" w:fill="FFFFFF"/>
          <w:lang w:val="en-US" w:eastAsia="zh-CN" w:bidi="ar"/>
        </w:rPr>
        <w:t>万元，调整后预算为</w:t>
      </w:r>
      <w:r>
        <w:rPr>
          <w:rFonts w:hint="eastAsia" w:ascii="仿宋" w:hAnsi="仿宋" w:eastAsia="仿宋" w:cs="仿宋"/>
          <w:i w:val="0"/>
          <w:iCs w:val="0"/>
          <w:caps w:val="0"/>
          <w:color w:val="000000"/>
          <w:spacing w:val="0"/>
          <w:sz w:val="31"/>
          <w:szCs w:val="31"/>
          <w:shd w:val="clear" w:fill="FFFFFF"/>
        </w:rPr>
        <w:t>7598</w:t>
      </w:r>
      <w:r>
        <w:rPr>
          <w:rFonts w:hint="eastAsia" w:eastAsia="仿宋" w:cs="仿宋"/>
          <w:i w:val="0"/>
          <w:iCs w:val="0"/>
          <w:caps w:val="0"/>
          <w:color w:val="000000"/>
          <w:spacing w:val="0"/>
          <w:sz w:val="31"/>
          <w:szCs w:val="31"/>
          <w:shd w:val="clear" w:fill="FFFFFF"/>
          <w:lang w:val="en-US" w:eastAsia="zh-CN"/>
        </w:rPr>
        <w:t>.7</w:t>
      </w:r>
      <w:r>
        <w:rPr>
          <w:rFonts w:hint="eastAsia" w:ascii="仿宋" w:hAnsi="仿宋" w:eastAsia="仿宋" w:cs="仿宋"/>
          <w:i w:val="0"/>
          <w:iCs w:val="0"/>
          <w:caps w:val="0"/>
          <w:color w:val="000000"/>
          <w:spacing w:val="0"/>
          <w:kern w:val="0"/>
          <w:sz w:val="31"/>
          <w:szCs w:val="31"/>
          <w:shd w:val="clear" w:fill="FFFFFF"/>
          <w:lang w:val="en-US" w:eastAsia="zh-CN" w:bidi="ar"/>
        </w:rPr>
        <w:t>万元</w:t>
      </w:r>
      <w:r>
        <w:rPr>
          <w:rFonts w:hint="eastAsia" w:eastAsia="仿宋" w:cs="仿宋"/>
          <w:i w:val="0"/>
          <w:iCs w:val="0"/>
          <w:caps w:val="0"/>
          <w:color w:val="000000"/>
          <w:spacing w:val="0"/>
          <w:kern w:val="0"/>
          <w:sz w:val="31"/>
          <w:szCs w:val="31"/>
          <w:shd w:val="clear" w:fill="FFFFFF"/>
          <w:lang w:val="en-US" w:eastAsia="zh-CN" w:bidi="ar"/>
        </w:rPr>
        <w:t>，</w:t>
      </w:r>
      <w:r>
        <w:rPr>
          <w:rFonts w:hint="eastAsia" w:ascii="仿宋" w:hAnsi="仿宋" w:eastAsia="仿宋" w:cs="仿宋"/>
          <w:i w:val="0"/>
          <w:iCs w:val="0"/>
          <w:caps w:val="0"/>
          <w:color w:val="000000"/>
          <w:spacing w:val="0"/>
          <w:kern w:val="0"/>
          <w:sz w:val="31"/>
          <w:szCs w:val="31"/>
          <w:shd w:val="clear" w:fill="FFFFFF"/>
          <w:lang w:val="en-US" w:eastAsia="zh-CN" w:bidi="ar"/>
        </w:rPr>
        <w:t>实际到位指标</w:t>
      </w:r>
      <w:r>
        <w:rPr>
          <w:rFonts w:hint="eastAsia" w:ascii="仿宋" w:hAnsi="仿宋" w:eastAsia="仿宋" w:cs="仿宋"/>
          <w:i w:val="0"/>
          <w:iCs w:val="0"/>
          <w:caps w:val="0"/>
          <w:color w:val="000000"/>
          <w:spacing w:val="0"/>
          <w:sz w:val="31"/>
          <w:szCs w:val="31"/>
          <w:shd w:val="clear" w:fill="FFFFFF"/>
        </w:rPr>
        <w:t>7598</w:t>
      </w:r>
      <w:r>
        <w:rPr>
          <w:rFonts w:hint="eastAsia" w:eastAsia="仿宋" w:cs="仿宋"/>
          <w:i w:val="0"/>
          <w:iCs w:val="0"/>
          <w:caps w:val="0"/>
          <w:color w:val="000000"/>
          <w:spacing w:val="0"/>
          <w:sz w:val="31"/>
          <w:szCs w:val="31"/>
          <w:shd w:val="clear" w:fill="FFFFFF"/>
          <w:lang w:val="en-US" w:eastAsia="zh-CN"/>
        </w:rPr>
        <w:t>.7</w:t>
      </w:r>
      <w:r>
        <w:rPr>
          <w:rFonts w:hint="eastAsia" w:ascii="仿宋" w:hAnsi="仿宋" w:eastAsia="仿宋" w:cs="仿宋"/>
          <w:i w:val="0"/>
          <w:iCs w:val="0"/>
          <w:caps w:val="0"/>
          <w:color w:val="000000"/>
          <w:spacing w:val="0"/>
          <w:kern w:val="0"/>
          <w:sz w:val="31"/>
          <w:szCs w:val="31"/>
          <w:shd w:val="clear" w:fill="FFFFFF"/>
          <w:lang w:val="en-US" w:eastAsia="zh-CN" w:bidi="ar"/>
        </w:rPr>
        <w:t>万元</w:t>
      </w:r>
      <w:r>
        <w:rPr>
          <w:rFonts w:hint="eastAsia" w:eastAsia="仿宋" w:cs="仿宋"/>
          <w:i w:val="0"/>
          <w:iCs w:val="0"/>
          <w:caps w:val="0"/>
          <w:color w:val="000000"/>
          <w:spacing w:val="0"/>
          <w:kern w:val="0"/>
          <w:sz w:val="31"/>
          <w:szCs w:val="31"/>
          <w:shd w:val="clear" w:fill="FFFFFF"/>
          <w:lang w:val="en-US" w:eastAsia="zh-CN" w:bidi="ar"/>
        </w:rPr>
        <w:t>，</w:t>
      </w:r>
      <w:r>
        <w:rPr>
          <w:rFonts w:hint="eastAsia" w:ascii="仿宋" w:hAnsi="仿宋" w:eastAsia="仿宋" w:cs="仿宋"/>
          <w:i w:val="0"/>
          <w:iCs w:val="0"/>
          <w:caps w:val="0"/>
          <w:color w:val="000000"/>
          <w:spacing w:val="0"/>
          <w:kern w:val="0"/>
          <w:sz w:val="31"/>
          <w:szCs w:val="31"/>
          <w:shd w:val="clear" w:fill="FFFFFF"/>
          <w:lang w:val="en-US" w:eastAsia="zh-CN" w:bidi="ar"/>
        </w:rPr>
        <w:t>全年支出共计</w:t>
      </w:r>
      <w:r>
        <w:rPr>
          <w:rFonts w:hint="eastAsia" w:ascii="仿宋" w:hAnsi="仿宋" w:eastAsia="仿宋" w:cs="仿宋"/>
          <w:i w:val="0"/>
          <w:iCs w:val="0"/>
          <w:caps w:val="0"/>
          <w:color w:val="000000"/>
          <w:spacing w:val="0"/>
          <w:sz w:val="31"/>
          <w:szCs w:val="31"/>
          <w:shd w:val="clear" w:fill="FFFFFF"/>
        </w:rPr>
        <w:t>7598</w:t>
      </w:r>
      <w:r>
        <w:rPr>
          <w:rFonts w:hint="eastAsia" w:eastAsia="仿宋" w:cs="仿宋"/>
          <w:i w:val="0"/>
          <w:iCs w:val="0"/>
          <w:caps w:val="0"/>
          <w:color w:val="000000"/>
          <w:spacing w:val="0"/>
          <w:sz w:val="31"/>
          <w:szCs w:val="31"/>
          <w:shd w:val="clear" w:fill="FFFFFF"/>
          <w:lang w:val="en-US" w:eastAsia="zh-CN"/>
        </w:rPr>
        <w:t>.7</w:t>
      </w:r>
      <w:r>
        <w:rPr>
          <w:rFonts w:hint="eastAsia" w:ascii="仿宋" w:hAnsi="仿宋" w:eastAsia="仿宋" w:cs="仿宋"/>
          <w:i w:val="0"/>
          <w:iCs w:val="0"/>
          <w:caps w:val="0"/>
          <w:color w:val="000000"/>
          <w:spacing w:val="0"/>
          <w:kern w:val="0"/>
          <w:sz w:val="31"/>
          <w:szCs w:val="31"/>
          <w:shd w:val="clear" w:fill="FFFFFF"/>
          <w:lang w:val="en-US" w:eastAsia="zh-CN" w:bidi="ar"/>
        </w:rPr>
        <w:t>万元。</w:t>
      </w:r>
    </w:p>
    <w:p>
      <w:pPr>
        <w:keepNext w:val="0"/>
        <w:keepLines w:val="0"/>
        <w:pageBreakBefore w:val="0"/>
        <w:widowControl/>
        <w:kinsoku/>
        <w:wordWrap/>
        <w:overflowPunct/>
        <w:topLinePunct w:val="0"/>
        <w:autoSpaceDE/>
        <w:autoSpaceDN/>
        <w:bidi w:val="0"/>
        <w:adjustRightInd/>
        <w:snapToGrid/>
        <w:spacing w:line="640" w:lineRule="exact"/>
        <w:ind w:firstLine="620" w:firstLineChars="200"/>
        <w:jc w:val="both"/>
        <w:textAlignment w:val="auto"/>
        <w:rPr>
          <w:rFonts w:hint="eastAsia" w:ascii="仿宋" w:hAnsi="仿宋" w:eastAsia="仿宋" w:cs="仿宋"/>
          <w:i w:val="0"/>
          <w:iCs w:val="0"/>
          <w:caps w:val="0"/>
          <w:color w:val="000000"/>
          <w:spacing w:val="0"/>
          <w:kern w:val="0"/>
          <w:sz w:val="31"/>
          <w:szCs w:val="31"/>
          <w:shd w:val="clear" w:fill="FFFFFF"/>
          <w:lang w:val="en-US" w:eastAsia="zh-CN" w:bidi="ar"/>
        </w:rPr>
      </w:pPr>
      <w:r>
        <w:rPr>
          <w:rFonts w:hint="eastAsia" w:ascii="仿宋" w:hAnsi="仿宋" w:eastAsia="仿宋" w:cs="仿宋"/>
          <w:i w:val="0"/>
          <w:iCs w:val="0"/>
          <w:caps w:val="0"/>
          <w:color w:val="000000"/>
          <w:spacing w:val="0"/>
          <w:kern w:val="0"/>
          <w:sz w:val="31"/>
          <w:szCs w:val="31"/>
          <w:shd w:val="clear" w:fill="FFFFFF"/>
          <w:lang w:val="en-US" w:eastAsia="zh-CN" w:bidi="ar"/>
        </w:rPr>
        <w:t>（二）管理效率和履职效能分析</w:t>
      </w:r>
    </w:p>
    <w:p>
      <w:pPr>
        <w:ind w:firstLine="640" w:firstLineChars="200"/>
        <w:rPr>
          <w:rFonts w:hint="eastAsia" w:ascii="仿宋" w:hAnsi="仿宋" w:eastAsia="仿宋"/>
          <w:sz w:val="32"/>
          <w:szCs w:val="32"/>
        </w:rPr>
      </w:pPr>
      <w:r>
        <w:rPr>
          <w:rFonts w:hint="eastAsia" w:ascii="仿宋" w:hAnsi="仿宋" w:eastAsia="仿宋"/>
          <w:sz w:val="32"/>
          <w:szCs w:val="32"/>
        </w:rPr>
        <w:t>1、在安保中体现“公安作为”。做好党的二十大安保维稳工作是全年公安工作的主线，我们始终把防控国家政治安全风险放在首位，严密重点人的教育稳控，强化管控预警，搜集、研判和处置各类涉稳信息500余条，确保了政治安全和暴恐案事件“零发生”；实现了“北京不去、省内不聚、外省不串、网上不炒”的目标，成功处置化解了重点群体串联集结事件，预防了相关群体性聚集事件的风险隐患。</w:t>
      </w:r>
    </w:p>
    <w:p>
      <w:pPr>
        <w:ind w:firstLine="640" w:firstLineChars="200"/>
        <w:rPr>
          <w:rFonts w:hint="eastAsia" w:ascii="仿宋" w:hAnsi="仿宋" w:eastAsia="仿宋"/>
          <w:sz w:val="32"/>
          <w:szCs w:val="32"/>
        </w:rPr>
      </w:pPr>
      <w:r>
        <w:rPr>
          <w:rFonts w:hint="eastAsia" w:ascii="仿宋" w:hAnsi="仿宋" w:eastAsia="仿宋"/>
          <w:sz w:val="32"/>
          <w:szCs w:val="32"/>
        </w:rPr>
        <w:t>2、在打击犯罪中凸显“公安力量”。坚持以打开路、以打促防、以打促安，深入推进 “净风”系列行动、“百日行动”、“虎啸02”等专项行动，依法严厉打击盗抢骗、黄赌毒、食药环、电信网络诈骗及侵犯公民个人信息等突出违法犯罪。</w:t>
      </w:r>
      <w:r>
        <w:rPr>
          <w:rFonts w:hint="eastAsia" w:eastAsia="仿宋"/>
          <w:sz w:val="32"/>
          <w:szCs w:val="32"/>
          <w:lang w:val="en-US" w:eastAsia="zh-CN"/>
        </w:rPr>
        <w:t>2022年</w:t>
      </w:r>
      <w:r>
        <w:rPr>
          <w:rFonts w:hint="eastAsia" w:ascii="仿宋" w:hAnsi="仿宋" w:eastAsia="仿宋"/>
          <w:sz w:val="32"/>
          <w:szCs w:val="32"/>
        </w:rPr>
        <w:t>抓获违法犯罪嫌疑人659人次，其中刑拘198人、行政处罚272人，逮捕91人，移送起诉271人。</w:t>
      </w:r>
      <w:r>
        <w:rPr>
          <w:rFonts w:hint="eastAsia" w:eastAsia="仿宋"/>
          <w:sz w:val="32"/>
          <w:szCs w:val="32"/>
          <w:lang w:eastAsia="zh-CN"/>
        </w:rPr>
        <w:t>破获刑事案件</w:t>
      </w:r>
      <w:r>
        <w:rPr>
          <w:rFonts w:hint="eastAsia" w:ascii="仿宋" w:hAnsi="仿宋" w:eastAsia="仿宋"/>
          <w:sz w:val="32"/>
          <w:szCs w:val="32"/>
        </w:rPr>
        <w:t>168起</w:t>
      </w:r>
      <w:r>
        <w:rPr>
          <w:rFonts w:hint="eastAsia" w:eastAsia="仿宋"/>
          <w:sz w:val="32"/>
          <w:szCs w:val="32"/>
          <w:lang w:eastAsia="zh-CN"/>
        </w:rPr>
        <w:t>，其中治安大队破获的</w:t>
      </w:r>
      <w:r>
        <w:rPr>
          <w:rFonts w:hint="eastAsia" w:ascii="仿宋" w:hAnsi="仿宋" w:eastAsia="仿宋"/>
          <w:sz w:val="32"/>
          <w:szCs w:val="32"/>
        </w:rPr>
        <w:t>“12.29”</w:t>
      </w:r>
      <w:r>
        <w:rPr>
          <w:rFonts w:hint="eastAsia" w:eastAsia="仿宋"/>
          <w:sz w:val="32"/>
          <w:szCs w:val="32"/>
          <w:lang w:eastAsia="zh-CN"/>
        </w:rPr>
        <w:t>特大</w:t>
      </w:r>
      <w:r>
        <w:rPr>
          <w:rFonts w:hint="eastAsia" w:ascii="仿宋" w:hAnsi="仿宋" w:eastAsia="仿宋"/>
          <w:sz w:val="32"/>
          <w:szCs w:val="32"/>
        </w:rPr>
        <w:t>非法捕捞案</w:t>
      </w:r>
      <w:r>
        <w:rPr>
          <w:rFonts w:hint="eastAsia" w:eastAsia="仿宋"/>
          <w:sz w:val="32"/>
          <w:szCs w:val="32"/>
          <w:lang w:eastAsia="zh-CN"/>
        </w:rPr>
        <w:t>受到公安部高度表扬并被中央电视台制作成专访</w:t>
      </w:r>
      <w:r>
        <w:rPr>
          <w:rFonts w:hint="eastAsia" w:ascii="仿宋" w:hAnsi="仿宋" w:eastAsia="仿宋"/>
          <w:sz w:val="32"/>
          <w:szCs w:val="32"/>
        </w:rPr>
        <w:t>。一是全面提升打防效能；二是打好“禁毒人民战争”；三是打击防范电诈有成效；四是打击网络安全犯罪有成绩；</w:t>
      </w:r>
    </w:p>
    <w:p>
      <w:pPr>
        <w:ind w:firstLine="640" w:firstLineChars="200"/>
        <w:rPr>
          <w:rFonts w:hint="eastAsia" w:ascii="仿宋" w:hAnsi="仿宋" w:eastAsia="仿宋"/>
          <w:sz w:val="32"/>
          <w:szCs w:val="32"/>
        </w:rPr>
      </w:pPr>
      <w:r>
        <w:rPr>
          <w:rFonts w:hint="eastAsia" w:eastAsia="仿宋"/>
          <w:sz w:val="32"/>
          <w:szCs w:val="32"/>
          <w:lang w:val="en-US" w:eastAsia="zh-CN"/>
        </w:rPr>
        <w:t>3、</w:t>
      </w:r>
      <w:r>
        <w:rPr>
          <w:rFonts w:hint="eastAsia" w:ascii="仿宋" w:hAnsi="仿宋" w:eastAsia="仿宋"/>
          <w:sz w:val="32"/>
          <w:szCs w:val="32"/>
        </w:rPr>
        <w:t>在</w:t>
      </w:r>
      <w:r>
        <w:rPr>
          <w:rFonts w:hint="eastAsia" w:ascii="仿宋" w:hAnsi="仿宋" w:eastAsia="仿宋"/>
          <w:sz w:val="32"/>
          <w:szCs w:val="32"/>
          <w:lang w:eastAsia="zh-CN"/>
        </w:rPr>
        <w:t>疫情防控</w:t>
      </w:r>
      <w:r>
        <w:rPr>
          <w:rFonts w:hint="eastAsia" w:ascii="仿宋" w:hAnsi="仿宋" w:eastAsia="仿宋"/>
          <w:sz w:val="32"/>
          <w:szCs w:val="32"/>
        </w:rPr>
        <w:t>中展示“公安</w:t>
      </w:r>
      <w:r>
        <w:rPr>
          <w:rFonts w:hint="eastAsia" w:ascii="仿宋" w:hAnsi="仿宋" w:eastAsia="仿宋"/>
          <w:sz w:val="32"/>
          <w:szCs w:val="32"/>
          <w:lang w:eastAsia="zh-CN"/>
        </w:rPr>
        <w:t>担当</w:t>
      </w:r>
      <w:r>
        <w:rPr>
          <w:rFonts w:hint="eastAsia" w:ascii="仿宋" w:hAnsi="仿宋" w:eastAsia="仿宋"/>
          <w:sz w:val="32"/>
          <w:szCs w:val="32"/>
        </w:rPr>
        <w:t xml:space="preserve">”。面对新冠疫情，我们公安主动担当、上前一步，牵头承担全区防疫流调和社会稳控工作，坚持与时间赛跑，牢牢守住阵地。建立起公安、卫健“双交办、双处置、双倒查”制度，组建区、乡镇、派出所三级追踪攻坚队，主动邀请防疫指挥部流调专班和核查专班进驻公安办公，深化指令直通核查模式，消除了部门壁垒，高效率找人、查车、寻轨迹，确保在最短时间内切断疫情传播链条，全年共核查日常涉疫人员1911人次，车辆279台。    </w:t>
      </w:r>
    </w:p>
    <w:p>
      <w:pPr>
        <w:ind w:firstLine="640" w:firstLineChars="200"/>
        <w:rPr>
          <w:rFonts w:hint="eastAsia" w:ascii="仿宋" w:hAnsi="仿宋" w:eastAsia="仿宋"/>
          <w:sz w:val="32"/>
          <w:szCs w:val="32"/>
        </w:rPr>
      </w:pPr>
      <w:r>
        <w:rPr>
          <w:rFonts w:hint="eastAsia" w:ascii="仿宋" w:hAnsi="仿宋" w:eastAsia="仿宋"/>
          <w:sz w:val="32"/>
          <w:szCs w:val="32"/>
        </w:rPr>
        <w:t>4 、在夯实基础中打造“公安特色”。坚持重心下移、力量下沉、保障下倾、资源下放，劲往基层使、物往基层流，着力夯基础、补短板、强弱项。一是打造</w:t>
      </w:r>
      <w:r>
        <w:rPr>
          <w:rFonts w:hint="eastAsia" w:ascii="仿宋" w:hAnsi="仿宋" w:eastAsia="仿宋"/>
          <w:sz w:val="32"/>
          <w:szCs w:val="32"/>
          <w:lang w:eastAsia="zh-CN"/>
        </w:rPr>
        <w:t>君山</w:t>
      </w:r>
      <w:r>
        <w:rPr>
          <w:rFonts w:hint="eastAsia" w:ascii="仿宋" w:hAnsi="仿宋" w:eastAsia="仿宋"/>
          <w:sz w:val="32"/>
          <w:szCs w:val="32"/>
        </w:rPr>
        <w:t>执法规范化建设特色品牌。二是科技化手段提升侦破打击效能。三是做优保障夯实警务基层基础。四是智能安防建设筑牢平安防线。</w:t>
      </w:r>
    </w:p>
    <w:p>
      <w:pPr>
        <w:rPr>
          <w:rFonts w:ascii="仿宋" w:hAnsi="仿宋" w:eastAsia="仿宋" w:cs="仿宋"/>
          <w:color w:val="000000"/>
          <w:sz w:val="32"/>
          <w:szCs w:val="32"/>
        </w:rPr>
      </w:pPr>
      <w:r>
        <w:rPr>
          <w:rFonts w:hint="eastAsia" w:ascii="仿宋" w:hAnsi="仿宋" w:eastAsia="仿宋"/>
          <w:sz w:val="32"/>
          <w:szCs w:val="32"/>
        </w:rPr>
        <w:t xml:space="preserve">    5、在服务发展中展现“公安担当”。以护航经济、服务社会发展为中心，以提升群众安全感和满意度为</w:t>
      </w:r>
      <w:r>
        <w:rPr>
          <w:rFonts w:ascii="仿宋" w:hAnsi="仿宋" w:eastAsia="仿宋" w:cs="仿宋"/>
          <w:color w:val="000000"/>
          <w:sz w:val="32"/>
          <w:szCs w:val="32"/>
        </w:rPr>
        <w:t>核心，全力整治社会热点问题，将服务社会发展纳入中心工作，为全区经济发展营造良好环境。一是不断优化营商环境。二是全力解决堵点问题。三是着力提高服务水平。</w:t>
      </w:r>
    </w:p>
    <w:p>
      <w:pPr>
        <w:keepNext w:val="0"/>
        <w:keepLines w:val="0"/>
        <w:pageBreakBefore w:val="0"/>
        <w:widowControl/>
        <w:kinsoku/>
        <w:wordWrap/>
        <w:overflowPunct/>
        <w:topLinePunct w:val="0"/>
        <w:autoSpaceDE/>
        <w:autoSpaceDN/>
        <w:bidi w:val="0"/>
        <w:adjustRightInd/>
        <w:snapToGrid/>
        <w:spacing w:line="640" w:lineRule="exact"/>
        <w:ind w:firstLine="620" w:firstLineChars="200"/>
        <w:jc w:val="both"/>
        <w:textAlignment w:val="auto"/>
        <w:rPr>
          <w:rFonts w:hint="eastAsia" w:ascii="仿宋" w:hAnsi="仿宋" w:eastAsia="仿宋" w:cs="仿宋"/>
          <w:i w:val="0"/>
          <w:iCs w:val="0"/>
          <w:caps w:val="0"/>
          <w:color w:val="000000"/>
          <w:spacing w:val="0"/>
          <w:kern w:val="0"/>
          <w:sz w:val="31"/>
          <w:szCs w:val="31"/>
          <w:shd w:val="clear" w:fill="FFFFFF"/>
          <w:lang w:val="en-US" w:eastAsia="zh-CN" w:bidi="ar"/>
        </w:rPr>
      </w:pPr>
      <w:r>
        <w:rPr>
          <w:rFonts w:hint="eastAsia" w:ascii="仿宋" w:hAnsi="仿宋" w:eastAsia="仿宋" w:cs="仿宋"/>
          <w:i w:val="0"/>
          <w:iCs w:val="0"/>
          <w:caps w:val="0"/>
          <w:color w:val="000000"/>
          <w:spacing w:val="0"/>
          <w:kern w:val="0"/>
          <w:sz w:val="31"/>
          <w:szCs w:val="31"/>
          <w:shd w:val="clear" w:fill="FFFFFF"/>
          <w:lang w:val="en-US" w:eastAsia="zh-CN" w:bidi="ar"/>
        </w:rPr>
        <w:t>（三）可持续性分析</w:t>
      </w:r>
    </w:p>
    <w:p>
      <w:pPr>
        <w:keepNext w:val="0"/>
        <w:keepLines w:val="0"/>
        <w:pageBreakBefore w:val="0"/>
        <w:widowControl/>
        <w:kinsoku/>
        <w:wordWrap/>
        <w:overflowPunct/>
        <w:topLinePunct w:val="0"/>
        <w:autoSpaceDE/>
        <w:autoSpaceDN/>
        <w:bidi w:val="0"/>
        <w:adjustRightInd/>
        <w:snapToGrid/>
        <w:spacing w:line="640" w:lineRule="exact"/>
        <w:ind w:firstLine="620" w:firstLineChars="200"/>
        <w:jc w:val="both"/>
        <w:textAlignment w:val="auto"/>
        <w:rPr>
          <w:rFonts w:hint="eastAsia" w:ascii="仿宋" w:hAnsi="仿宋" w:eastAsia="仿宋" w:cs="仿宋"/>
          <w:i w:val="0"/>
          <w:iCs w:val="0"/>
          <w:caps w:val="0"/>
          <w:color w:val="000000"/>
          <w:spacing w:val="0"/>
          <w:kern w:val="0"/>
          <w:sz w:val="31"/>
          <w:szCs w:val="31"/>
          <w:shd w:val="clear" w:fill="FFFFFF"/>
          <w:lang w:val="en-US" w:eastAsia="zh-CN" w:bidi="ar"/>
        </w:rPr>
      </w:pPr>
      <w:r>
        <w:rPr>
          <w:rFonts w:hint="eastAsia" w:ascii="仿宋" w:hAnsi="仿宋" w:eastAsia="仿宋" w:cs="仿宋"/>
          <w:i w:val="0"/>
          <w:iCs w:val="0"/>
          <w:caps w:val="0"/>
          <w:color w:val="000000"/>
          <w:spacing w:val="0"/>
          <w:kern w:val="0"/>
          <w:sz w:val="31"/>
          <w:szCs w:val="31"/>
          <w:shd w:val="clear" w:fill="FFFFFF"/>
          <w:lang w:val="en-US" w:eastAsia="zh-CN" w:bidi="ar"/>
        </w:rPr>
        <w:t>202</w:t>
      </w:r>
      <w:r>
        <w:rPr>
          <w:rFonts w:hint="eastAsia" w:eastAsia="仿宋" w:cs="仿宋"/>
          <w:i w:val="0"/>
          <w:iCs w:val="0"/>
          <w:caps w:val="0"/>
          <w:color w:val="000000"/>
          <w:spacing w:val="0"/>
          <w:kern w:val="0"/>
          <w:sz w:val="31"/>
          <w:szCs w:val="31"/>
          <w:shd w:val="clear" w:fill="FFFFFF"/>
          <w:lang w:val="en-US" w:eastAsia="zh-CN" w:bidi="ar"/>
        </w:rPr>
        <w:t>2</w:t>
      </w:r>
      <w:r>
        <w:rPr>
          <w:rFonts w:hint="eastAsia" w:ascii="仿宋" w:hAnsi="仿宋" w:eastAsia="仿宋" w:cs="仿宋"/>
          <w:i w:val="0"/>
          <w:iCs w:val="0"/>
          <w:caps w:val="0"/>
          <w:color w:val="000000"/>
          <w:spacing w:val="0"/>
          <w:kern w:val="0"/>
          <w:sz w:val="31"/>
          <w:szCs w:val="31"/>
          <w:shd w:val="clear" w:fill="FFFFFF"/>
          <w:lang w:val="en-US" w:eastAsia="zh-CN" w:bidi="ar"/>
        </w:rPr>
        <w:t>年，</w:t>
      </w:r>
      <w:r>
        <w:rPr>
          <w:rFonts w:hint="eastAsia" w:eastAsia="仿宋" w:cs="仿宋"/>
          <w:i w:val="0"/>
          <w:iCs w:val="0"/>
          <w:caps w:val="0"/>
          <w:color w:val="000000"/>
          <w:spacing w:val="0"/>
          <w:kern w:val="0"/>
          <w:sz w:val="31"/>
          <w:szCs w:val="31"/>
          <w:shd w:val="clear" w:fill="FFFFFF"/>
          <w:lang w:val="en-US" w:eastAsia="zh-CN" w:bidi="ar"/>
        </w:rPr>
        <w:t>岳阳市公安局君山分局</w:t>
      </w:r>
      <w:r>
        <w:rPr>
          <w:rFonts w:hint="eastAsia" w:ascii="仿宋" w:hAnsi="仿宋" w:eastAsia="仿宋" w:cs="仿宋"/>
          <w:i w:val="0"/>
          <w:iCs w:val="0"/>
          <w:caps w:val="0"/>
          <w:color w:val="000000"/>
          <w:spacing w:val="0"/>
          <w:kern w:val="0"/>
          <w:sz w:val="31"/>
          <w:szCs w:val="31"/>
          <w:shd w:val="clear" w:fill="FFFFFF"/>
          <w:lang w:val="en-US" w:eastAsia="zh-CN" w:bidi="ar"/>
        </w:rPr>
        <w:t>在</w:t>
      </w:r>
      <w:r>
        <w:rPr>
          <w:rFonts w:hint="eastAsia" w:eastAsia="仿宋" w:cs="仿宋"/>
          <w:i w:val="0"/>
          <w:iCs w:val="0"/>
          <w:caps w:val="0"/>
          <w:color w:val="000000"/>
          <w:spacing w:val="0"/>
          <w:kern w:val="0"/>
          <w:sz w:val="31"/>
          <w:szCs w:val="31"/>
          <w:shd w:val="clear" w:fill="FFFFFF"/>
          <w:lang w:val="en-US" w:eastAsia="zh-CN" w:bidi="ar"/>
        </w:rPr>
        <w:t>确保“党的二十大”、“两节两会”等重大敏感节点的大局维定及疫情防控工作中确保了君山区社会治安大局稳定，为维护社会稳</w:t>
      </w:r>
      <w:r>
        <w:rPr>
          <w:rFonts w:hint="eastAsia" w:ascii="仿宋" w:hAnsi="仿宋" w:eastAsia="仿宋" w:cs="仿宋"/>
          <w:i w:val="0"/>
          <w:iCs w:val="0"/>
          <w:caps w:val="0"/>
          <w:color w:val="000000"/>
          <w:spacing w:val="0"/>
          <w:kern w:val="0"/>
          <w:sz w:val="31"/>
          <w:szCs w:val="31"/>
          <w:shd w:val="clear" w:fill="FFFFFF"/>
          <w:lang w:val="en-US" w:eastAsia="zh-CN" w:bidi="ar"/>
        </w:rPr>
        <w:t>定，人民群众的安全做出了优异的成绩，用辛勤的汗水换来了人民群众满满的安全感、获得感、幸福感，得到了各级领导的充分肯定。在部门预算经费的使用上，全面贯彻落实过“紧日子”的有关政策，压减一般性支出，量入为出，聚焦刚性支出、重点项目，全面提升资金使用效能，充分保障了各项工作的资金需求。</w:t>
      </w:r>
    </w:p>
    <w:p>
      <w:pPr>
        <w:keepNext w:val="0"/>
        <w:keepLines w:val="0"/>
        <w:pageBreakBefore w:val="0"/>
        <w:widowControl/>
        <w:kinsoku/>
        <w:wordWrap/>
        <w:overflowPunct/>
        <w:topLinePunct w:val="0"/>
        <w:autoSpaceDE/>
        <w:autoSpaceDN/>
        <w:bidi w:val="0"/>
        <w:adjustRightInd/>
        <w:snapToGrid/>
        <w:spacing w:line="640" w:lineRule="exact"/>
        <w:ind w:firstLine="620" w:firstLineChars="200"/>
        <w:jc w:val="both"/>
        <w:textAlignment w:val="auto"/>
        <w:rPr>
          <w:rFonts w:hint="eastAsia" w:ascii="仿宋" w:hAnsi="仿宋" w:eastAsia="仿宋" w:cs="仿宋"/>
          <w:i w:val="0"/>
          <w:iCs w:val="0"/>
          <w:caps w:val="0"/>
          <w:color w:val="000000"/>
          <w:spacing w:val="0"/>
          <w:kern w:val="0"/>
          <w:sz w:val="31"/>
          <w:szCs w:val="31"/>
          <w:shd w:val="clear" w:fill="FFFFFF"/>
          <w:lang w:val="en-US" w:eastAsia="zh-CN" w:bidi="ar"/>
        </w:rPr>
      </w:pPr>
      <w:r>
        <w:rPr>
          <w:rFonts w:hint="eastAsia" w:ascii="仿宋" w:hAnsi="仿宋" w:eastAsia="仿宋" w:cs="仿宋"/>
          <w:i w:val="0"/>
          <w:iCs w:val="0"/>
          <w:caps w:val="0"/>
          <w:color w:val="000000"/>
          <w:spacing w:val="0"/>
          <w:kern w:val="0"/>
          <w:sz w:val="31"/>
          <w:szCs w:val="31"/>
          <w:shd w:val="clear" w:fill="FFFFFF"/>
          <w:lang w:val="en-US" w:eastAsia="zh-CN" w:bidi="ar"/>
        </w:rPr>
        <w:t>（四）评价结论</w:t>
      </w:r>
    </w:p>
    <w:p>
      <w:pPr>
        <w:ind w:firstLine="620" w:firstLineChars="200"/>
        <w:rPr>
          <w:rFonts w:hint="eastAsia" w:ascii="仿宋" w:hAnsi="仿宋" w:eastAsia="仿宋" w:cs="仿宋"/>
          <w:i w:val="0"/>
          <w:iCs w:val="0"/>
          <w:caps w:val="0"/>
          <w:color w:val="000000"/>
          <w:spacing w:val="0"/>
          <w:kern w:val="0"/>
          <w:sz w:val="31"/>
          <w:szCs w:val="31"/>
          <w:highlight w:val="yellow"/>
          <w:shd w:val="clear" w:fill="FFFFFF"/>
          <w:lang w:val="en-US" w:eastAsia="zh-CN" w:bidi="ar"/>
        </w:rPr>
      </w:pPr>
      <w:r>
        <w:rPr>
          <w:rFonts w:hint="eastAsia" w:ascii="仿宋" w:hAnsi="仿宋" w:eastAsia="仿宋" w:cs="仿宋"/>
          <w:i w:val="0"/>
          <w:iCs w:val="0"/>
          <w:caps w:val="0"/>
          <w:color w:val="000000"/>
          <w:spacing w:val="0"/>
          <w:kern w:val="0"/>
          <w:sz w:val="31"/>
          <w:szCs w:val="31"/>
          <w:shd w:val="clear" w:fill="FFFFFF"/>
          <w:lang w:val="en-US" w:eastAsia="zh-CN" w:bidi="ar"/>
        </w:rPr>
        <w:t>202</w:t>
      </w:r>
      <w:r>
        <w:rPr>
          <w:rFonts w:hint="eastAsia" w:eastAsia="仿宋" w:cs="仿宋"/>
          <w:i w:val="0"/>
          <w:iCs w:val="0"/>
          <w:caps w:val="0"/>
          <w:color w:val="000000"/>
          <w:spacing w:val="0"/>
          <w:kern w:val="0"/>
          <w:sz w:val="31"/>
          <w:szCs w:val="31"/>
          <w:shd w:val="clear" w:fill="FFFFFF"/>
          <w:lang w:val="en-US" w:eastAsia="zh-CN" w:bidi="ar"/>
        </w:rPr>
        <w:t>2</w:t>
      </w:r>
      <w:r>
        <w:rPr>
          <w:rFonts w:hint="eastAsia" w:ascii="仿宋" w:hAnsi="仿宋" w:eastAsia="仿宋" w:cs="仿宋"/>
          <w:i w:val="0"/>
          <w:iCs w:val="0"/>
          <w:caps w:val="0"/>
          <w:color w:val="000000"/>
          <w:spacing w:val="0"/>
          <w:kern w:val="0"/>
          <w:sz w:val="31"/>
          <w:szCs w:val="31"/>
          <w:shd w:val="clear" w:fill="FFFFFF"/>
          <w:lang w:val="en-US" w:eastAsia="zh-CN" w:bidi="ar"/>
        </w:rPr>
        <w:t>年度成绩的取得，归功于市委、市政府和</w:t>
      </w:r>
      <w:r>
        <w:rPr>
          <w:rFonts w:hint="eastAsia" w:eastAsia="仿宋" w:cs="仿宋"/>
          <w:i w:val="0"/>
          <w:iCs w:val="0"/>
          <w:caps w:val="0"/>
          <w:color w:val="000000"/>
          <w:spacing w:val="0"/>
          <w:kern w:val="0"/>
          <w:sz w:val="31"/>
          <w:szCs w:val="31"/>
          <w:shd w:val="clear" w:fill="FFFFFF"/>
          <w:lang w:val="en-US" w:eastAsia="zh-CN" w:bidi="ar"/>
        </w:rPr>
        <w:t>岳阳市公安局</w:t>
      </w:r>
      <w:r>
        <w:rPr>
          <w:rFonts w:hint="eastAsia" w:ascii="仿宋" w:hAnsi="仿宋" w:eastAsia="仿宋" w:cs="仿宋"/>
          <w:i w:val="0"/>
          <w:iCs w:val="0"/>
          <w:caps w:val="0"/>
          <w:color w:val="000000"/>
          <w:spacing w:val="0"/>
          <w:kern w:val="0"/>
          <w:sz w:val="31"/>
          <w:szCs w:val="31"/>
          <w:shd w:val="clear" w:fill="FFFFFF"/>
          <w:lang w:val="en-US" w:eastAsia="zh-CN" w:bidi="ar"/>
        </w:rPr>
        <w:t>的坚强领导，归功于全市</w:t>
      </w:r>
      <w:r>
        <w:rPr>
          <w:rFonts w:hint="eastAsia" w:eastAsia="仿宋" w:cs="仿宋"/>
          <w:i w:val="0"/>
          <w:iCs w:val="0"/>
          <w:caps w:val="0"/>
          <w:color w:val="000000"/>
          <w:spacing w:val="0"/>
          <w:kern w:val="0"/>
          <w:sz w:val="31"/>
          <w:szCs w:val="31"/>
          <w:shd w:val="clear" w:fill="FFFFFF"/>
          <w:lang w:val="en-US" w:eastAsia="zh-CN" w:bidi="ar"/>
        </w:rPr>
        <w:t>和全区</w:t>
      </w:r>
      <w:r>
        <w:rPr>
          <w:rFonts w:hint="eastAsia" w:ascii="仿宋" w:hAnsi="仿宋" w:eastAsia="仿宋" w:cs="仿宋"/>
          <w:i w:val="0"/>
          <w:iCs w:val="0"/>
          <w:caps w:val="0"/>
          <w:color w:val="000000"/>
          <w:spacing w:val="0"/>
          <w:kern w:val="0"/>
          <w:sz w:val="31"/>
          <w:szCs w:val="31"/>
          <w:shd w:val="clear" w:fill="FFFFFF"/>
          <w:lang w:val="en-US" w:eastAsia="zh-CN" w:bidi="ar"/>
        </w:rPr>
        <w:t>各级各部门、社会各界和人民群众的鼎力支持，归功于广大民辅警的拼搏奉献。</w:t>
      </w:r>
      <w:r>
        <w:rPr>
          <w:rFonts w:hint="eastAsia" w:eastAsia="仿宋" w:cs="仿宋"/>
          <w:i w:val="0"/>
          <w:iCs w:val="0"/>
          <w:caps w:val="0"/>
          <w:color w:val="000000"/>
          <w:spacing w:val="0"/>
          <w:kern w:val="0"/>
          <w:sz w:val="31"/>
          <w:szCs w:val="31"/>
          <w:shd w:val="clear" w:fill="FFFFFF"/>
          <w:lang w:val="en-US" w:eastAsia="zh-CN" w:bidi="ar"/>
        </w:rPr>
        <w:t>在2023年我们将</w:t>
      </w:r>
      <w:r>
        <w:rPr>
          <w:rFonts w:hint="eastAsia" w:ascii="仿宋" w:hAnsi="仿宋" w:eastAsia="仿宋"/>
          <w:sz w:val="32"/>
          <w:szCs w:val="32"/>
        </w:rPr>
        <w:t>以争先创优、新发展理念为引领，动员全区公安民警、辅警坚定信念、砥砺前行，全面开启君山公安事业新征程，努力为实现君山区跨越式发展创造安全、稳定的社会环境。</w:t>
      </w:r>
      <w:r>
        <w:rPr>
          <w:rFonts w:hint="eastAsia" w:ascii="仿宋" w:hAnsi="仿宋" w:eastAsia="仿宋"/>
          <w:sz w:val="32"/>
          <w:szCs w:val="32"/>
          <w:lang w:val="en-US" w:eastAsia="zh-CN"/>
        </w:rPr>
        <w:t>综合分析后，绩效自评得分9</w:t>
      </w:r>
      <w:r>
        <w:rPr>
          <w:rFonts w:hint="eastAsia" w:eastAsia="仿宋"/>
          <w:sz w:val="32"/>
          <w:szCs w:val="32"/>
          <w:lang w:val="en-US" w:eastAsia="zh-CN"/>
        </w:rPr>
        <w:t>7</w:t>
      </w:r>
      <w:r>
        <w:rPr>
          <w:rFonts w:hint="eastAsia" w:ascii="仿宋" w:hAnsi="仿宋" w:eastAsia="仿宋"/>
          <w:sz w:val="32"/>
          <w:szCs w:val="32"/>
          <w:lang w:val="en-US" w:eastAsia="zh-CN"/>
        </w:rPr>
        <w:t>分。  </w:t>
      </w:r>
    </w:p>
    <w:p>
      <w:pPr>
        <w:pStyle w:val="6"/>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七、存在的问题及原因分析</w:t>
      </w:r>
    </w:p>
    <w:p>
      <w:pPr>
        <w:keepNext w:val="0"/>
        <w:keepLines w:val="0"/>
        <w:pageBreakBefore w:val="0"/>
        <w:widowControl/>
        <w:kinsoku/>
        <w:wordWrap/>
        <w:overflowPunct/>
        <w:topLinePunct w:val="0"/>
        <w:autoSpaceDE/>
        <w:autoSpaceDN/>
        <w:bidi w:val="0"/>
        <w:adjustRightInd/>
        <w:snapToGrid/>
        <w:spacing w:line="640" w:lineRule="exact"/>
        <w:ind w:firstLine="620" w:firstLineChars="200"/>
        <w:jc w:val="both"/>
        <w:textAlignment w:val="auto"/>
        <w:rPr>
          <w:rFonts w:hint="eastAsia" w:ascii="仿宋" w:hAnsi="仿宋" w:eastAsia="仿宋" w:cs="仿宋"/>
          <w:i w:val="0"/>
          <w:iCs w:val="0"/>
          <w:caps w:val="0"/>
          <w:color w:val="000000"/>
          <w:spacing w:val="0"/>
          <w:kern w:val="0"/>
          <w:sz w:val="31"/>
          <w:szCs w:val="31"/>
          <w:shd w:val="clear" w:fill="FFFFFF"/>
          <w:lang w:val="en-US" w:eastAsia="zh-CN" w:bidi="ar"/>
        </w:rPr>
      </w:pPr>
      <w:r>
        <w:rPr>
          <w:rFonts w:hint="eastAsia" w:ascii="仿宋" w:hAnsi="仿宋" w:eastAsia="仿宋" w:cs="仿宋"/>
          <w:i w:val="0"/>
          <w:iCs w:val="0"/>
          <w:caps w:val="0"/>
          <w:color w:val="000000"/>
          <w:spacing w:val="0"/>
          <w:kern w:val="0"/>
          <w:sz w:val="31"/>
          <w:szCs w:val="31"/>
          <w:shd w:val="clear" w:fill="FFFFFF"/>
          <w:lang w:val="en-US" w:eastAsia="zh-CN" w:bidi="ar"/>
        </w:rPr>
        <w:t>（一）预算调整较高</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55" w:lineRule="atLeast"/>
        <w:ind w:left="0" w:right="0" w:firstLine="612"/>
        <w:jc w:val="both"/>
        <w:textAlignment w:val="center"/>
        <w:rPr>
          <w:rFonts w:hint="eastAsia" w:ascii="微软雅黑" w:hAnsi="微软雅黑" w:eastAsia="微软雅黑" w:cs="微软雅黑"/>
          <w:i w:val="0"/>
          <w:iCs w:val="0"/>
          <w:caps w:val="0"/>
          <w:color w:val="000000"/>
          <w:spacing w:val="0"/>
          <w:sz w:val="24"/>
          <w:szCs w:val="24"/>
        </w:rPr>
      </w:pPr>
      <w:r>
        <w:rPr>
          <w:rFonts w:hint="eastAsia" w:eastAsia="仿宋" w:cs="仿宋"/>
          <w:i w:val="0"/>
          <w:iCs w:val="0"/>
          <w:caps w:val="0"/>
          <w:color w:val="000000"/>
          <w:spacing w:val="0"/>
          <w:sz w:val="31"/>
          <w:szCs w:val="31"/>
          <w:shd w:val="clear" w:fill="FFFFFF"/>
          <w:lang w:val="en-US" w:eastAsia="zh-CN"/>
        </w:rPr>
        <w:t>2022年</w:t>
      </w:r>
      <w:r>
        <w:rPr>
          <w:rFonts w:hint="eastAsia" w:eastAsia="仿宋" w:cs="仿宋"/>
          <w:i w:val="0"/>
          <w:iCs w:val="0"/>
          <w:caps w:val="0"/>
          <w:color w:val="000000"/>
          <w:spacing w:val="0"/>
          <w:sz w:val="31"/>
          <w:szCs w:val="31"/>
          <w:shd w:val="clear" w:fill="FFFFFF"/>
          <w:lang w:eastAsia="zh-CN"/>
        </w:rPr>
        <w:t>岳阳市</w:t>
      </w:r>
      <w:r>
        <w:rPr>
          <w:rFonts w:ascii="仿宋" w:hAnsi="仿宋" w:eastAsia="仿宋" w:cs="仿宋"/>
          <w:i w:val="0"/>
          <w:iCs w:val="0"/>
          <w:caps w:val="0"/>
          <w:color w:val="000000"/>
          <w:spacing w:val="0"/>
          <w:sz w:val="31"/>
          <w:szCs w:val="31"/>
          <w:shd w:val="clear" w:fill="FFFFFF"/>
        </w:rPr>
        <w:t>公安局</w:t>
      </w:r>
      <w:r>
        <w:rPr>
          <w:rFonts w:hint="eastAsia" w:eastAsia="仿宋" w:cs="仿宋"/>
          <w:i w:val="0"/>
          <w:iCs w:val="0"/>
          <w:caps w:val="0"/>
          <w:color w:val="000000"/>
          <w:spacing w:val="0"/>
          <w:sz w:val="31"/>
          <w:szCs w:val="31"/>
          <w:shd w:val="clear" w:fill="FFFFFF"/>
          <w:lang w:eastAsia="zh-CN"/>
        </w:rPr>
        <w:t>君山</w:t>
      </w:r>
      <w:r>
        <w:rPr>
          <w:rFonts w:ascii="仿宋" w:hAnsi="仿宋" w:eastAsia="仿宋" w:cs="仿宋"/>
          <w:i w:val="0"/>
          <w:iCs w:val="0"/>
          <w:caps w:val="0"/>
          <w:color w:val="000000"/>
          <w:spacing w:val="0"/>
          <w:sz w:val="31"/>
          <w:szCs w:val="31"/>
          <w:shd w:val="clear" w:fill="FFFFFF"/>
        </w:rPr>
        <w:t>分局年初预算数</w:t>
      </w:r>
      <w:r>
        <w:rPr>
          <w:rFonts w:hint="eastAsia" w:ascii="仿宋" w:hAnsi="仿宋" w:eastAsia="仿宋" w:cs="仿宋"/>
          <w:i w:val="0"/>
          <w:iCs w:val="0"/>
          <w:caps w:val="0"/>
          <w:color w:val="000000"/>
          <w:spacing w:val="0"/>
          <w:sz w:val="31"/>
          <w:szCs w:val="31"/>
          <w:shd w:val="clear" w:fill="FFFFFF"/>
        </w:rPr>
        <w:t>2649</w:t>
      </w:r>
      <w:r>
        <w:rPr>
          <w:rFonts w:hint="eastAsia" w:eastAsia="仿宋" w:cs="仿宋"/>
          <w:i w:val="0"/>
          <w:iCs w:val="0"/>
          <w:caps w:val="0"/>
          <w:color w:val="000000"/>
          <w:spacing w:val="0"/>
          <w:sz w:val="31"/>
          <w:szCs w:val="31"/>
          <w:shd w:val="clear" w:fill="FFFFFF"/>
          <w:lang w:val="en-US" w:eastAsia="zh-CN"/>
        </w:rPr>
        <w:t>.</w:t>
      </w:r>
      <w:r>
        <w:rPr>
          <w:rFonts w:hint="eastAsia" w:ascii="仿宋" w:hAnsi="仿宋" w:eastAsia="仿宋" w:cs="仿宋"/>
          <w:i w:val="0"/>
          <w:iCs w:val="0"/>
          <w:caps w:val="0"/>
          <w:color w:val="000000"/>
          <w:spacing w:val="0"/>
          <w:sz w:val="31"/>
          <w:szCs w:val="31"/>
          <w:shd w:val="clear" w:fill="FFFFFF"/>
        </w:rPr>
        <w:t>53万元，调整后预算数为7598</w:t>
      </w:r>
      <w:r>
        <w:rPr>
          <w:rFonts w:hint="eastAsia" w:eastAsia="仿宋" w:cs="仿宋"/>
          <w:i w:val="0"/>
          <w:iCs w:val="0"/>
          <w:caps w:val="0"/>
          <w:color w:val="000000"/>
          <w:spacing w:val="0"/>
          <w:sz w:val="31"/>
          <w:szCs w:val="31"/>
          <w:shd w:val="clear" w:fill="FFFFFF"/>
          <w:lang w:val="en-US" w:eastAsia="zh-CN"/>
        </w:rPr>
        <w:t>.7</w:t>
      </w:r>
      <w:r>
        <w:rPr>
          <w:rFonts w:hint="eastAsia" w:ascii="仿宋" w:hAnsi="仿宋" w:eastAsia="仿宋" w:cs="仿宋"/>
          <w:i w:val="0"/>
          <w:iCs w:val="0"/>
          <w:caps w:val="0"/>
          <w:color w:val="000000"/>
          <w:spacing w:val="0"/>
          <w:sz w:val="31"/>
          <w:szCs w:val="31"/>
          <w:shd w:val="clear" w:fill="FFFFFF"/>
        </w:rPr>
        <w:t>万元，预算调整</w:t>
      </w:r>
      <w:r>
        <w:rPr>
          <w:rFonts w:hint="eastAsia" w:eastAsia="仿宋" w:cs="仿宋"/>
          <w:i w:val="0"/>
          <w:iCs w:val="0"/>
          <w:caps w:val="0"/>
          <w:color w:val="000000"/>
          <w:spacing w:val="0"/>
          <w:sz w:val="31"/>
          <w:szCs w:val="31"/>
          <w:shd w:val="clear" w:fill="FFFFFF"/>
          <w:lang w:val="en-US" w:eastAsia="zh-CN"/>
        </w:rPr>
        <w:t>4949.17</w:t>
      </w:r>
      <w:r>
        <w:rPr>
          <w:rFonts w:hint="eastAsia" w:ascii="仿宋" w:hAnsi="仿宋" w:eastAsia="仿宋" w:cs="仿宋"/>
          <w:i w:val="0"/>
          <w:iCs w:val="0"/>
          <w:caps w:val="0"/>
          <w:color w:val="000000"/>
          <w:spacing w:val="0"/>
          <w:sz w:val="31"/>
          <w:szCs w:val="31"/>
          <w:shd w:val="clear" w:fill="FFFFFF"/>
        </w:rPr>
        <w:t>万元。 主要原因是：一是全局警务辅助人员的</w:t>
      </w:r>
      <w:r>
        <w:rPr>
          <w:rFonts w:hint="eastAsia" w:eastAsia="仿宋" w:cs="仿宋"/>
          <w:i w:val="0"/>
          <w:iCs w:val="0"/>
          <w:caps w:val="0"/>
          <w:color w:val="000000"/>
          <w:spacing w:val="0"/>
          <w:sz w:val="31"/>
          <w:szCs w:val="31"/>
          <w:shd w:val="clear" w:fill="FFFFFF"/>
          <w:lang w:eastAsia="zh-CN"/>
        </w:rPr>
        <w:t>人员经费和</w:t>
      </w:r>
      <w:r>
        <w:rPr>
          <w:rFonts w:hint="eastAsia" w:ascii="仿宋" w:hAnsi="仿宋" w:eastAsia="仿宋" w:cs="仿宋"/>
          <w:i w:val="0"/>
          <w:iCs w:val="0"/>
          <w:caps w:val="0"/>
          <w:color w:val="000000"/>
          <w:spacing w:val="0"/>
          <w:sz w:val="31"/>
          <w:szCs w:val="31"/>
          <w:shd w:val="clear" w:fill="FFFFFF"/>
        </w:rPr>
        <w:t>公用经费均</w:t>
      </w:r>
      <w:r>
        <w:rPr>
          <w:rFonts w:hint="eastAsia" w:eastAsia="仿宋" w:cs="仿宋"/>
          <w:i w:val="0"/>
          <w:iCs w:val="0"/>
          <w:caps w:val="0"/>
          <w:color w:val="000000"/>
          <w:spacing w:val="0"/>
          <w:sz w:val="31"/>
          <w:szCs w:val="31"/>
          <w:shd w:val="clear" w:fill="FFFFFF"/>
          <w:lang w:eastAsia="zh-CN"/>
        </w:rPr>
        <w:t>由君山区财政负责，未纳入市财政预算</w:t>
      </w:r>
      <w:r>
        <w:rPr>
          <w:rFonts w:hint="eastAsia" w:ascii="仿宋" w:hAnsi="仿宋" w:eastAsia="仿宋" w:cs="仿宋"/>
          <w:i w:val="0"/>
          <w:iCs w:val="0"/>
          <w:caps w:val="0"/>
          <w:color w:val="000000"/>
          <w:spacing w:val="0"/>
          <w:sz w:val="31"/>
          <w:szCs w:val="31"/>
          <w:shd w:val="clear" w:fill="FFFFFF"/>
        </w:rPr>
        <w:t>。</w:t>
      </w:r>
      <w:r>
        <w:rPr>
          <w:rFonts w:hint="eastAsia" w:eastAsia="仿宋" w:cs="仿宋"/>
          <w:i w:val="0"/>
          <w:iCs w:val="0"/>
          <w:caps w:val="0"/>
          <w:color w:val="000000"/>
          <w:spacing w:val="0"/>
          <w:sz w:val="31"/>
          <w:szCs w:val="31"/>
          <w:shd w:val="clear" w:fill="FFFFFF"/>
          <w:lang w:eastAsia="zh-CN"/>
        </w:rPr>
        <w:t>二是基础建设项目经费均来源于非税返还，年中追加。三</w:t>
      </w:r>
      <w:r>
        <w:rPr>
          <w:rFonts w:hint="eastAsia" w:ascii="仿宋" w:hAnsi="仿宋" w:eastAsia="仿宋" w:cs="仿宋"/>
          <w:i w:val="0"/>
          <w:iCs w:val="0"/>
          <w:caps w:val="0"/>
          <w:color w:val="000000"/>
          <w:spacing w:val="0"/>
          <w:sz w:val="31"/>
          <w:szCs w:val="31"/>
          <w:shd w:val="clear" w:fill="FFFFFF"/>
        </w:rPr>
        <w:t>是部分上级专项资金如转移支付资金、二代证与出入境证照业务工作经费等未纳入年初预算。</w:t>
      </w:r>
      <w:r>
        <w:rPr>
          <w:rFonts w:hint="eastAsia" w:eastAsia="仿宋" w:cs="仿宋"/>
          <w:i w:val="0"/>
          <w:iCs w:val="0"/>
          <w:caps w:val="0"/>
          <w:color w:val="000000"/>
          <w:spacing w:val="0"/>
          <w:sz w:val="31"/>
          <w:szCs w:val="31"/>
          <w:shd w:val="clear" w:fill="FFFFFF"/>
          <w:lang w:eastAsia="zh-CN"/>
        </w:rPr>
        <w:t>四</w:t>
      </w:r>
      <w:r>
        <w:rPr>
          <w:rFonts w:hint="eastAsia" w:ascii="仿宋" w:hAnsi="仿宋" w:eastAsia="仿宋" w:cs="仿宋"/>
          <w:i w:val="0"/>
          <w:iCs w:val="0"/>
          <w:caps w:val="0"/>
          <w:color w:val="000000"/>
          <w:spacing w:val="0"/>
          <w:sz w:val="31"/>
          <w:szCs w:val="31"/>
          <w:shd w:val="clear" w:fill="FFFFFF"/>
        </w:rPr>
        <w:t>是公积金缴费基数同步提升未纳入年初预算，调增了部分基本支出。</w:t>
      </w:r>
    </w:p>
    <w:p>
      <w:pPr>
        <w:keepNext w:val="0"/>
        <w:keepLines w:val="0"/>
        <w:pageBreakBefore w:val="0"/>
        <w:widowControl/>
        <w:kinsoku/>
        <w:wordWrap/>
        <w:overflowPunct/>
        <w:topLinePunct w:val="0"/>
        <w:autoSpaceDE/>
        <w:autoSpaceDN/>
        <w:bidi w:val="0"/>
        <w:adjustRightInd/>
        <w:snapToGrid/>
        <w:spacing w:line="640" w:lineRule="exact"/>
        <w:ind w:firstLine="620" w:firstLineChars="200"/>
        <w:jc w:val="both"/>
        <w:textAlignment w:val="auto"/>
        <w:rPr>
          <w:rFonts w:hint="eastAsia" w:ascii="仿宋" w:hAnsi="仿宋" w:eastAsia="仿宋" w:cs="仿宋"/>
          <w:i w:val="0"/>
          <w:iCs w:val="0"/>
          <w:caps w:val="0"/>
          <w:color w:val="000000"/>
          <w:spacing w:val="0"/>
          <w:kern w:val="0"/>
          <w:sz w:val="31"/>
          <w:szCs w:val="31"/>
          <w:shd w:val="clear" w:fill="FFFFFF"/>
          <w:lang w:val="en-US" w:eastAsia="zh-CN" w:bidi="ar"/>
        </w:rPr>
      </w:pPr>
      <w:r>
        <w:rPr>
          <w:rFonts w:hint="eastAsia" w:ascii="仿宋" w:hAnsi="仿宋" w:eastAsia="仿宋" w:cs="仿宋"/>
          <w:i w:val="0"/>
          <w:iCs w:val="0"/>
          <w:caps w:val="0"/>
          <w:color w:val="000000"/>
          <w:spacing w:val="0"/>
          <w:kern w:val="0"/>
          <w:sz w:val="31"/>
          <w:szCs w:val="31"/>
          <w:shd w:val="clear" w:fill="FFFFFF"/>
          <w:lang w:val="en-US" w:eastAsia="zh-CN" w:bidi="ar"/>
        </w:rPr>
        <w:t>（二）资产配置计划编制有待优化、资产管理有待加强</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55" w:lineRule="atLeast"/>
        <w:ind w:left="0" w:right="0" w:firstLine="645"/>
        <w:jc w:val="both"/>
        <w:textAlignment w:val="center"/>
        <w:rPr>
          <w:rFonts w:hint="eastAsia" w:ascii="微软雅黑" w:hAnsi="微软雅黑" w:eastAsia="微软雅黑" w:cs="微软雅黑"/>
          <w:i w:val="0"/>
          <w:iCs w:val="0"/>
          <w:caps w:val="0"/>
          <w:color w:val="000000"/>
          <w:spacing w:val="0"/>
          <w:sz w:val="24"/>
          <w:szCs w:val="24"/>
        </w:rPr>
      </w:pPr>
      <w:r>
        <w:rPr>
          <w:rFonts w:hint="eastAsia" w:eastAsia="仿宋" w:cs="仿宋"/>
          <w:i w:val="0"/>
          <w:iCs w:val="0"/>
          <w:caps w:val="0"/>
          <w:color w:val="000000"/>
          <w:spacing w:val="0"/>
          <w:sz w:val="31"/>
          <w:szCs w:val="31"/>
          <w:shd w:val="clear" w:fill="FFFFFF"/>
          <w:lang w:val="en-US" w:eastAsia="zh-CN"/>
        </w:rPr>
        <w:t>1、</w:t>
      </w:r>
      <w:r>
        <w:rPr>
          <w:rFonts w:ascii="仿宋" w:hAnsi="仿宋" w:eastAsia="仿宋" w:cs="仿宋"/>
          <w:i w:val="0"/>
          <w:iCs w:val="0"/>
          <w:caps w:val="0"/>
          <w:color w:val="000000"/>
          <w:spacing w:val="0"/>
          <w:sz w:val="31"/>
          <w:szCs w:val="31"/>
          <w:shd w:val="clear" w:fill="FFFFFF"/>
        </w:rPr>
        <w:t>年初的资产配置计划编制不完整。部分项目未在年初编制资产配置计划，需要在实际采购中调整资产配置计划，其原因是部分项目作为追加和调剂的项目，未包含在年初采购预算中。</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55" w:lineRule="atLeast"/>
        <w:ind w:left="0" w:right="0" w:firstLine="645"/>
        <w:jc w:val="both"/>
        <w:textAlignment w:val="center"/>
        <w:rPr>
          <w:rFonts w:hint="eastAsia" w:ascii="仿宋" w:hAnsi="仿宋" w:eastAsia="仿宋" w:cs="仿宋"/>
          <w:i w:val="0"/>
          <w:iCs w:val="0"/>
          <w:caps w:val="0"/>
          <w:color w:val="000000"/>
          <w:spacing w:val="0"/>
          <w:sz w:val="31"/>
          <w:szCs w:val="31"/>
          <w:shd w:val="clear" w:fill="FFFFFF"/>
        </w:rPr>
      </w:pPr>
      <w:r>
        <w:rPr>
          <w:rFonts w:hint="eastAsia" w:ascii="仿宋" w:hAnsi="仿宋" w:eastAsia="仿宋" w:cs="仿宋"/>
          <w:i w:val="0"/>
          <w:iCs w:val="0"/>
          <w:caps w:val="0"/>
          <w:color w:val="000000"/>
          <w:spacing w:val="0"/>
          <w:sz w:val="31"/>
          <w:szCs w:val="31"/>
          <w:shd w:val="clear" w:fill="FFFFFF"/>
          <w:lang w:val="en-US" w:eastAsia="zh-CN"/>
        </w:rPr>
        <w:t>2、</w:t>
      </w:r>
      <w:r>
        <w:rPr>
          <w:rFonts w:hint="eastAsia" w:ascii="仿宋" w:hAnsi="仿宋" w:eastAsia="仿宋" w:cs="仿宋"/>
          <w:i w:val="0"/>
          <w:iCs w:val="0"/>
          <w:caps w:val="0"/>
          <w:color w:val="000000"/>
          <w:spacing w:val="0"/>
          <w:sz w:val="31"/>
          <w:szCs w:val="31"/>
          <w:shd w:val="clear" w:fill="FFFFFF"/>
        </w:rPr>
        <w:t>资产配置重要性认识不足，各部门</w:t>
      </w:r>
      <w:r>
        <w:rPr>
          <w:rFonts w:hint="eastAsia" w:ascii="仿宋" w:hAnsi="仿宋" w:eastAsia="仿宋" w:cs="仿宋"/>
          <w:i w:val="0"/>
          <w:iCs w:val="0"/>
          <w:caps w:val="0"/>
          <w:color w:val="000000"/>
          <w:spacing w:val="0"/>
          <w:sz w:val="31"/>
          <w:szCs w:val="31"/>
          <w:shd w:val="clear" w:fill="FFFFFF"/>
          <w:lang w:eastAsia="zh-CN"/>
        </w:rPr>
        <w:t>无明确的</w:t>
      </w:r>
      <w:r>
        <w:rPr>
          <w:rFonts w:hint="eastAsia" w:ascii="仿宋" w:hAnsi="仿宋" w:eastAsia="仿宋" w:cs="仿宋"/>
          <w:i w:val="0"/>
          <w:iCs w:val="0"/>
          <w:caps w:val="0"/>
          <w:color w:val="000000"/>
          <w:spacing w:val="0"/>
          <w:sz w:val="31"/>
          <w:szCs w:val="31"/>
          <w:shd w:val="clear" w:fill="FFFFFF"/>
        </w:rPr>
        <w:t>资产管理员，缺乏对国有资产管理的认识，各项规章制度把握不够透彻</w:t>
      </w:r>
      <w:r>
        <w:rPr>
          <w:rFonts w:hint="eastAsia" w:ascii="仿宋" w:hAnsi="仿宋" w:eastAsia="仿宋" w:cs="仿宋"/>
          <w:i w:val="0"/>
          <w:iCs w:val="0"/>
          <w:caps w:val="0"/>
          <w:color w:val="000000"/>
          <w:spacing w:val="0"/>
          <w:sz w:val="31"/>
          <w:szCs w:val="31"/>
          <w:shd w:val="clear" w:fill="FFFFFF"/>
          <w:lang w:eastAsia="zh-CN"/>
        </w:rPr>
        <w:t>，</w:t>
      </w:r>
      <w:r>
        <w:rPr>
          <w:rFonts w:hint="eastAsia" w:ascii="仿宋" w:hAnsi="仿宋" w:eastAsia="仿宋" w:cs="仿宋"/>
          <w:i w:val="0"/>
          <w:iCs w:val="0"/>
          <w:caps w:val="0"/>
          <w:color w:val="000000"/>
          <w:spacing w:val="0"/>
          <w:sz w:val="31"/>
          <w:szCs w:val="31"/>
          <w:shd w:val="clear" w:fill="FFFFFF"/>
        </w:rPr>
        <w:t>少部分还有对固定资产想买就买的态度，配置计划意识不足，应采尽采，没有形成合理配置有效使用的认知。在日常管理工作中，管理责任不明确，人员变动大，因公安工作特殊性，人员调动频繁，部分调走人员会带走自己使用的办公设备在新单位使用，不办理资产调拨手续，致使资产存放地点不符。</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55" w:lineRule="atLeast"/>
        <w:ind w:left="0" w:right="0" w:firstLine="645"/>
        <w:jc w:val="both"/>
        <w:textAlignment w:val="center"/>
        <w:rPr>
          <w:rFonts w:hint="default" w:ascii="Times New Roman" w:hAnsi="Times New Roman" w:eastAsia="黑体" w:cs="Times New Roman"/>
          <w:sz w:val="32"/>
          <w:szCs w:val="32"/>
        </w:rPr>
      </w:pPr>
      <w:r>
        <w:rPr>
          <w:rFonts w:hint="eastAsia" w:ascii="Times New Roman" w:hAnsi="Times New Roman" w:eastAsia="黑体" w:cs="Times New Roman"/>
          <w:sz w:val="32"/>
          <w:szCs w:val="32"/>
          <w:lang w:eastAsia="zh-CN"/>
        </w:rPr>
        <w:t>八、</w:t>
      </w:r>
      <w:r>
        <w:rPr>
          <w:rFonts w:hint="default" w:ascii="Times New Roman" w:hAnsi="Times New Roman" w:eastAsia="黑体" w:cs="Times New Roman"/>
          <w:sz w:val="32"/>
          <w:szCs w:val="32"/>
        </w:rPr>
        <w:t>下一步改进措施</w:t>
      </w:r>
    </w:p>
    <w:p>
      <w:pPr>
        <w:keepNext w:val="0"/>
        <w:keepLines w:val="0"/>
        <w:pageBreakBefore w:val="0"/>
        <w:widowControl/>
        <w:kinsoku/>
        <w:wordWrap/>
        <w:overflowPunct/>
        <w:topLinePunct w:val="0"/>
        <w:autoSpaceDE/>
        <w:autoSpaceDN/>
        <w:bidi w:val="0"/>
        <w:adjustRightInd/>
        <w:snapToGrid/>
        <w:spacing w:line="640" w:lineRule="exact"/>
        <w:ind w:firstLine="620" w:firstLineChars="200"/>
        <w:jc w:val="both"/>
        <w:textAlignment w:val="auto"/>
        <w:rPr>
          <w:rFonts w:hint="eastAsia" w:ascii="仿宋" w:hAnsi="仿宋" w:eastAsia="仿宋" w:cs="仿宋"/>
          <w:i w:val="0"/>
          <w:iCs w:val="0"/>
          <w:caps w:val="0"/>
          <w:color w:val="000000"/>
          <w:spacing w:val="0"/>
          <w:kern w:val="0"/>
          <w:sz w:val="31"/>
          <w:szCs w:val="31"/>
          <w:shd w:val="clear" w:fill="FFFFFF"/>
          <w:lang w:val="en-US" w:eastAsia="zh-CN" w:bidi="ar"/>
        </w:rPr>
      </w:pPr>
      <w:r>
        <w:rPr>
          <w:rFonts w:hint="eastAsia" w:ascii="仿宋" w:hAnsi="仿宋" w:eastAsia="仿宋" w:cs="仿宋"/>
          <w:i w:val="0"/>
          <w:iCs w:val="0"/>
          <w:caps w:val="0"/>
          <w:color w:val="000000"/>
          <w:spacing w:val="0"/>
          <w:kern w:val="0"/>
          <w:sz w:val="31"/>
          <w:szCs w:val="31"/>
          <w:shd w:val="clear" w:fill="FFFFFF"/>
          <w:lang w:val="en-US" w:eastAsia="zh-CN" w:bidi="ar"/>
        </w:rPr>
        <w:t>（一）降低年度预算调整比率。将一些常态化的项目支出，根据往年项目实施情况并结合下一年度的工作计划合理确定任务和相应的资金量，争取纳入年初预算。具体为：派出所建设、部分年度资金额度相对稳定的上级专项经费，积极对接同级财政部门，争取纳入年初预算。优继续落实过“紧日子”要求，压缩一般性支出，低效无效支出一律压减，重点项目经费支出（特别是办案项目和派出所基础建设项目）。</w:t>
      </w:r>
    </w:p>
    <w:p>
      <w:pPr>
        <w:keepNext w:val="0"/>
        <w:keepLines w:val="0"/>
        <w:pageBreakBefore w:val="0"/>
        <w:widowControl/>
        <w:kinsoku/>
        <w:wordWrap/>
        <w:overflowPunct/>
        <w:topLinePunct w:val="0"/>
        <w:autoSpaceDE/>
        <w:autoSpaceDN/>
        <w:bidi w:val="0"/>
        <w:adjustRightInd/>
        <w:snapToGrid/>
        <w:spacing w:line="640" w:lineRule="exact"/>
        <w:ind w:firstLine="620" w:firstLineChars="200"/>
        <w:jc w:val="both"/>
        <w:textAlignment w:val="auto"/>
        <w:rPr>
          <w:rFonts w:hint="default" w:ascii="仿宋" w:hAnsi="仿宋" w:eastAsia="仿宋" w:cs="仿宋"/>
          <w:i w:val="0"/>
          <w:iCs w:val="0"/>
          <w:caps w:val="0"/>
          <w:color w:val="000000"/>
          <w:spacing w:val="0"/>
          <w:kern w:val="0"/>
          <w:sz w:val="31"/>
          <w:szCs w:val="31"/>
          <w:shd w:val="clear" w:fill="FFFFFF"/>
          <w:lang w:val="en-US" w:eastAsia="zh-CN" w:bidi="ar"/>
        </w:rPr>
      </w:pPr>
      <w:r>
        <w:rPr>
          <w:rFonts w:hint="eastAsia" w:ascii="仿宋" w:hAnsi="仿宋" w:eastAsia="仿宋" w:cs="仿宋"/>
          <w:i w:val="0"/>
          <w:iCs w:val="0"/>
          <w:caps w:val="0"/>
          <w:color w:val="000000"/>
          <w:spacing w:val="0"/>
          <w:kern w:val="0"/>
          <w:sz w:val="31"/>
          <w:szCs w:val="31"/>
          <w:shd w:val="clear" w:fill="FFFFFF"/>
          <w:lang w:val="en-US" w:eastAsia="zh-CN" w:bidi="ar"/>
        </w:rPr>
        <w:t>（二）化资产配置计划预算编制和加强资产管理。1、完善年度资产配置计划编制基础数据的归集流程，全面完整收集预算编制年度的采购需求，将一些常态化支出纳入年初资产配置预算编制范围，如续签合同项目、合同进度款支付项目等。2、加强日常资产维护，定期开展资产清理清查，督促落实资产管理，确保底数清、情况明，做好资产实物与账务核对，定期对已达到使用年限的资产进行清理，优化资产结构，最大限度盘活存量资产，提高资产使用效率，防止资产的闲置浪费。</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九、部门整体支出绩效自评结果拟应用和公开情况</w:t>
      </w:r>
    </w:p>
    <w:p>
      <w:pPr>
        <w:keepNext w:val="0"/>
        <w:keepLines w:val="0"/>
        <w:pageBreakBefore w:val="0"/>
        <w:widowControl/>
        <w:kinsoku/>
        <w:wordWrap/>
        <w:overflowPunct/>
        <w:topLinePunct w:val="0"/>
        <w:autoSpaceDE/>
        <w:autoSpaceDN/>
        <w:bidi w:val="0"/>
        <w:adjustRightInd/>
        <w:snapToGrid/>
        <w:spacing w:line="640" w:lineRule="exact"/>
        <w:ind w:firstLine="620" w:firstLineChars="200"/>
        <w:jc w:val="both"/>
        <w:textAlignment w:val="auto"/>
        <w:rPr>
          <w:rFonts w:hint="default" w:ascii="仿宋" w:hAnsi="仿宋" w:eastAsia="仿宋" w:cs="仿宋"/>
          <w:i w:val="0"/>
          <w:iCs w:val="0"/>
          <w:caps w:val="0"/>
          <w:color w:val="000000"/>
          <w:spacing w:val="0"/>
          <w:kern w:val="0"/>
          <w:sz w:val="31"/>
          <w:szCs w:val="31"/>
          <w:shd w:val="clear" w:fill="FFFFFF"/>
          <w:lang w:val="en-US" w:eastAsia="zh-CN" w:bidi="ar"/>
        </w:rPr>
      </w:pPr>
      <w:r>
        <w:rPr>
          <w:rFonts w:hint="eastAsia" w:ascii="仿宋" w:hAnsi="仿宋" w:eastAsia="仿宋" w:cs="仿宋"/>
          <w:i w:val="0"/>
          <w:iCs w:val="0"/>
          <w:caps w:val="0"/>
          <w:color w:val="000000"/>
          <w:spacing w:val="0"/>
          <w:kern w:val="0"/>
          <w:sz w:val="31"/>
          <w:szCs w:val="31"/>
          <w:shd w:val="clear" w:fill="FFFFFF"/>
          <w:lang w:val="en-US" w:eastAsia="zh-CN" w:bidi="ar"/>
        </w:rPr>
        <w:t>岳阳市市公安局君山分局将结合今年绩效自评结果，在下一年度预算申报时将一些常态化支出纳入年初预算、政府采购预算编制范围。加强绩效问责机制和奖惩机制的建立，将绩效评价结果与下一年度预算铺排紧密挂钩，通过及时应用考核结果，提高评价结果的权威性。并严格按照《岳阳市市级预算部门绩效自评操作规程》（岳财函〔2022〕209号）文件精神，通过岳阳市预决算公开平台及本部门门户网站公开部门整体支出绩效自评报告，接受社会公众监督</w:t>
      </w:r>
      <w:r>
        <w:rPr>
          <w:rFonts w:hint="eastAsia" w:eastAsia="仿宋" w:cs="仿宋"/>
          <w:i w:val="0"/>
          <w:iCs w:val="0"/>
          <w:caps w:val="0"/>
          <w:color w:val="000000"/>
          <w:spacing w:val="0"/>
          <w:kern w:val="0"/>
          <w:sz w:val="31"/>
          <w:szCs w:val="31"/>
          <w:shd w:val="clear" w:fill="FFFFFF"/>
          <w:lang w:val="en-US" w:eastAsia="zh-CN" w:bidi="ar"/>
        </w:rPr>
        <w:t>。</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其他需要说明的情况</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无</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Times New Roman" w:hAnsi="Times New Roman" w:eastAsia="仿宋_GB2312" w:cs="Times New Roman"/>
          <w:sz w:val="32"/>
          <w:szCs w:val="32"/>
          <w:lang w:eastAsia="zh-CN"/>
        </w:rPr>
      </w:pP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报告需要以下附件：</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部门整体支出绩效评价基础数据表</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部门整体支出绩效自评表</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项目支出绩效自评表（一个一级项目支出一张表）</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政府性基金预算支出情况表</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国有资本经营预算支出情况表</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社会保险基金预算支出情况表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方正小标宋_GBK">
    <w:altName w:val="Arial Unicode MS"/>
    <w:panose1 w:val="03000509000000000000"/>
    <w:charset w:val="86"/>
    <w:family w:val="script"/>
    <w:pitch w:val="default"/>
    <w:sig w:usb0="00000000" w:usb1="00000000" w:usb2="00000000" w:usb3="00000000" w:csb0="00040000" w:csb1="00000000"/>
  </w:font>
  <w:font w:name="方正小标宋简体">
    <w:altName w:val="Arial Unicode MS"/>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4F6A5E0"/>
    <w:multiLevelType w:val="singleLevel"/>
    <w:tmpl w:val="24F6A5E0"/>
    <w:lvl w:ilvl="0" w:tentative="0">
      <w:start w:val="1"/>
      <w:numFmt w:val="chineseCounting"/>
      <w:suff w:val="nothing"/>
      <w:lvlText w:val="%1、"/>
      <w:lvlJc w:val="left"/>
      <w:rPr>
        <w:rFonts w:hint="eastAsia"/>
      </w:rPr>
    </w:lvl>
  </w:abstractNum>
  <w:abstractNum w:abstractNumId="1">
    <w:nsid w:val="7FF94152"/>
    <w:multiLevelType w:val="singleLevel"/>
    <w:tmpl w:val="7FF94152"/>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ZlYjhhYjE1MTNlYjg0MTJlMzgxN2U1NjI5NTliNzUifQ=="/>
  </w:docVars>
  <w:rsids>
    <w:rsidRoot w:val="7C55172A"/>
    <w:rsid w:val="0210098D"/>
    <w:rsid w:val="07E81658"/>
    <w:rsid w:val="1D534C1B"/>
    <w:rsid w:val="53F91AA0"/>
    <w:rsid w:val="69F13192"/>
    <w:rsid w:val="6F26728A"/>
    <w:rsid w:val="7C5517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 w:hAnsi="仿宋" w:eastAsia="宋体" w:cs="Times New Roman"/>
      <w:kern w:val="0"/>
      <w:sz w:val="28"/>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toa heading"/>
    <w:basedOn w:val="1"/>
    <w:next w:val="1"/>
    <w:qFormat/>
    <w:uiPriority w:val="99"/>
    <w:pPr>
      <w:spacing w:before="120" w:after="200" w:line="276" w:lineRule="auto"/>
    </w:pPr>
    <w:rPr>
      <w:rFonts w:ascii="Arial" w:hAnsi="Arial"/>
      <w:sz w:val="24"/>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paragraph" w:styleId="6">
    <w:name w:val="List Paragraph"/>
    <w:basedOn w:val="1"/>
    <w:qFormat/>
    <w:uiPriority w:val="99"/>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3907</Words>
  <Characters>4128</Characters>
  <Lines>0</Lines>
  <Paragraphs>0</Paragraphs>
  <TotalTime>7</TotalTime>
  <ScaleCrop>false</ScaleCrop>
  <LinksUpToDate>false</LinksUpToDate>
  <CharactersWithSpaces>4140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2023-07-11T05:12:00Z</dcterms:created>
  <dc:creator>Administrator</dc:creator>
  <cp:lastModifiedBy>Administrator</cp:lastModifiedBy>
  <cp:lastPrinted>2023-07-13T01:02:28Z</cp:lastPrinted>
  <dcterms:modified xsi:type="dcterms:W3CDTF">2023-07-13T01:02:33Z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0D466B15812F4D90AA3E745B7A1730C9_11</vt:lpwstr>
  </property>
</Properties>
</file>