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2021年度中共岳阳市委</w:t>
      </w:r>
    </w:p>
    <w:p>
      <w:pPr>
        <w:pStyle w:val="9"/>
        <w:jc w:val="center"/>
        <w:rPr>
          <w:sz w:val="84"/>
          <w:szCs w:val="84"/>
        </w:rPr>
      </w:pPr>
      <w:r>
        <w:rPr>
          <w:rFonts w:hint="eastAsia"/>
          <w:sz w:val="84"/>
          <w:szCs w:val="84"/>
        </w:rPr>
        <w:t>办公室部门决算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480" w:lineRule="exact"/>
        <w:jc w:val="center"/>
        <w:rPr>
          <w:b/>
          <w:sz w:val="36"/>
          <w:szCs w:val="28"/>
        </w:rPr>
      </w:pPr>
    </w:p>
    <w:p>
      <w:pPr>
        <w:pStyle w:val="9"/>
        <w:spacing w:line="480" w:lineRule="exact"/>
        <w:jc w:val="center"/>
        <w:rPr>
          <w:b/>
          <w:sz w:val="36"/>
          <w:szCs w:val="28"/>
        </w:rPr>
      </w:pPr>
    </w:p>
    <w:p>
      <w:pPr>
        <w:pStyle w:val="9"/>
        <w:spacing w:line="480" w:lineRule="exact"/>
        <w:jc w:val="center"/>
        <w:rPr>
          <w:b/>
          <w:sz w:val="36"/>
          <w:szCs w:val="28"/>
        </w:rPr>
      </w:pPr>
    </w:p>
    <w:p>
      <w:pPr>
        <w:pStyle w:val="9"/>
        <w:spacing w:line="480" w:lineRule="exact"/>
        <w:jc w:val="center"/>
        <w:rPr>
          <w:b/>
          <w:sz w:val="36"/>
          <w:szCs w:val="28"/>
        </w:rPr>
      </w:pPr>
      <w:r>
        <w:rPr>
          <w:rFonts w:hint="eastAsia"/>
          <w:b/>
          <w:sz w:val="36"/>
          <w:szCs w:val="28"/>
        </w:rPr>
        <w:t>目录</w:t>
      </w:r>
    </w:p>
    <w:p>
      <w:pPr>
        <w:pStyle w:val="9"/>
        <w:spacing w:line="480" w:lineRule="exact"/>
        <w:rPr>
          <w:rFonts w:ascii="仿宋_GB2312" w:hAnsi="仿宋_GB2312" w:cs="仿宋_GB2312"/>
          <w:b/>
          <w:sz w:val="28"/>
          <w:szCs w:val="28"/>
        </w:rPr>
      </w:pPr>
      <w:r>
        <w:rPr>
          <w:rFonts w:hint="eastAsia"/>
          <w:b/>
          <w:sz w:val="28"/>
          <w:szCs w:val="28"/>
        </w:rPr>
        <w:t>第一部分  中共岳阳市委办公室概况</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9"/>
        <w:spacing w:line="48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21年度部门决算表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48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21年度部门决算情况说明</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w:t>
      </w:r>
      <w:r>
        <w:rPr>
          <w:rFonts w:ascii="黑体" w:hAnsi="黑体" w:eastAsia="黑体" w:cs="黑体"/>
          <w:b/>
          <w:color w:val="000000"/>
          <w:kern w:val="0"/>
          <w:sz w:val="28"/>
          <w:szCs w:val="28"/>
        </w:rPr>
        <w:t>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中共岳阳市委办公室概况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580" w:lineRule="exact"/>
        <w:ind w:firstLine="640" w:firstLineChars="200"/>
        <w:jc w:val="left"/>
        <w:rPr>
          <w:rFonts w:asciiTheme="minorEastAsia" w:hAnsiTheme="minorEastAsia" w:cstheme="minorEastAsia"/>
          <w:color w:val="000000"/>
          <w:kern w:val="0"/>
          <w:sz w:val="32"/>
          <w:szCs w:val="32"/>
        </w:rPr>
      </w:pPr>
      <w:r>
        <w:rPr>
          <w:rFonts w:hint="eastAsia" w:asciiTheme="minorEastAsia" w:hAnsiTheme="minorEastAsia" w:cstheme="minorEastAsia"/>
          <w:kern w:val="0"/>
          <w:sz w:val="32"/>
          <w:szCs w:val="32"/>
        </w:rPr>
        <w:t>（</w:t>
      </w:r>
      <w:r>
        <w:rPr>
          <w:rFonts w:hint="eastAsia" w:asciiTheme="minorEastAsia" w:hAnsiTheme="minorEastAsia" w:cstheme="minorEastAsia"/>
          <w:color w:val="000000"/>
          <w:kern w:val="0"/>
          <w:sz w:val="32"/>
          <w:szCs w:val="32"/>
        </w:rPr>
        <w:t>一）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w:t>
      </w:r>
    </w:p>
    <w:p>
      <w:pPr>
        <w:spacing w:line="580" w:lineRule="exact"/>
        <w:ind w:firstLine="636" w:firstLineChars="19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 xml:space="preserve"> （二）负责全市党委办公室系统的业务建设和办公自动化、信息化的规划指导。</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（三）负责全市党政系统密码通信和密码管理；负责中央文件和党、政、军领导机关机要文件的传递工作。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（四）负责党和国家领导人及省委主要领导来岳视察期间的接待工作。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五）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（六）负责对全市档案事业进行宏观管理；贯彻执行党和国家的档案政策法规 、档案业务规范与技术标准；对全市档案业务工作进行行政执法监督、组织协调、指导检查与考核；组织开展全市性的档案宣传、教育、科研活动。</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（七）负责市委机关院内安全保卫工作与事务管理工作。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（八）负责曾担任过市委主要领导的离退休干部及本办离退休干部职工的管理服务工作。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（九）负责市委办公室系统以及归口市委办公室统一报账单位的经费预、决算和财务管理、审计工作。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（十）负责市委机关房产、基建、后勤保障工作。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（十一）负责市委办公室公车管理和协调服务工作。</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（十二）管理市委机关联合工会。</w:t>
      </w:r>
    </w:p>
    <w:p>
      <w:pPr>
        <w:spacing w:line="580" w:lineRule="exact"/>
        <w:ind w:firstLine="796" w:firstLineChars="249"/>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（十三）完成市委交办的其他任务。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rPr>
          <w:rFonts w:asciiTheme="minorEastAsia" w:hAnsiTheme="minorEastAsia"/>
          <w:bCs/>
          <w:kern w:val="0"/>
          <w:sz w:val="32"/>
          <w:szCs w:val="32"/>
        </w:rPr>
      </w:pPr>
      <w:r>
        <w:rPr>
          <w:rFonts w:hint="eastAsia" w:asciiTheme="minorEastAsia" w:hAnsiTheme="minorEastAsia"/>
          <w:bCs/>
          <w:kern w:val="0"/>
          <w:sz w:val="32"/>
          <w:szCs w:val="32"/>
        </w:rPr>
        <w:t>（一）内设机构设置。中共岳阳市委办公室内设机构包括：秘书一科、秘书二科、市委常委办公室、总值班室、法规室、综调室、信息科、督查室、密码管理科、机要通信科、信息技术科、外事管理科、涉外礼宾科、港澳事务科、档案管理科、保卫科、行财科、政工科、机关党委、机关纪委、离退休人员管理服务科、市委机关联合工会、改革办、事务中心、市委机关事务管理中心。</w:t>
      </w:r>
    </w:p>
    <w:p>
      <w:pPr>
        <w:widowControl/>
        <w:numPr>
          <w:ilvl w:val="0"/>
          <w:numId w:val="2"/>
        </w:numPr>
        <w:spacing w:line="600" w:lineRule="exact"/>
        <w:rPr>
          <w:rFonts w:ascii="黑体" w:hAnsi="黑体" w:eastAsia="黑体"/>
          <w:sz w:val="28"/>
          <w:szCs w:val="28"/>
        </w:rPr>
      </w:pPr>
      <w:r>
        <w:rPr>
          <w:rFonts w:hint="eastAsia" w:asciiTheme="minorEastAsia" w:hAnsiTheme="minorEastAsia"/>
          <w:bCs/>
          <w:kern w:val="0"/>
          <w:sz w:val="32"/>
          <w:szCs w:val="32"/>
        </w:rPr>
        <w:t>决算单位构成。</w:t>
      </w:r>
      <w:r>
        <w:rPr>
          <w:rFonts w:hint="eastAsia" w:ascii="宋体" w:hAnsi="宋体"/>
          <w:sz w:val="32"/>
          <w:szCs w:val="24"/>
          <w:highlight w:val="white"/>
          <w:lang w:val="zh-CN"/>
        </w:rPr>
        <w:t>中共岳阳市委办公室2021年部门决算汇总公开单位构成包括：</w:t>
      </w:r>
      <w:r>
        <w:rPr>
          <w:rFonts w:hint="eastAsia" w:asciiTheme="minorEastAsia" w:hAnsiTheme="minorEastAsia"/>
          <w:bCs/>
          <w:kern w:val="0"/>
          <w:sz w:val="32"/>
          <w:szCs w:val="32"/>
        </w:rPr>
        <w:t>中共岳阳市委办公室本级。</w:t>
      </w:r>
      <w:r>
        <w:rPr>
          <w:rFonts w:hint="eastAsia" w:ascii="宋体" w:hAnsi="宋体"/>
          <w:sz w:val="32"/>
          <w:szCs w:val="24"/>
          <w:highlight w:val="white"/>
        </w:rPr>
        <w:t>不包含下属单位或机构。</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hAnsi="黑体" w:eastAsia="黑体"/>
          <w:sz w:val="84"/>
          <w:szCs w:val="84"/>
        </w:rPr>
      </w:pPr>
      <w:r>
        <w:rPr>
          <w:rFonts w:hint="eastAsia" w:ascii="黑体" w:hAnsi="黑体" w:eastAsia="黑体"/>
          <w:sz w:val="84"/>
          <w:szCs w:val="84"/>
        </w:rPr>
        <w:t>第二部分</w:t>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部门决算表</w:t>
      </w:r>
    </w:p>
    <w:p>
      <w:pPr>
        <w:jc w:val="center"/>
        <w:rPr>
          <w:sz w:val="84"/>
          <w:szCs w:val="84"/>
        </w:rPr>
      </w:pPr>
      <w:r>
        <w:rPr>
          <w:rFonts w:hint="eastAsia" w:ascii="黑体" w:hAnsi="黑体" w:eastAsia="黑体"/>
          <w:sz w:val="84"/>
          <w:szCs w:val="84"/>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84"/>
          <w:szCs w:val="84"/>
        </w:rPr>
      </w:pPr>
      <w:r>
        <w:rPr>
          <w:rFonts w:hint="eastAsia"/>
          <w:sz w:val="84"/>
          <w:szCs w:val="84"/>
        </w:rPr>
        <w:t>第三部分</w:t>
      </w:r>
    </w:p>
    <w:p>
      <w:pPr>
        <w:pStyle w:val="9"/>
        <w:jc w:val="center"/>
        <w:rPr>
          <w:sz w:val="84"/>
          <w:szCs w:val="84"/>
        </w:rPr>
      </w:pPr>
    </w:p>
    <w:p>
      <w:pPr>
        <w:pStyle w:val="9"/>
        <w:jc w:val="center"/>
        <w:rPr>
          <w:sz w:val="72"/>
          <w:szCs w:val="72"/>
        </w:rPr>
      </w:pPr>
      <w:r>
        <w:rPr>
          <w:sz w:val="72"/>
          <w:szCs w:val="72"/>
        </w:rPr>
        <w:t>20</w:t>
      </w:r>
      <w:r>
        <w:rPr>
          <w:rFonts w:hint="eastAsia"/>
          <w:sz w:val="72"/>
          <w:szCs w:val="72"/>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keepNext/>
        <w:keepLines/>
        <w:ind w:firstLine="641"/>
        <w:rPr>
          <w:rFonts w:ascii="Times New Roman" w:hAnsi="Times New Roman"/>
          <w:sz w:val="32"/>
          <w:szCs w:val="24"/>
          <w:highlight w:val="white"/>
        </w:rPr>
      </w:pPr>
      <w:r>
        <w:rPr>
          <w:rFonts w:hint="eastAsia" w:ascii="宋体" w:hAnsi="宋体"/>
          <w:sz w:val="32"/>
          <w:szCs w:val="24"/>
          <w:highlight w:val="white"/>
          <w:lang w:val="zh-CN"/>
        </w:rPr>
        <w:t>2021年度收、支总计均为7016.49万元，与上年相比，收、支总计各减少10668.9万元，下降60.33%。主要原因是按照预算管理一体化的要求，从</w:t>
      </w:r>
      <w:r>
        <w:rPr>
          <w:rFonts w:hint="eastAsia" w:ascii="宋体" w:hAnsi="宋体"/>
          <w:sz w:val="32"/>
          <w:szCs w:val="24"/>
          <w:highlight w:val="white"/>
        </w:rPr>
        <w:t>2021年起原纳入市委办统一核算的13个一级预算单位全部分离出去，不再统一汇总核算。</w:t>
      </w:r>
    </w:p>
    <w:p>
      <w:pPr>
        <w:pStyle w:val="9"/>
        <w:rPr>
          <w:rFonts w:hAnsi="黑体"/>
          <w:b/>
          <w:sz w:val="32"/>
          <w:szCs w:val="32"/>
        </w:rPr>
      </w:pPr>
      <w:r>
        <w:rPr>
          <w:rFonts w:hint="eastAsia" w:hAnsi="黑体"/>
          <w:b/>
          <w:sz w:val="32"/>
          <w:szCs w:val="32"/>
        </w:rPr>
        <w:t>二、收入决算情况说明</w:t>
      </w:r>
    </w:p>
    <w:p>
      <w:pPr>
        <w:keepNext/>
        <w:keepLines/>
        <w:ind w:firstLine="641"/>
        <w:rPr>
          <w:rFonts w:ascii="宋体" w:hAnsi="宋体"/>
          <w:sz w:val="32"/>
          <w:szCs w:val="24"/>
          <w:highlight w:val="white"/>
        </w:rPr>
      </w:pPr>
      <w:r>
        <w:rPr>
          <w:rFonts w:hint="eastAsia" w:ascii="宋体" w:hAnsi="宋体"/>
          <w:sz w:val="32"/>
          <w:szCs w:val="24"/>
          <w:highlight w:val="white"/>
        </w:rPr>
        <w:t>2021年度收入合计6190.22万元，其中：财政拨款收入5686.35万元，占91.86%；其他收入503.87万元，占8.14%。</w:t>
      </w:r>
    </w:p>
    <w:p>
      <w:pPr>
        <w:pStyle w:val="9"/>
        <w:rPr>
          <w:rFonts w:hAnsi="黑体"/>
          <w:b/>
          <w:sz w:val="32"/>
          <w:szCs w:val="32"/>
        </w:rPr>
      </w:pPr>
      <w:r>
        <w:rPr>
          <w:rFonts w:hint="eastAsia" w:hAnsi="黑体"/>
          <w:b/>
          <w:sz w:val="32"/>
          <w:szCs w:val="32"/>
        </w:rPr>
        <w:t>三、支出决算情况说明</w:t>
      </w:r>
    </w:p>
    <w:p>
      <w:pPr>
        <w:keepNext/>
        <w:keepLines/>
        <w:ind w:firstLine="640"/>
        <w:rPr>
          <w:rFonts w:ascii="宋体" w:hAnsi="宋体"/>
          <w:sz w:val="32"/>
          <w:szCs w:val="24"/>
          <w:highlight w:val="white"/>
        </w:rPr>
      </w:pPr>
      <w:r>
        <w:rPr>
          <w:rFonts w:hint="eastAsia" w:ascii="宋体" w:hAnsi="宋体"/>
          <w:sz w:val="32"/>
          <w:szCs w:val="24"/>
          <w:highlight w:val="white"/>
        </w:rPr>
        <w:t>2021年度支出合计6601.83万元，其中：基本支出</w:t>
      </w:r>
      <w:r>
        <w:rPr>
          <w:rFonts w:hint="eastAsia" w:ascii="宋体" w:hAnsi="宋体"/>
          <w:sz w:val="32"/>
          <w:szCs w:val="24"/>
          <w:highlight w:val="white"/>
          <w:lang w:val="zh-CN"/>
        </w:rPr>
        <w:t>4471.79万元，</w:t>
      </w:r>
      <w:r>
        <w:rPr>
          <w:rFonts w:hint="eastAsia" w:ascii="宋体" w:hAnsi="宋体"/>
          <w:sz w:val="32"/>
          <w:szCs w:val="24"/>
          <w:highlight w:val="white"/>
        </w:rPr>
        <w:t>占67.74%；项目支出2130.04万元，占32.26%。</w:t>
      </w:r>
    </w:p>
    <w:p>
      <w:pPr>
        <w:pStyle w:val="9"/>
        <w:rPr>
          <w:rFonts w:hAnsi="黑体"/>
          <w:b/>
          <w:sz w:val="32"/>
          <w:szCs w:val="32"/>
        </w:rPr>
      </w:pPr>
      <w:r>
        <w:rPr>
          <w:rFonts w:hint="eastAsia" w:hAnsi="黑体"/>
          <w:b/>
          <w:sz w:val="32"/>
          <w:szCs w:val="32"/>
        </w:rPr>
        <w:t>四、财政拨款收入支出决算总体情况说明</w:t>
      </w:r>
    </w:p>
    <w:p>
      <w:pPr>
        <w:keepNext/>
        <w:keepLines/>
        <w:ind w:firstLine="640"/>
        <w:rPr>
          <w:rFonts w:asciiTheme="minorEastAsia" w:hAnsiTheme="minorEastAsia"/>
          <w:sz w:val="32"/>
          <w:szCs w:val="32"/>
        </w:rPr>
      </w:pPr>
      <w:r>
        <w:rPr>
          <w:rFonts w:hint="eastAsia" w:ascii="宋体" w:hAnsi="宋体"/>
          <w:sz w:val="32"/>
          <w:szCs w:val="24"/>
          <w:highlight w:val="white"/>
        </w:rPr>
        <w:t>2021年度财政拨款收、支总计均为6512.62万元，</w:t>
      </w:r>
      <w:r>
        <w:rPr>
          <w:rFonts w:hint="eastAsia" w:ascii="宋体" w:hAnsi="宋体"/>
          <w:sz w:val="32"/>
          <w:szCs w:val="24"/>
          <w:highlight w:val="white"/>
          <w:lang w:val="zh-CN"/>
        </w:rPr>
        <w:t>与2020年相比，</w:t>
      </w:r>
      <w:r>
        <w:rPr>
          <w:rFonts w:hint="eastAsia" w:ascii="宋体" w:hAnsi="宋体"/>
          <w:sz w:val="32"/>
          <w:szCs w:val="24"/>
          <w:highlight w:val="white"/>
        </w:rPr>
        <w:t>财政拨款收、支总计各减少11172.77万元，下降63.18%。</w:t>
      </w:r>
      <w:r>
        <w:rPr>
          <w:rFonts w:hint="eastAsia" w:ascii="宋体" w:hAnsi="宋体"/>
          <w:sz w:val="32"/>
          <w:szCs w:val="24"/>
          <w:highlight w:val="white"/>
          <w:lang w:val="zh-CN"/>
        </w:rPr>
        <w:t>主要原因是按照预算管理一体化的要求，从</w:t>
      </w:r>
      <w:r>
        <w:rPr>
          <w:rFonts w:hint="eastAsia" w:ascii="宋体" w:hAnsi="宋体"/>
          <w:sz w:val="32"/>
          <w:szCs w:val="24"/>
          <w:highlight w:val="white"/>
        </w:rPr>
        <w:t>2021年起原纳入市委办统一核算的13个一级预算单位全部分离出去，不再统一汇总核算。</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keepNext/>
        <w:keepLines/>
        <w:ind w:firstLine="640"/>
        <w:rPr>
          <w:rFonts w:asciiTheme="minorEastAsia" w:hAnsiTheme="minorEastAsia"/>
          <w:sz w:val="32"/>
          <w:szCs w:val="32"/>
        </w:rPr>
      </w:pPr>
      <w:r>
        <w:rPr>
          <w:rFonts w:hint="eastAsia" w:ascii="宋体" w:hAnsi="宋体"/>
          <w:sz w:val="32"/>
          <w:szCs w:val="24"/>
          <w:highlight w:val="white"/>
        </w:rPr>
        <w:t>2021年度财政拨款支出6512.62万元，占本年支出合计的98.65%。与2020年度相比，财政拨款支出减少7484万元，下降53.47%,</w:t>
      </w:r>
      <w:r>
        <w:rPr>
          <w:rFonts w:hint="eastAsia" w:ascii="宋体" w:hAnsi="宋体"/>
          <w:sz w:val="32"/>
          <w:szCs w:val="24"/>
          <w:highlight w:val="white"/>
          <w:lang w:val="zh-CN"/>
        </w:rPr>
        <w:t>主要原因是按照预算管理一体化的要求，从</w:t>
      </w:r>
      <w:r>
        <w:rPr>
          <w:rFonts w:hint="eastAsia" w:ascii="宋体" w:hAnsi="宋体"/>
          <w:sz w:val="32"/>
          <w:szCs w:val="24"/>
          <w:highlight w:val="white"/>
        </w:rPr>
        <w:t>2021年起原纳入市委办统一核算的13个一级预算单位全部分离出去，不再统一汇总核算。</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b/>
          <w:sz w:val="32"/>
          <w:szCs w:val="32"/>
        </w:rPr>
        <w:t>（二）财政拨款支出决算结构情况</w:t>
      </w:r>
    </w:p>
    <w:p>
      <w:pPr>
        <w:keepNext/>
        <w:keepLines/>
        <w:ind w:firstLine="641"/>
        <w:rPr>
          <w:rFonts w:asciiTheme="minorEastAsia" w:hAnsiTheme="minorEastAsia"/>
          <w:i/>
          <w:color w:val="FF0000"/>
          <w:sz w:val="32"/>
          <w:szCs w:val="32"/>
        </w:rPr>
      </w:pPr>
      <w:r>
        <w:rPr>
          <w:rFonts w:hint="eastAsia" w:ascii="宋体" w:hAnsi="宋体"/>
          <w:color w:val="000000"/>
          <w:kern w:val="0"/>
          <w:sz w:val="32"/>
          <w:szCs w:val="24"/>
          <w:highlight w:val="white"/>
        </w:rPr>
        <w:t>2021年度财政拨款支出6512.62万元，主要用于以下方面：一般公共服务（类）支出5417.86万元，占83.19%；教育（类）支出11万元，占0.17%；社会保障和就业（类）支出191.29万元，占2.94%；卫生健康（类）支出66.2万元，占1.01%；其他（类）支出826.27万元，占12.69%。</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keepNext/>
        <w:keepLines/>
        <w:suppressLineNumbers/>
        <w:ind w:firstLine="640" w:firstLineChars="200"/>
        <w:jc w:val="left"/>
        <w:rPr>
          <w:rFonts w:ascii="宋体" w:hAnsi="宋体"/>
          <w:color w:val="000000"/>
          <w:sz w:val="32"/>
          <w:szCs w:val="24"/>
          <w:highlight w:val="cyan"/>
          <w:lang w:val="zh-CN"/>
        </w:rPr>
      </w:pPr>
      <w:r>
        <w:rPr>
          <w:rFonts w:hint="eastAsia" w:ascii="宋体" w:hAnsi="宋体"/>
          <w:color w:val="000000"/>
          <w:sz w:val="32"/>
          <w:szCs w:val="24"/>
          <w:highlight w:val="white"/>
          <w:lang w:val="zh-CN"/>
        </w:rPr>
        <w:t>2021年度财政拨款支出年初预算数为</w:t>
      </w:r>
      <w:r>
        <w:rPr>
          <w:rFonts w:hint="eastAsia" w:ascii="宋体" w:hAnsi="宋体"/>
          <w:color w:val="000000"/>
          <w:sz w:val="32"/>
          <w:szCs w:val="24"/>
          <w:highlight w:val="white"/>
        </w:rPr>
        <w:t>2470.33</w:t>
      </w:r>
      <w:r>
        <w:rPr>
          <w:rFonts w:hint="eastAsia" w:ascii="宋体" w:hAnsi="宋体"/>
          <w:color w:val="000000"/>
          <w:sz w:val="32"/>
          <w:szCs w:val="24"/>
          <w:highlight w:val="white"/>
          <w:lang w:val="zh-CN"/>
        </w:rPr>
        <w:t>万元，支出决算数为6512.62万元，完成年初预算的</w:t>
      </w:r>
      <w:r>
        <w:rPr>
          <w:rFonts w:hint="eastAsia" w:ascii="宋体" w:hAnsi="宋体"/>
          <w:color w:val="000000"/>
          <w:sz w:val="32"/>
          <w:szCs w:val="24"/>
          <w:highlight w:val="white"/>
        </w:rPr>
        <w:t>263.63</w:t>
      </w:r>
      <w:r>
        <w:rPr>
          <w:rFonts w:hint="eastAsia" w:ascii="宋体" w:hAnsi="宋体"/>
          <w:color w:val="000000"/>
          <w:sz w:val="32"/>
          <w:szCs w:val="24"/>
          <w:highlight w:val="white"/>
          <w:lang w:val="zh-CN"/>
        </w:rPr>
        <w:t>%。其中：</w:t>
      </w:r>
    </w:p>
    <w:p>
      <w:pPr>
        <w:ind w:firstLine="640"/>
        <w:rPr>
          <w:rFonts w:ascii="宋体" w:hAnsi="宋体"/>
          <w:sz w:val="32"/>
          <w:szCs w:val="24"/>
        </w:rPr>
      </w:pPr>
      <w:r>
        <w:rPr>
          <w:rFonts w:hint="eastAsia" w:ascii="宋体" w:hAnsi="宋体"/>
          <w:sz w:val="32"/>
          <w:szCs w:val="24"/>
        </w:rPr>
        <w:t xml:space="preserve">1、一般公共服务支出（类）党委办公厅（室）及相关机构事务（款）行政运行（项）。年初预算为1526.44万元，支出决算为1891.53万元，决算数大于预算数的主要原因是财政追加拨付2020年绩效考评支出。 </w:t>
      </w:r>
    </w:p>
    <w:p>
      <w:pPr>
        <w:numPr>
          <w:ilvl w:val="0"/>
          <w:numId w:val="3"/>
        </w:numPr>
        <w:ind w:firstLine="640"/>
        <w:rPr>
          <w:rFonts w:ascii="宋体" w:hAnsi="宋体"/>
          <w:sz w:val="32"/>
          <w:szCs w:val="24"/>
        </w:rPr>
      </w:pPr>
      <w:r>
        <w:rPr>
          <w:rFonts w:hint="eastAsia" w:ascii="宋体" w:hAnsi="宋体"/>
          <w:sz w:val="32"/>
          <w:szCs w:val="24"/>
        </w:rPr>
        <w:t xml:space="preserve">一般公共服务支出（类）党委办公厅（室）及相关机构事务（款）一般行政管理事务（项）。年初预算为578.6万元，支出决算为1511.09万元，决算数大于预算数的主要原因是财政追加拨付2020年退休人员绩效考评支出、老同志工作经费、机关维修经费、会议经费、机要项目经费等。 </w:t>
      </w:r>
    </w:p>
    <w:p>
      <w:pPr>
        <w:numPr>
          <w:ilvl w:val="0"/>
          <w:numId w:val="3"/>
        </w:numPr>
        <w:ind w:firstLine="640"/>
        <w:rPr>
          <w:rFonts w:ascii="宋体" w:hAnsi="宋体"/>
          <w:sz w:val="32"/>
          <w:szCs w:val="24"/>
        </w:rPr>
      </w:pPr>
      <w:r>
        <w:rPr>
          <w:rFonts w:hint="eastAsia" w:ascii="宋体" w:hAnsi="宋体"/>
          <w:sz w:val="32"/>
          <w:szCs w:val="24"/>
        </w:rPr>
        <w:t xml:space="preserve">一般公共服务支出（类）党委办公厅（室）及相关机构事务（款）专项业务（项）。年初预算为0万元，支出决算为20万元，决算数大于预算数的主要原因是财政追加拨付岳阳学院筹建办经费。 </w:t>
      </w:r>
    </w:p>
    <w:p>
      <w:pPr>
        <w:numPr>
          <w:ilvl w:val="0"/>
          <w:numId w:val="3"/>
        </w:numPr>
        <w:ind w:firstLine="640"/>
        <w:rPr>
          <w:rFonts w:ascii="宋体" w:hAnsi="宋体"/>
          <w:sz w:val="32"/>
          <w:szCs w:val="24"/>
        </w:rPr>
      </w:pPr>
      <w:r>
        <w:rPr>
          <w:rFonts w:hint="eastAsia" w:ascii="宋体" w:hAnsi="宋体"/>
          <w:sz w:val="32"/>
          <w:szCs w:val="24"/>
        </w:rPr>
        <w:t>一般公共服务支出（类）宣传事务（款）其他宣传事务支出（项）。年初预算为0万元，支出决算为0.45万元，决算数大于预算数的主要原因是财政追加拨付文明创建支出。</w:t>
      </w:r>
    </w:p>
    <w:p>
      <w:pPr>
        <w:numPr>
          <w:ilvl w:val="0"/>
          <w:numId w:val="3"/>
        </w:numPr>
        <w:ind w:firstLine="640"/>
        <w:rPr>
          <w:rFonts w:ascii="宋体" w:hAnsi="宋体"/>
          <w:sz w:val="32"/>
          <w:szCs w:val="24"/>
        </w:rPr>
      </w:pPr>
      <w:r>
        <w:rPr>
          <w:rFonts w:hint="eastAsia" w:ascii="宋体" w:hAnsi="宋体"/>
          <w:sz w:val="32"/>
          <w:szCs w:val="24"/>
        </w:rPr>
        <w:t>一般公共服务支出（类）其他一般公共服务支出（款）其他一般公共服务支出（项）。年初预算为0万元，支出决算为1994.79万元，决算数大于预算数的主要原因是财政追加拨付机要通信项目支出。</w:t>
      </w:r>
    </w:p>
    <w:p>
      <w:pPr>
        <w:numPr>
          <w:ilvl w:val="0"/>
          <w:numId w:val="3"/>
        </w:numPr>
        <w:ind w:firstLine="640"/>
        <w:rPr>
          <w:rFonts w:ascii="宋体" w:hAnsi="宋体"/>
          <w:sz w:val="32"/>
          <w:szCs w:val="24"/>
        </w:rPr>
      </w:pPr>
      <w:r>
        <w:rPr>
          <w:rFonts w:hint="eastAsia" w:ascii="宋体" w:hAnsi="宋体"/>
          <w:sz w:val="32"/>
          <w:szCs w:val="24"/>
        </w:rPr>
        <w:t xml:space="preserve">教育支出（类）职业教育（款）高等职业教育（项）。年初预算为0万元，支出决算为11万元，决算数大于预算数的主要原因是财政追加拨付岳阳学院筹建办经费。 </w:t>
      </w:r>
    </w:p>
    <w:p>
      <w:pPr>
        <w:numPr>
          <w:ilvl w:val="0"/>
          <w:numId w:val="3"/>
        </w:numPr>
        <w:ind w:firstLine="640"/>
        <w:rPr>
          <w:rFonts w:ascii="宋体" w:hAnsi="宋体"/>
          <w:sz w:val="32"/>
          <w:szCs w:val="24"/>
        </w:rPr>
      </w:pPr>
      <w:r>
        <w:rPr>
          <w:rFonts w:hint="eastAsia" w:ascii="宋体" w:hAnsi="宋体"/>
          <w:sz w:val="32"/>
          <w:szCs w:val="24"/>
        </w:rPr>
        <w:t>社会保障和就业支出（类）行政事业单位养老支出（款）行政单位离退休（项）。年初预算为0.6万元，支出决算为0.6万元，完成年初预算的100%。</w:t>
      </w:r>
    </w:p>
    <w:p>
      <w:pPr>
        <w:numPr>
          <w:ilvl w:val="0"/>
          <w:numId w:val="3"/>
        </w:numPr>
        <w:ind w:firstLine="640"/>
        <w:rPr>
          <w:rFonts w:ascii="宋体" w:hAnsi="宋体"/>
          <w:sz w:val="32"/>
          <w:szCs w:val="24"/>
        </w:rPr>
      </w:pPr>
      <w:r>
        <w:rPr>
          <w:rFonts w:hint="eastAsia" w:ascii="宋体" w:hAnsi="宋体"/>
          <w:sz w:val="32"/>
          <w:szCs w:val="24"/>
        </w:rPr>
        <w:t>社会保障和就业支出（类）行政事业单位养老支出（款）机关事业单位基本养老保险缴费支出（项）。年初预算为143.07万元，支出决算为143.07万元，完成年初预算的100%。</w:t>
      </w:r>
    </w:p>
    <w:p>
      <w:pPr>
        <w:numPr>
          <w:ilvl w:val="0"/>
          <w:numId w:val="3"/>
        </w:numPr>
        <w:ind w:firstLine="640"/>
        <w:rPr>
          <w:rFonts w:ascii="宋体" w:hAnsi="宋体"/>
          <w:sz w:val="32"/>
          <w:szCs w:val="24"/>
        </w:rPr>
      </w:pPr>
      <w:r>
        <w:rPr>
          <w:rFonts w:hint="eastAsia" w:ascii="宋体" w:hAnsi="宋体"/>
          <w:sz w:val="32"/>
          <w:szCs w:val="24"/>
        </w:rPr>
        <w:t xml:space="preserve">社会保障和就业支出（类）抚恤（款）其他优抚支出（项）。年初预算为0万元，支出决算为35.27万元，决算数大于预算数的主要原因是财政追加拨付抚恤金。 </w:t>
      </w:r>
    </w:p>
    <w:p>
      <w:pPr>
        <w:numPr>
          <w:ilvl w:val="0"/>
          <w:numId w:val="3"/>
        </w:numPr>
        <w:ind w:firstLine="640"/>
        <w:rPr>
          <w:rFonts w:ascii="宋体" w:hAnsi="宋体"/>
          <w:sz w:val="32"/>
          <w:szCs w:val="24"/>
        </w:rPr>
      </w:pPr>
      <w:r>
        <w:rPr>
          <w:rFonts w:hint="eastAsia" w:ascii="宋体" w:hAnsi="宋体"/>
          <w:sz w:val="32"/>
          <w:szCs w:val="24"/>
        </w:rPr>
        <w:t>社会保障和就业支出（类）残疾人事业（款）其他残疾人事业支出（项）。年初预算为12.35万元，支出决算为12.35万元，完成年初预算的100%。</w:t>
      </w:r>
    </w:p>
    <w:p>
      <w:pPr>
        <w:numPr>
          <w:ilvl w:val="0"/>
          <w:numId w:val="3"/>
        </w:numPr>
        <w:ind w:firstLine="640"/>
        <w:rPr>
          <w:rFonts w:ascii="宋体" w:hAnsi="宋体"/>
          <w:sz w:val="32"/>
          <w:szCs w:val="24"/>
        </w:rPr>
      </w:pPr>
      <w:r>
        <w:rPr>
          <w:rFonts w:hint="eastAsia" w:ascii="宋体" w:hAnsi="宋体"/>
          <w:sz w:val="32"/>
          <w:szCs w:val="24"/>
        </w:rPr>
        <w:t>卫生健康支出（类）行政事业单位医疗（款）行政单位医疗（项）。年初预算为66.2万元，支出决算为66.2万元，完成年初预算的100%。</w:t>
      </w:r>
    </w:p>
    <w:p>
      <w:pPr>
        <w:numPr>
          <w:ilvl w:val="0"/>
          <w:numId w:val="3"/>
        </w:numPr>
        <w:ind w:firstLine="640"/>
        <w:rPr>
          <w:rFonts w:ascii="宋体" w:hAnsi="宋体"/>
          <w:sz w:val="32"/>
          <w:szCs w:val="24"/>
        </w:rPr>
      </w:pPr>
      <w:r>
        <w:rPr>
          <w:rFonts w:hint="eastAsia" w:ascii="宋体" w:hAnsi="宋体"/>
          <w:sz w:val="32"/>
          <w:szCs w:val="24"/>
        </w:rPr>
        <w:t>其他支出（类）其他支出（款）其他支出（项）。年初预算为0万元，支出决算为826.27万元，决算数大于预算数的主要原因是拨付原纳入市委办核算的13个报账单位结余款。</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2021年度财政拨款基本支出4382.58万元，其中：人员经费2962.11万元，占基本支出的67.59%,主要包括基本工资、津贴补贴、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1420.47万元，占基本支出的32.41%，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keepNext/>
        <w:keepLines/>
        <w:ind w:firstLine="640"/>
        <w:rPr>
          <w:rFonts w:ascii="宋体" w:hAnsi="宋体"/>
          <w:sz w:val="32"/>
          <w:szCs w:val="24"/>
          <w:highlight w:val="white"/>
        </w:rPr>
      </w:pPr>
      <w:r>
        <w:rPr>
          <w:rFonts w:hint="eastAsia" w:ascii="宋体" w:hAnsi="宋体"/>
          <w:sz w:val="32"/>
          <w:szCs w:val="24"/>
          <w:highlight w:val="white"/>
        </w:rPr>
        <w:t>2021年度</w:t>
      </w:r>
      <w:r>
        <w:rPr>
          <w:rFonts w:ascii="宋体" w:hAnsi="宋体"/>
          <w:sz w:val="32"/>
          <w:szCs w:val="24"/>
          <w:highlight w:val="white"/>
        </w:rPr>
        <w:t>“</w:t>
      </w:r>
      <w:r>
        <w:rPr>
          <w:rFonts w:hint="eastAsia" w:ascii="宋体" w:hAnsi="宋体"/>
          <w:sz w:val="32"/>
          <w:szCs w:val="24"/>
          <w:highlight w:val="white"/>
        </w:rPr>
        <w:t>三公</w:t>
      </w:r>
      <w:r>
        <w:rPr>
          <w:rFonts w:ascii="宋体" w:hAnsi="宋体"/>
          <w:sz w:val="32"/>
          <w:szCs w:val="24"/>
          <w:highlight w:val="white"/>
        </w:rPr>
        <w:t>”</w:t>
      </w:r>
      <w:r>
        <w:rPr>
          <w:rFonts w:hint="eastAsia" w:ascii="宋体" w:hAnsi="宋体"/>
          <w:sz w:val="32"/>
          <w:szCs w:val="24"/>
          <w:highlight w:val="white"/>
        </w:rPr>
        <w:t>经费财政拨款支出预算为191.7万元，支出决算为59.15万元,</w:t>
      </w:r>
      <w:r>
        <w:rPr>
          <w:rFonts w:hint="eastAsia" w:ascii="宋体" w:hAnsi="宋体"/>
          <w:sz w:val="32"/>
          <w:szCs w:val="24"/>
          <w:highlight w:val="white"/>
          <w:lang w:val="zh-CN"/>
        </w:rPr>
        <w:t>完成预算的30.86%，其中：</w:t>
      </w:r>
    </w:p>
    <w:p>
      <w:pPr>
        <w:pStyle w:val="9"/>
        <w:ind w:firstLine="640" w:firstLineChars="200"/>
        <w:rPr>
          <w:rFonts w:ascii="宋体" w:hAnsi="宋体"/>
          <w:color w:val="auto"/>
          <w:sz w:val="32"/>
          <w:highlight w:val="white"/>
        </w:rPr>
      </w:pPr>
      <w:r>
        <w:rPr>
          <w:rFonts w:hint="eastAsia" w:ascii="宋体" w:hAnsi="宋体" w:eastAsiaTheme="minorEastAsia" w:cstheme="minorBidi"/>
          <w:color w:val="auto"/>
          <w:kern w:val="2"/>
          <w:sz w:val="32"/>
          <w:highlight w:val="white"/>
        </w:rPr>
        <w:t>因公出国（境）费支出预算数为0，决算数为0，由于预算数为0，无法计算百分比，与上年相比减少13万元,减少主要原因是未安排外事出访活动</w:t>
      </w:r>
      <w:r>
        <w:rPr>
          <w:rFonts w:hint="eastAsia" w:ascii="宋体" w:hAnsi="宋体"/>
          <w:color w:val="auto"/>
          <w:sz w:val="32"/>
          <w:highlight w:val="white"/>
        </w:rPr>
        <w:t>。</w:t>
      </w:r>
    </w:p>
    <w:p>
      <w:pPr>
        <w:keepNext/>
        <w:keepLines/>
        <w:ind w:firstLine="640"/>
        <w:rPr>
          <w:rFonts w:ascii="宋体" w:hAnsi="宋体"/>
          <w:color w:val="000000"/>
          <w:sz w:val="32"/>
          <w:szCs w:val="24"/>
          <w:highlight w:val="white"/>
        </w:rPr>
      </w:pPr>
      <w:r>
        <w:rPr>
          <w:rFonts w:hint="eastAsia" w:ascii="宋体" w:hAnsi="宋体"/>
          <w:color w:val="000000"/>
          <w:sz w:val="32"/>
          <w:szCs w:val="24"/>
          <w:highlight w:val="white"/>
          <w:lang w:val="zh-CN"/>
        </w:rPr>
        <w:t>公务接待费支出预算为88.2万元，支出决算为10.76万元,完成预算的12.2%,决算数小于预算数的主要原因是认真贯彻落实中央</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八项规定</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精神和厉行节约要求，从严控制</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三公</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经费开支。</w:t>
      </w:r>
      <w:r>
        <w:rPr>
          <w:rFonts w:hint="eastAsia" w:ascii="宋体" w:hAnsi="宋体"/>
          <w:color w:val="000000"/>
          <w:sz w:val="32"/>
          <w:szCs w:val="24"/>
          <w:highlight w:val="white"/>
        </w:rPr>
        <w:t>与上年相比减少24万元，下降69.05%,减少主要原因是从2021年起，原纳入市委办统一核算的13个报账单位分离出去，不再由市委办汇总核算。</w:t>
      </w:r>
    </w:p>
    <w:p>
      <w:pPr>
        <w:pStyle w:val="9"/>
        <w:ind w:firstLine="640" w:firstLineChars="200"/>
        <w:rPr>
          <w:rFonts w:ascii="Times New Roman" w:hAnsi="Times New Roman" w:eastAsia="Times New Roman"/>
          <w:color w:val="auto"/>
          <w:sz w:val="21"/>
        </w:rPr>
      </w:pPr>
      <w:r>
        <w:rPr>
          <w:rFonts w:hint="eastAsia" w:ascii="宋体" w:hAnsi="宋体" w:eastAsiaTheme="minorEastAsia" w:cstheme="minorBidi"/>
          <w:kern w:val="2"/>
          <w:sz w:val="32"/>
          <w:highlight w:val="white"/>
        </w:rPr>
        <w:t>公务用车购置费支出</w:t>
      </w:r>
      <w:r>
        <w:rPr>
          <w:rFonts w:hint="eastAsia" w:ascii="宋体" w:hAnsi="宋体" w:eastAsiaTheme="minorEastAsia" w:cstheme="minorBidi"/>
          <w:color w:val="auto"/>
          <w:kern w:val="2"/>
          <w:sz w:val="32"/>
          <w:highlight w:val="white"/>
        </w:rPr>
        <w:t>由于预算数为0，无法计算百分比，决算数为0，</w:t>
      </w:r>
      <w:r>
        <w:rPr>
          <w:rFonts w:hint="eastAsia" w:ascii="宋体" w:hAnsi="宋体" w:eastAsiaTheme="minorEastAsia" w:cstheme="minorBidi"/>
          <w:kern w:val="2"/>
          <w:sz w:val="32"/>
          <w:highlight w:val="white"/>
        </w:rPr>
        <w:t>主要原因为本年未购置公务用车</w:t>
      </w:r>
      <w:r>
        <w:rPr>
          <w:rFonts w:hint="eastAsia" w:ascii="宋体" w:hAnsi="宋体" w:eastAsiaTheme="minorEastAsia" w:cstheme="minorBidi"/>
          <w:kern w:val="2"/>
          <w:sz w:val="32"/>
          <w:highlight w:val="white"/>
          <w:lang w:eastAsia="zh-CN"/>
        </w:rPr>
        <w:t>；</w:t>
      </w:r>
      <w:r>
        <w:rPr>
          <w:rFonts w:hint="eastAsia" w:ascii="宋体" w:hAnsi="宋体" w:eastAsiaTheme="minorEastAsia" w:cstheme="minorBidi"/>
          <w:kern w:val="2"/>
          <w:sz w:val="32"/>
          <w:highlight w:val="white"/>
        </w:rPr>
        <w:t>与上年相比无变化，主要原因为本年未购置公务用车。</w:t>
      </w:r>
    </w:p>
    <w:p>
      <w:pPr>
        <w:keepNext/>
        <w:keepLines/>
        <w:ind w:firstLine="640"/>
        <w:rPr>
          <w:rFonts w:asciiTheme="minorEastAsia" w:hAnsiTheme="minorEastAsia"/>
          <w:sz w:val="32"/>
          <w:szCs w:val="32"/>
        </w:rPr>
      </w:pPr>
      <w:r>
        <w:rPr>
          <w:rFonts w:hint="eastAsia" w:ascii="宋体" w:hAnsi="宋体"/>
          <w:color w:val="000000"/>
          <w:sz w:val="32"/>
          <w:szCs w:val="24"/>
          <w:highlight w:val="white"/>
        </w:rPr>
        <w:t>公务用车运行维护费支出预算为103.5万元，支出决算为48.39万元,</w:t>
      </w:r>
      <w:r>
        <w:rPr>
          <w:rFonts w:hint="eastAsia" w:ascii="宋体" w:hAnsi="宋体"/>
          <w:color w:val="000000"/>
          <w:sz w:val="32"/>
          <w:szCs w:val="24"/>
          <w:highlight w:val="white"/>
          <w:lang w:val="zh-CN"/>
        </w:rPr>
        <w:t>完成预算的46.75%,决算数小于预算数的主要原因是认真贯彻落实中央</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八项规定</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精神和厉行节约要求，从严控制</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三公</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经费开支。</w:t>
      </w:r>
      <w:r>
        <w:rPr>
          <w:rFonts w:hint="eastAsia" w:ascii="宋体" w:hAnsi="宋体"/>
          <w:color w:val="000000"/>
          <w:sz w:val="32"/>
          <w:szCs w:val="24"/>
          <w:highlight w:val="white"/>
        </w:rPr>
        <w:t>与上年相比减少35万元，下降41.75%,减少主要原因是从2021年起，原纳入市委办统一核算的13个报账单位分离出去，不再由市委办汇总核算。</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2021年度“三公”经费财政拨款支出决算中，公务接待费支出决算10.76万元，占18.19%,因公出国（境）费支出决算0万元，占0%,公务用车购置费及运行维护费支出决算48.39万元，占81.81%。其中：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keepNext/>
        <w:keepLines/>
        <w:ind w:firstLine="640"/>
        <w:rPr>
          <w:rFonts w:asciiTheme="minorEastAsia" w:hAnsiTheme="minorEastAsia"/>
          <w:sz w:val="32"/>
          <w:szCs w:val="32"/>
          <w:highlight w:val="yellow"/>
        </w:rPr>
      </w:pPr>
      <w:r>
        <w:rPr>
          <w:rFonts w:hint="eastAsia" w:ascii="宋体" w:hAnsi="宋体"/>
          <w:kern w:val="0"/>
          <w:sz w:val="32"/>
          <w:szCs w:val="24"/>
        </w:rPr>
        <w:t>2、</w:t>
      </w:r>
      <w:r>
        <w:rPr>
          <w:rFonts w:hint="eastAsia" w:ascii="宋体" w:hAnsi="宋体"/>
          <w:kern w:val="0"/>
          <w:sz w:val="32"/>
          <w:szCs w:val="24"/>
          <w:lang w:val="zh-CN"/>
        </w:rPr>
        <w:t>公务接待费支出决算为10.76万元，全年共接待国内公务接待批次119个、接待人次1154人次。主要用于与有关单位交流工作情况及接受相关部门检查指导工作发生的接待支出。</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3、公务用车购置费及运行维护费支出决算为48.39万元，其中：公务用车购置费0万元，更新公务用车0辆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公务用车运行维护费48.39万元，</w:t>
      </w:r>
      <w:r>
        <w:rPr>
          <w:rFonts w:hint="eastAsia" w:ascii="宋体" w:hAnsi="宋体"/>
          <w:kern w:val="0"/>
          <w:sz w:val="32"/>
          <w:szCs w:val="24"/>
          <w:lang w:val="zh-CN"/>
        </w:rPr>
        <w:t>主要是按规定保留的公务用车的燃料费、维修费、过桥过路费、保险费、安全奖励费用等支出。截至2021年12月31日，我单位开支财政拨款的公务用车保有量为18辆。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宋体" w:hAnsi="宋体"/>
          <w:color w:val="auto"/>
          <w:sz w:val="32"/>
          <w:highlight w:val="white"/>
          <w:lang w:val="zh-CN"/>
        </w:rPr>
      </w:pPr>
      <w:r>
        <w:rPr>
          <w:rFonts w:hint="eastAsia" w:ascii="宋体" w:hAnsi="宋体"/>
          <w:color w:val="auto"/>
          <w:sz w:val="32"/>
          <w:highlight w:val="white"/>
          <w:lang w:val="zh-CN"/>
        </w:rPr>
        <w:t>2021年本单位没有使用政府性基金预算财政拨款安排的收支。</w:t>
      </w:r>
    </w:p>
    <w:p>
      <w:pPr>
        <w:pStyle w:val="9"/>
        <w:numPr>
          <w:ilvl w:val="0"/>
          <w:numId w:val="4"/>
        </w:numPr>
        <w:rPr>
          <w:rFonts w:hAnsi="黑体"/>
          <w:b/>
          <w:sz w:val="32"/>
          <w:szCs w:val="32"/>
        </w:rPr>
      </w:pPr>
      <w:r>
        <w:rPr>
          <w:rFonts w:hint="eastAsia" w:hAnsi="黑体"/>
          <w:b/>
          <w:sz w:val="32"/>
          <w:szCs w:val="32"/>
        </w:rPr>
        <w:t>国有资本经营预算财政拨款支出决算情况</w:t>
      </w:r>
    </w:p>
    <w:p>
      <w:pPr>
        <w:keepNext/>
        <w:keepLines/>
        <w:ind w:firstLine="640"/>
        <w:rPr>
          <w:rFonts w:ascii="宋体" w:hAnsi="宋体"/>
          <w:sz w:val="32"/>
          <w:szCs w:val="24"/>
          <w:highlight w:val="white"/>
          <w:lang w:val="zh-CN"/>
        </w:rPr>
      </w:pPr>
      <w:r>
        <w:rPr>
          <w:rFonts w:hint="eastAsia" w:ascii="宋体" w:hAnsi="宋体"/>
          <w:sz w:val="32"/>
          <w:szCs w:val="24"/>
          <w:highlight w:val="white"/>
          <w:lang w:val="zh-CN"/>
        </w:rPr>
        <w:t>2021年本单位没有使用国有资本经营预算安排的支出。</w:t>
      </w:r>
    </w:p>
    <w:p>
      <w:pPr>
        <w:pStyle w:val="9"/>
        <w:rPr>
          <w:rFonts w:hAnsi="黑体"/>
          <w:b/>
          <w:sz w:val="32"/>
          <w:szCs w:val="32"/>
        </w:rPr>
      </w:pPr>
      <w:r>
        <w:rPr>
          <w:rFonts w:hint="eastAsia" w:hAnsi="黑体"/>
          <w:b/>
          <w:sz w:val="32"/>
          <w:szCs w:val="32"/>
        </w:rPr>
        <w:t>十、机关运行经费支出说明</w:t>
      </w:r>
    </w:p>
    <w:p>
      <w:pPr>
        <w:keepNext/>
        <w:keepLines/>
        <w:ind w:firstLine="640"/>
        <w:rPr>
          <w:rFonts w:ascii="宋体" w:hAnsi="宋体"/>
          <w:sz w:val="32"/>
          <w:szCs w:val="24"/>
        </w:rPr>
      </w:pPr>
      <w:r>
        <w:rPr>
          <w:rFonts w:hint="eastAsia" w:ascii="宋体" w:hAnsi="宋体"/>
          <w:sz w:val="32"/>
          <w:szCs w:val="24"/>
          <w:highlight w:val="white"/>
        </w:rPr>
        <w:t>本部门2021年度机关运行经费支出1420.47万元，比年初预算数增加1052.71万元。增长286.25%，</w:t>
      </w:r>
      <w:r>
        <w:rPr>
          <w:rFonts w:hint="eastAsia" w:ascii="宋体" w:hAnsi="宋体"/>
          <w:sz w:val="32"/>
          <w:szCs w:val="24"/>
        </w:rPr>
        <w:t>主要原因是：按照预算管理一体化的要求，从2021年起市委会机关预算纳入市委办；市委机关老旧小区改造；召开第八次党代会。</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部门开支会议费102.82万元，用于召开流动现场会8.52万元，人数112人，内容为现场考察产业项目建设情况；召开督查、改革会议7.69万元，人数60人，内容为绩效评估、改革督查；召开第八次党代会86.61万元，人数659人，内容为换届选举。开支培训费1.72万元，用于干部学习教育，人数7人，内容为干部职工赴党校学习培训。</w:t>
      </w:r>
    </w:p>
    <w:p>
      <w:pPr>
        <w:pStyle w:val="9"/>
        <w:ind w:firstLine="640" w:firstLineChars="200"/>
        <w:rPr>
          <w:rFonts w:asciiTheme="minorEastAsia" w:hAnsiTheme="minorEastAsia" w:eastAsiaTheme="minorEastAsia"/>
          <w:i/>
          <w:iCs/>
          <w:color w:val="auto"/>
          <w:sz w:val="32"/>
          <w:szCs w:val="32"/>
        </w:rPr>
      </w:pPr>
      <w:r>
        <w:rPr>
          <w:rFonts w:hint="eastAsia" w:asciiTheme="minorEastAsia" w:hAnsiTheme="minorEastAsia" w:eastAsiaTheme="minorEastAsia"/>
          <w:color w:val="auto"/>
          <w:sz w:val="32"/>
          <w:szCs w:val="32"/>
        </w:rPr>
        <w:t>2021年度本部门未举办节庆、晚会、论坛、赛事活动。</w:t>
      </w:r>
    </w:p>
    <w:p>
      <w:pPr>
        <w:pStyle w:val="9"/>
        <w:rPr>
          <w:rFonts w:hAnsi="黑体"/>
          <w:b/>
          <w:color w:val="auto"/>
          <w:sz w:val="32"/>
          <w:szCs w:val="32"/>
        </w:rPr>
      </w:pPr>
      <w:r>
        <w:rPr>
          <w:rFonts w:hint="eastAsia" w:hAnsi="黑体"/>
          <w:b/>
          <w:color w:val="auto"/>
          <w:sz w:val="32"/>
          <w:szCs w:val="32"/>
        </w:rPr>
        <w:t>十二、政府采购支出说明</w:t>
      </w:r>
    </w:p>
    <w:p>
      <w:pPr>
        <w:keepNext/>
        <w:keepLines/>
        <w:ind w:firstLine="641"/>
        <w:rPr>
          <w:rFonts w:asciiTheme="minorEastAsia" w:hAnsiTheme="minorEastAsia"/>
          <w:sz w:val="32"/>
          <w:szCs w:val="32"/>
        </w:rPr>
      </w:pPr>
      <w:r>
        <w:rPr>
          <w:rFonts w:hint="eastAsia" w:asciiTheme="minorEastAsia" w:hAnsiTheme="minorEastAsia"/>
          <w:sz w:val="32"/>
          <w:szCs w:val="32"/>
        </w:rPr>
        <w:t>本部门</w:t>
      </w:r>
      <w:r>
        <w:rPr>
          <w:rFonts w:hint="eastAsia" w:ascii="宋体" w:hAnsi="宋体"/>
          <w:sz w:val="32"/>
          <w:szCs w:val="24"/>
          <w:highlight w:val="white"/>
        </w:rPr>
        <w:t>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十三、国有资产占用情况说明</w:t>
      </w:r>
    </w:p>
    <w:p>
      <w:pPr>
        <w:pStyle w:val="9"/>
        <w:ind w:firstLine="707" w:firstLineChars="221"/>
        <w:rPr>
          <w:rFonts w:ascii="宋体" w:hAnsi="宋体" w:eastAsia="宋体"/>
          <w:b/>
          <w:sz w:val="32"/>
          <w:szCs w:val="32"/>
        </w:rPr>
      </w:pPr>
      <w:r>
        <w:rPr>
          <w:rFonts w:hint="eastAsia" w:ascii="宋体" w:hAnsi="宋体" w:eastAsia="宋体"/>
          <w:color w:val="auto"/>
          <w:sz w:val="32"/>
        </w:rPr>
        <w:t>截至2021年12月31日，中共岳阳市委办公室共有车辆18辆。其中：主要领导干部用车1辆、机要通信用车2辆、应急保障用车10辆、离退休干部用车3辆、其他用车2辆，其他用车主要是用于机要通信和应急保障之外公务用途的车辆；年末无单价50万元(含)以上通用设备，年末无单价100万元(含)以上通用设备。</w:t>
      </w:r>
    </w:p>
    <w:p>
      <w:pPr>
        <w:pStyle w:val="9"/>
        <w:rPr>
          <w:rFonts w:hAnsi="黑体"/>
          <w:b/>
          <w:sz w:val="32"/>
          <w:szCs w:val="32"/>
        </w:rPr>
      </w:pPr>
      <w:r>
        <w:rPr>
          <w:rFonts w:hint="eastAsia" w:hAnsi="黑体"/>
          <w:b/>
          <w:sz w:val="32"/>
          <w:szCs w:val="32"/>
        </w:rPr>
        <w:t>十四、2021年度预算绩效情况说明</w:t>
      </w:r>
    </w:p>
    <w:p>
      <w:pPr>
        <w:ind w:firstLine="800" w:firstLineChars="250"/>
        <w:rPr>
          <w:rFonts w:ascii="楷体" w:hAnsi="楷体" w:eastAsia="楷体"/>
          <w:sz w:val="32"/>
          <w:szCs w:val="32"/>
        </w:rPr>
      </w:pPr>
      <w:r>
        <w:rPr>
          <w:rFonts w:hint="eastAsia" w:ascii="楷体" w:hAnsi="楷体" w:eastAsia="楷体"/>
          <w:sz w:val="32"/>
          <w:szCs w:val="32"/>
        </w:rPr>
        <w:t>（一）单位整体支出管理及使用情况</w:t>
      </w:r>
    </w:p>
    <w:p>
      <w:pPr>
        <w:ind w:firstLine="800" w:firstLineChars="250"/>
        <w:rPr>
          <w:rFonts w:ascii="宋体" w:hAnsi="宋体" w:eastAsia="宋体"/>
          <w:sz w:val="32"/>
          <w:szCs w:val="32"/>
        </w:rPr>
      </w:pPr>
      <w:r>
        <w:rPr>
          <w:rFonts w:hint="eastAsia" w:ascii="宋体" w:hAnsi="宋体" w:eastAsia="宋体"/>
          <w:sz w:val="32"/>
          <w:szCs w:val="32"/>
        </w:rPr>
        <w:t>1、整体支出情况分析</w:t>
      </w:r>
    </w:p>
    <w:p>
      <w:pPr>
        <w:ind w:firstLine="800" w:firstLineChars="250"/>
        <w:rPr>
          <w:rFonts w:ascii="宋体" w:hAnsi="宋体" w:eastAsia="宋体"/>
          <w:sz w:val="32"/>
          <w:szCs w:val="32"/>
        </w:rPr>
      </w:pPr>
      <w:r>
        <w:rPr>
          <w:rFonts w:hint="eastAsia" w:ascii="宋体" w:hAnsi="宋体" w:eastAsia="宋体"/>
          <w:sz w:val="32"/>
          <w:szCs w:val="32"/>
        </w:rPr>
        <w:t>2021年，市委办整体支出合计6601.83万元，其中：</w:t>
      </w:r>
    </w:p>
    <w:p>
      <w:pPr>
        <w:ind w:firstLine="640" w:firstLineChars="200"/>
        <w:rPr>
          <w:rFonts w:ascii="宋体" w:hAnsi="宋体" w:eastAsia="宋体"/>
          <w:sz w:val="32"/>
          <w:szCs w:val="32"/>
        </w:rPr>
      </w:pPr>
      <w:r>
        <w:rPr>
          <w:rFonts w:hint="eastAsia" w:ascii="宋体" w:hAnsi="宋体" w:eastAsia="宋体"/>
          <w:sz w:val="32"/>
          <w:szCs w:val="32"/>
        </w:rPr>
        <w:t>（1） 基本支出4471.78万元，占总支出67.7%，包括人员支出2962.1万元，占基本支出66.2%，公用支出1509.67万元，占基本支出33.8%；</w:t>
      </w:r>
    </w:p>
    <w:p>
      <w:pPr>
        <w:ind w:firstLine="640" w:firstLineChars="200"/>
        <w:rPr>
          <w:rFonts w:ascii="宋体" w:hAnsi="宋体" w:eastAsia="宋体"/>
          <w:sz w:val="32"/>
          <w:szCs w:val="32"/>
        </w:rPr>
      </w:pPr>
      <w:r>
        <w:rPr>
          <w:rFonts w:hint="eastAsia" w:ascii="宋体" w:hAnsi="宋体" w:eastAsia="宋体"/>
          <w:sz w:val="32"/>
          <w:szCs w:val="32"/>
        </w:rPr>
        <w:t>（2）项目支出2130.04万元，占总支出32.3%。</w:t>
      </w:r>
    </w:p>
    <w:p>
      <w:pPr>
        <w:ind w:firstLine="800" w:firstLineChars="250"/>
        <w:rPr>
          <w:rFonts w:ascii="宋体" w:hAnsi="宋体" w:eastAsia="宋体"/>
          <w:sz w:val="32"/>
          <w:szCs w:val="32"/>
        </w:rPr>
      </w:pPr>
      <w:r>
        <w:rPr>
          <w:rFonts w:hint="eastAsia" w:ascii="宋体" w:hAnsi="宋体" w:eastAsia="宋体"/>
          <w:sz w:val="32"/>
          <w:szCs w:val="32"/>
        </w:rPr>
        <w:t>2、“三公经费”支出情况分析</w:t>
      </w:r>
    </w:p>
    <w:p>
      <w:pPr>
        <w:ind w:firstLine="800" w:firstLineChars="250"/>
        <w:rPr>
          <w:rFonts w:ascii="宋体" w:hAnsi="宋体" w:eastAsia="宋体"/>
          <w:sz w:val="32"/>
          <w:szCs w:val="32"/>
        </w:rPr>
      </w:pPr>
      <w:r>
        <w:rPr>
          <w:rFonts w:hint="eastAsia" w:ascii="宋体" w:hAnsi="宋体" w:eastAsia="宋体"/>
          <w:sz w:val="32"/>
          <w:szCs w:val="32"/>
        </w:rPr>
        <w:t>2021年，市委办 “三公经费”支出合计59.15万元。其中：公务接待费10.76万元，占比18.2%；公车运行维护费48.39万元，占比81.8%。</w:t>
      </w:r>
    </w:p>
    <w:p>
      <w:pPr>
        <w:ind w:firstLine="800" w:firstLineChars="250"/>
        <w:rPr>
          <w:rFonts w:ascii="宋体" w:hAnsi="宋体" w:eastAsia="宋体"/>
          <w:sz w:val="32"/>
          <w:szCs w:val="32"/>
        </w:rPr>
      </w:pPr>
      <w:r>
        <w:rPr>
          <w:rFonts w:hint="eastAsia" w:ascii="宋体" w:hAnsi="宋体" w:eastAsia="宋体"/>
          <w:sz w:val="32"/>
          <w:szCs w:val="32"/>
        </w:rPr>
        <w:t>3、固定资产情况分析</w:t>
      </w:r>
    </w:p>
    <w:p>
      <w:pPr>
        <w:ind w:firstLine="800" w:firstLineChars="250"/>
        <w:rPr>
          <w:rFonts w:ascii="宋体" w:hAnsi="宋体" w:eastAsia="宋体"/>
          <w:sz w:val="32"/>
          <w:szCs w:val="32"/>
        </w:rPr>
      </w:pPr>
      <w:r>
        <w:rPr>
          <w:rFonts w:hint="eastAsia" w:ascii="宋体" w:hAnsi="宋体" w:eastAsia="宋体"/>
          <w:sz w:val="32"/>
          <w:szCs w:val="32"/>
        </w:rPr>
        <w:t xml:space="preserve">截至2021年12月31日，市委办固定资产总额5285.12万元。 </w:t>
      </w:r>
    </w:p>
    <w:p>
      <w:pPr>
        <w:ind w:firstLine="796" w:firstLineChars="249"/>
        <w:rPr>
          <w:rFonts w:ascii="宋体" w:hAnsi="宋体" w:eastAsia="宋体"/>
          <w:sz w:val="32"/>
          <w:szCs w:val="32"/>
        </w:rPr>
      </w:pPr>
      <w:r>
        <w:rPr>
          <w:rFonts w:hint="eastAsia" w:ascii="楷体" w:hAnsi="楷体" w:eastAsia="楷体"/>
          <w:sz w:val="32"/>
          <w:szCs w:val="32"/>
        </w:rPr>
        <w:t>（二）</w:t>
      </w:r>
      <w:r>
        <w:rPr>
          <w:rFonts w:hint="eastAsia" w:ascii="宋体" w:hAnsi="宋体" w:eastAsia="宋体"/>
          <w:sz w:val="32"/>
          <w:szCs w:val="32"/>
        </w:rPr>
        <w:t>单位专项组织实施情况</w:t>
      </w:r>
    </w:p>
    <w:p>
      <w:pPr>
        <w:ind w:firstLine="480" w:firstLineChars="150"/>
        <w:rPr>
          <w:rFonts w:ascii="宋体" w:hAnsi="宋体" w:eastAsia="宋体"/>
          <w:sz w:val="32"/>
          <w:szCs w:val="32"/>
        </w:rPr>
      </w:pPr>
      <w:r>
        <w:rPr>
          <w:rFonts w:hint="eastAsia" w:ascii="宋体" w:hAnsi="宋体" w:eastAsia="宋体"/>
          <w:sz w:val="32"/>
          <w:szCs w:val="32"/>
        </w:rPr>
        <w:t xml:space="preserve">  2021年，市委办项目支出为2130.04万元，整体财政支出项目取得良好成效，绩效定性目标为：一是确保机关大院设施、财产、人身安全，确保无刑事、治安、交通、消费等安全责任事故；二是物业保洁，全年保洁率必须达到99%，办公楼办公时间必须保证8小时不间断清扫；三是绿化维护，保证机关大院绿化带定期养护、管理。该项目涉及保卫科和机关事务管理中心，为此，市委办明确这两个科室为项目具体负责科室，对项目内容进行管理、监控。确保机关大院无安全责任事故，打造洁净、绿化的工作、生活环境，让工作人员和广大群众满意。</w:t>
      </w:r>
    </w:p>
    <w:p>
      <w:pPr>
        <w:ind w:firstLine="800" w:firstLineChars="250"/>
        <w:rPr>
          <w:rFonts w:ascii="宋体" w:hAnsi="宋体" w:eastAsia="宋体"/>
          <w:sz w:val="32"/>
          <w:szCs w:val="32"/>
        </w:rPr>
      </w:pPr>
      <w:r>
        <w:rPr>
          <w:rFonts w:hint="eastAsia" w:ascii="楷体" w:hAnsi="楷体" w:eastAsia="楷体"/>
          <w:sz w:val="32"/>
          <w:szCs w:val="32"/>
        </w:rPr>
        <w:t>（三）</w:t>
      </w:r>
      <w:r>
        <w:rPr>
          <w:rFonts w:hint="eastAsia" w:ascii="宋体" w:hAnsi="宋体" w:eastAsia="宋体"/>
          <w:sz w:val="32"/>
          <w:szCs w:val="32"/>
        </w:rPr>
        <w:t>存在的主要问题</w:t>
      </w:r>
    </w:p>
    <w:p>
      <w:pPr>
        <w:pStyle w:val="9"/>
        <w:ind w:firstLine="640" w:firstLineChars="200"/>
        <w:jc w:val="both"/>
        <w:rPr>
          <w:rFonts w:ascii="宋体" w:hAnsi="宋体" w:eastAsia="宋体" w:cstheme="minorBidi"/>
          <w:color w:val="auto"/>
          <w:kern w:val="2"/>
          <w:sz w:val="32"/>
        </w:rPr>
      </w:pPr>
      <w:r>
        <w:rPr>
          <w:rFonts w:hint="eastAsia" w:ascii="宋体" w:hAnsi="宋体" w:eastAsia="宋体"/>
          <w:sz w:val="32"/>
          <w:szCs w:val="32"/>
        </w:rPr>
        <w:t>市委办公室的财务报账、核算工作业务量较大，为此，我们制定了一系列管理制度来保障预算工作的正常运行。但在实际工作当中，仍因资金拨付的短缺或者滞后影响了资金的使用效益。尤其是市委机关大院共有纪委、政法委、宣传部、组织部、统战部等单位在此办公，水电、取暖、物业及保安、消防等费用全部由市委办承担，一直存在着经费不足的问题，给日常维护和管理带来了较大压力。</w:t>
      </w: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ind w:firstLine="3600" w:firstLineChars="500"/>
        <w:jc w:val="both"/>
        <w:rPr>
          <w:sz w:val="72"/>
          <w:szCs w:val="72"/>
        </w:rPr>
      </w:pPr>
    </w:p>
    <w:p>
      <w:pPr>
        <w:pStyle w:val="9"/>
        <w:ind w:firstLine="3600" w:firstLineChars="500"/>
        <w:jc w:val="both"/>
        <w:rPr>
          <w:sz w:val="72"/>
          <w:szCs w:val="72"/>
        </w:rPr>
      </w:pPr>
    </w:p>
    <w:p>
      <w:pPr>
        <w:pStyle w:val="9"/>
        <w:ind w:firstLine="3600" w:firstLineChars="500"/>
        <w:jc w:val="both"/>
        <w:rPr>
          <w:sz w:val="72"/>
          <w:szCs w:val="72"/>
        </w:rPr>
      </w:pPr>
    </w:p>
    <w:p>
      <w:pPr>
        <w:pStyle w:val="9"/>
        <w:ind w:firstLine="3600" w:firstLineChars="500"/>
        <w:jc w:val="both"/>
        <w:rPr>
          <w:sz w:val="72"/>
          <w:szCs w:val="72"/>
        </w:rPr>
      </w:pPr>
    </w:p>
    <w:p>
      <w:pPr>
        <w:pStyle w:val="9"/>
        <w:ind w:firstLine="3600" w:firstLineChars="500"/>
        <w:jc w:val="both"/>
        <w:rPr>
          <w:sz w:val="72"/>
          <w:szCs w:val="72"/>
        </w:rPr>
      </w:pPr>
    </w:p>
    <w:p>
      <w:pPr>
        <w:pStyle w:val="9"/>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bookmarkStart w:id="0" w:name="_GoBack"/>
      <w:bookmarkEnd w:id="0"/>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sz w:val="72"/>
          <w:szCs w:val="72"/>
        </w:rPr>
      </w:pPr>
      <w:r>
        <w:rPr>
          <w:rFonts w:hint="eastAsia" w:cs="黑体" w:asciiTheme="minorEastAsia" w:hAnsiTheme="minor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D3FFF"/>
    <w:multiLevelType w:val="singleLevel"/>
    <w:tmpl w:val="A1DD3FFF"/>
    <w:lvl w:ilvl="0" w:tentative="0">
      <w:start w:val="2"/>
      <w:numFmt w:val="decimal"/>
      <w:suff w:val="nothing"/>
      <w:lvlText w:val="%1、"/>
      <w:lvlJc w:val="left"/>
    </w:lvl>
  </w:abstractNum>
  <w:abstractNum w:abstractNumId="1">
    <w:nsid w:val="B16A298D"/>
    <w:multiLevelType w:val="singleLevel"/>
    <w:tmpl w:val="B16A298D"/>
    <w:lvl w:ilvl="0" w:tentative="0">
      <w:start w:val="9"/>
      <w:numFmt w:val="chineseCounting"/>
      <w:suff w:val="nothing"/>
      <w:lvlText w:val="%1、"/>
      <w:lvlJc w:val="left"/>
      <w:rPr>
        <w:rFonts w:hint="eastAsia"/>
      </w:rPr>
    </w:lvl>
  </w:abstractNum>
  <w:abstractNum w:abstractNumId="2">
    <w:nsid w:val="FC5F40D2"/>
    <w:multiLevelType w:val="singleLevel"/>
    <w:tmpl w:val="FC5F40D2"/>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29B"/>
    <w:rsid w:val="000273BD"/>
    <w:rsid w:val="000415B7"/>
    <w:rsid w:val="00041E3F"/>
    <w:rsid w:val="00055DAA"/>
    <w:rsid w:val="00061F7B"/>
    <w:rsid w:val="000658A3"/>
    <w:rsid w:val="000716DA"/>
    <w:rsid w:val="00074155"/>
    <w:rsid w:val="000873EF"/>
    <w:rsid w:val="000A3F69"/>
    <w:rsid w:val="00103957"/>
    <w:rsid w:val="00124A1F"/>
    <w:rsid w:val="00152C6D"/>
    <w:rsid w:val="00162D39"/>
    <w:rsid w:val="00163775"/>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44559"/>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63868"/>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A3EFB"/>
    <w:rsid w:val="009237C4"/>
    <w:rsid w:val="00944C48"/>
    <w:rsid w:val="00950252"/>
    <w:rsid w:val="00967F5D"/>
    <w:rsid w:val="009A0F95"/>
    <w:rsid w:val="009B3ADF"/>
    <w:rsid w:val="009C3B52"/>
    <w:rsid w:val="009E6817"/>
    <w:rsid w:val="009E6E9A"/>
    <w:rsid w:val="00A01D2B"/>
    <w:rsid w:val="00A42218"/>
    <w:rsid w:val="00A626A6"/>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16A5"/>
    <w:rsid w:val="00D148C6"/>
    <w:rsid w:val="00D17A8A"/>
    <w:rsid w:val="00D415BA"/>
    <w:rsid w:val="00D63780"/>
    <w:rsid w:val="00D644EE"/>
    <w:rsid w:val="00D75489"/>
    <w:rsid w:val="00DD06FF"/>
    <w:rsid w:val="00DD5FE9"/>
    <w:rsid w:val="00E00C7A"/>
    <w:rsid w:val="00E209CF"/>
    <w:rsid w:val="00E37D6C"/>
    <w:rsid w:val="00E55B68"/>
    <w:rsid w:val="00E67BE6"/>
    <w:rsid w:val="00E73A5C"/>
    <w:rsid w:val="00E8683C"/>
    <w:rsid w:val="00EA2B72"/>
    <w:rsid w:val="00F74360"/>
    <w:rsid w:val="00FB462F"/>
    <w:rsid w:val="00FE16FA"/>
    <w:rsid w:val="00FE328A"/>
    <w:rsid w:val="00FE6269"/>
    <w:rsid w:val="00FF5CD6"/>
    <w:rsid w:val="05633A58"/>
    <w:rsid w:val="06B411F0"/>
    <w:rsid w:val="087403E0"/>
    <w:rsid w:val="09F7056B"/>
    <w:rsid w:val="0BE56081"/>
    <w:rsid w:val="0D7D1A99"/>
    <w:rsid w:val="13BE003E"/>
    <w:rsid w:val="166E1859"/>
    <w:rsid w:val="17A87124"/>
    <w:rsid w:val="1C1B19A8"/>
    <w:rsid w:val="1E943D3B"/>
    <w:rsid w:val="235B5E71"/>
    <w:rsid w:val="27DB542D"/>
    <w:rsid w:val="366364DD"/>
    <w:rsid w:val="370B6762"/>
    <w:rsid w:val="3BFC5CD7"/>
    <w:rsid w:val="3C1B0A47"/>
    <w:rsid w:val="45F9639D"/>
    <w:rsid w:val="48ED43E7"/>
    <w:rsid w:val="4D4F7310"/>
    <w:rsid w:val="4D9B5C5D"/>
    <w:rsid w:val="4FDF3A32"/>
    <w:rsid w:val="527D0C7C"/>
    <w:rsid w:val="5A7E5FFB"/>
    <w:rsid w:val="5BE42855"/>
    <w:rsid w:val="60A907EA"/>
    <w:rsid w:val="6145544E"/>
    <w:rsid w:val="647F5217"/>
    <w:rsid w:val="68E476FC"/>
    <w:rsid w:val="6C9408C8"/>
    <w:rsid w:val="75D0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025E-031D-4276-8C03-00B5972C6B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1027</Words>
  <Characters>5860</Characters>
  <Lines>48</Lines>
  <Paragraphs>13</Paragraphs>
  <TotalTime>3</TotalTime>
  <ScaleCrop>false</ScaleCrop>
  <LinksUpToDate>false</LinksUpToDate>
  <CharactersWithSpaces>6874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2022-09-30T02:11:00Z</cp:lastPrinted>
  <dcterms:modified xsi:type="dcterms:W3CDTF">2023-09-20T09:57:19Z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B6154BC98B83494FAB2DD4CC2218AA04</vt:lpwstr>
  </property>
</Properties>
</file>