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4"/>
                <w:szCs w:val="44"/>
              </w:rPr>
              <w:t>中共岳阳市委统一战线工作部2022年度部门预算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第一部分  2022年部门预算说明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第二部分  2022年部门预算公开表格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9" w:hRule="atLeast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2、收入总表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3、支出总表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4、支出预算分类汇总表（按政府预算经济分类）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5、支出预算分类汇总表（按部门预算经济分类）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6、财政拨款收支总表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7、一般公共预算支出表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8、一般公共预算基本支出表-人员经费（工资福利支出）（按政府预算经济分类）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9、一般公共预算基本支出表-人员经费（工资福利支出）（按部门预算经济分类）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10、一般公共预算基本支出表-人员经费（对个人和家庭的补助）（按政府预算经济分类）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11、一般公共预算基本支出表-人员经费（对个人和家庭的补助）（按部门预算经济分类）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14、一般公共预算“三公”经费支出表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15、政府性基金预算支出表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16、政府性基金预算支出分类汇总表（按政府预算经济分类）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17、政府性基金预算支出分类汇总表（按部门预算经济分类）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18、国有资本经营预算支出表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19、财政专户管理资金预算支出表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20、专项资金预算汇总表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21、项目支出绩效目标表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22、整体支出绩效目标表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23、一般公共预算基本支出表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注：以上单位预算公开报表中，空表表示本单位无相关收支情况。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9" w:hRule="atLeast"/>
        </w:trPr>
        <w:tc>
          <w:tcPr>
            <w:tcW w:w="5000" w:type="pct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第一部分  2022年部门预算说明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一、部门基本概况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（一）职能职责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贯彻落实加强党对统一战线工作集中统一领导的要求，发挥市委在统战工作方面的参谋机构、组织协调机构、具体执行机构、督促检查机构作用。了解情况、掌握政策、协调关系、安排人事、增进共识、加强团结，协调统一战线各方面关系。组织和落实中央、省委、市委关于统一战线工作重大决策部署，巩固壮大最个广泛的统一战线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（二）机构设置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办公室：负责对外联系和日常协调工作。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研究室：负责协调开展全市统一战线重大理论政策研究；组织起草统一战线工作重要文稿；负责拟定全市统一战线重点课题调研计划，协调部机关、各级统战部门和有关研究机构开展研究，组织开展综合性课题调研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干部科：负责党外代表人士的政治安排和担任政府、司法机关及其他单位领导职务的党外人士的培养、选拔、考察、推荐等工作。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统战宣传信息科：负责全市统战宣传信息工作的指导、督查、培训；指导和管理本部网站（含新媒体）；联系并利用上级媒体和各种社会宣传媒介宣传统一战线，配合有关部门开展海外统战宣传工作。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民主党派工作科：负责联系各民主党派市委及民主党派代表人士，反映意见建议。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民族事务科：负责开展民族政策、重大问题的调查研究，提出有关民族工作的政策建议。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宗教事务科：负责依法履行宗教事务管理职责，依法保护公民宗教信仰自由和正常的宗教活动，维护宗教界的合法权益，促进宗教关系和谐。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政策法规科：承担民族、宗教、归侨、侨眷法律法规和政策的督促检查、宣传教育工作。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非公有制经济工作科：负责参与制定、推动落实鼓励支持引导非公有制经济发展的方针政策，了解贯彻落实情况并提出个工作建议。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党外知识分子和新的社会阶层人士统战工作科：承担党外知识分子联谊会和新的社会阶层人士联谊会日常管理工作，负责联系、培养无党派、党外知识分子和新的社会阶层人士。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港澳台侨统战工作科：负责机关及统战系统单位外事管理工作，归口管理民主党派市委、市工商联；承担归侨、侨眷身份认定工作；负责全市侨界知识分子联谊工作。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机关党委：负责部机关和系统单位的党群工作；负责离退休人员管理工作；负责关心下一代工作。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机关纪委：负责部机关和系统单位的纪检工作。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二、部门预算单位构成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我单位无二级预算单位，因此，纳入2022年部门预算编制范围的为岳阳市委统战部单位本级。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三、部门收支总体情况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（一）收入预算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包括一般公共预算、政府性基金、国有资本经营预算等财政拨款收入，以及经营收入、事业收入等单位资金。2022年本部门收入预算772.78万元，其中，一般公共预算拨款772.78万元，政府性基金预算拨款0万元，所以公开的附件15-17（政府性基金预算）为空,国有资本经营预算拨款0万元，所以公开的附表18（国有资本经营预算）为空,财政专户管理资金0万元，所以公开的附表19表（财政专户管理资金预算）为空，上级补助收入0万元，事业单位经营收入0万元，上年结转结余0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收入较去年增加189.23万元，主要是因为增加的主要原因是社保、住房公积金等缴费基数增加，统战工作日趋重要，统一战线工作线多面广，统战工作业务增加，用于开展统战事务的经费有所增长。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（二）支出预算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56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2022年本部门支出预算772.78万元，其中，一般公共服务支出690.34万元，占比89.33%，支出较去年增加258.35万元，主要是因为统战工作日趋重要，统一战线工作线多面广，统战工作业务增加，用于开展统战事务的经费有所增长；社会保障和就业支出33.47万元，占比4.33%，支出较去年增加2.03万元，主要是因为基本养老保险缴费支出、职业年金缴费基数增大；卫生健康支出23.86万元，占比3.09%，住房保障支出25.1万元，占比3.25%，支出较去年增加1.52万元，主要是因为住房公积金扣缴基数增大，所以总数比去年有所增加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widowControl/>
              <w:ind w:firstLine="56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2022年预算公开文档第三大点（对应表3）、第四大点（对应表7）中的金额和百分比，由于预算编制时金额明细到了“分”，而公开表格显示和公开文档取数只到“百元”，可能导致0.01的尾数差异。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四、一般公共预算拨款支出预算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2022年本部门一般公共预算拨款支出预算772.78万元，其中，一般公共服务支出690.34万元，占比89.33%，社会保障和就业支出33.47万元，占比4.33%，卫生健康支出23.86万元，占比3.09%，住房保障支出25.1万元，占比3.25%。具体安排情况如下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（一）基本支出：2022年基本支出年初预算数为378.66万元（数据来源见表7），是指为保障单位机构正常运转、完成日常工作任务而发生的各项支出，包括用于基本工资、津贴补贴等人员经费以及办公费、印刷费、水电费、差旅费等日常公用经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二）项目支出：2022年项目支出年初预算数为394.12万元，是指单位为完成特定行政工作任务或事业发展目标而发生的支出，包括有关业务工作经费、运行维护经费等。其中：工会经费补助支出15.6万元，主要用于工会活动等方面；伙食补助20.8万元，主要用于食堂用餐等方面；物业服务补贴18.72万元，主要用于基本秩序卫生保洁等方面；综合绩效奖和平安岳阳建设奖104万元，主要用于工作绩效奖励等方面；党外暑期谈心活动经费16万元，主要用于凝聚党外人士的智慧和力量，建言献策；民主监督10万元，主要用于合作共事聚共识，有力推动多党合作事业持续健康发展；民族宗教团体工作经费27万元，主要用于全面提高民族宗教团体坚持我国宗教中国化方向，巩固和发展同宗教界的爱国统一战线，维护民族宗教领域和谐稳定；民族宗教专项经费45万元，主要用于全面提升民族宗教工作水平，助力全市经济社会发展；侨务活动经费8.5万元，主要用于贯彻执行党和国家侨务工作的方针、政策，促进华侨华人在经济、教育、文化等方面与我市交流合作；涉疆服务管理10万元，主要用于维护民族宗教领域和谐稳定，全面提升民族工作水平，巩固和发展同民族界的爱国统一战线；社会主义学院培训经费18万元，主要用于全面提升统一战线代表人士的政策理论水平；同心工程工作经费40万元，主要用于同心美丽乡村示范点和示范片区建设，助力乡村振兴战略实施行动，着力打造一批农业强、农村美、农民富的美丽乡村；统战工作、事务专项28万元，主要用于协调做好民主党派市委会履行参政议政、民主监督、参加中国共产党领导的政治协商职能的相关工作，协助各民主党派加强自身建设；统战特费28万元，主要用于坚持大团结大联合的主题，坚持正确处理一致性和多样性关系的方针，积极促进统一战线和谐稳定；新的社会阶层人士统战工作经费4.5万元，主要用于加强对新的社会阶层人士团结引导，增进政治认同，充分发挥新的社会阶层在推动岳阳经济社会发展中积极作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五、政府性基金预算支出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2022年度本部门无政府性基金安排的支出，所以公开的附件15-17（政府性基金预算）为空。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六、其他重要事项的情况说明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（一）机关运行经费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2022年本部门机关本级运行经费77.97万元，比上一年增加16.97万元，增加21.76%。主要原因是统一战线线多面广，统战业务广泛，确保重要工作的开展，人员的增加，各项机关运行费用也随之增加。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（二）“三公”经费预算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2022年本部门机关本级“三公”经费预算数15.94万元，其中，公务接待费7.94万元，因公出国（境）费0万元，公务用车购置及运行费8万元（其中，公务用车购置费0万元，公务用车运行费8万元）。2022年三公经费预算较上年减少23.21万元，主要原因是认真贯彻落实中央八项规定精神和厉行节约要求，从严控制三公经费开支，全年实际支出比预算有所节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（三）一般性支出情况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2022年本部门会议费预算2.5万元，拟召开8次会议，人数300人，内容为统战、统战工作领导小组、民族、宗教、民主监督、政党协商等；培训费预算1.5万元，拟开展4次培训，人数180人，内容为民主党派市委委员培训班、民主党派新成员培训班、民宗干部培训班、新的社会阶层人士骨干培训班等；2022年度本部门未计划举办节庆、晚会、论坛、赛事活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（四）政府采购情况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2022年度本单位未安排政府采购预算。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（五）国有资产占有使用及新增资产配置情况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20" w:firstLineChars="15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截至上年底，本部门共有车辆2辆，其中领导干部用车0辆，一般公务用车2辆，其他用车0辆。单位价值50万元以上通用设备0台，单位价值100万元以上专用设备0台。</w:t>
            </w:r>
          </w:p>
          <w:p>
            <w:pPr>
              <w:widowControl/>
              <w:ind w:firstLine="420" w:firstLineChars="15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2022年拟报废处置公务用车1辆，拟新增配置车辆1辆，其中领导干部用车0辆，一般公务用车1辆，其他用车0辆，主要用于日常公务活动，资金来源为财政拨款。</w:t>
            </w:r>
          </w:p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2022年拟新增配备领导干部用车0辆，一般公务用车1辆，其他用车0辆，新增配备单位价值50万元以上通用设备0台，单位价值100万元以上专用设备0台。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（六）预算绩效目标说明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本部门所有支出实行绩效目标管理。纳入2022年部门整体支出绩效目标的金额为772.78万元，其中，基本支出378.66万元，项目支出394.12万元，详见文尾附表中部门预算公开表格的表21-22。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七、名词解释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第二部分  2022年部门预算公开表格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2、收入总表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3、支出总表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4、支出预算分类汇总表（按政府预算经济分类）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5、支出预算分类汇总表（按部门预算经济分类）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6、财政拨款收支总表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7、一般公共预算支出表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8、一般公共预算基本支出表-人员经费（工资福利支出）（按政府预算经济分类）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9、一般公共预算基本支出表-人员经费（工资福利支出）（按部门预算经济分类）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10、一般公共预算基本支出表-人员经费（对个人和家庭的补助）（按政府预算经济分类）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11、一般公共预算基本支出表-人员经费（对个人和家庭的补助）（按部门预算经济分类）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14、一般公共预算“三公”经费支出表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15、政府性基金预算支出表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16、政府性基金预算支出分类汇总表（按政府预算经济分类）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17、政府性基金预算支出分类汇总表（按部门预算经济分类）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18、国有资本经营预算支出表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19、财政专户管理资金预算支出表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20、专项资金预算汇总表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21、项目支出绩效目标表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22、整体支出绩效目标表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23、一般公共预算基本支出表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注：以上单位预算公开报表中，空表表示本单位无相关收支情况。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</w:trPr>
        <w:tc>
          <w:tcPr>
            <w:tcW w:w="5000" w:type="pct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6954B9-1E23-49C2-8968-45D37F1803B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B8F21A73-488A-4BA1-9D2A-ED89D443BA6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11AF0EC-E448-4CC6-8FD5-4DD2DE4BB3F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roman"/>
    <w:pitch w:val="default"/>
    <w:sig w:usb0="A00002BF" w:usb1="38CF7CFA" w:usb2="00082016" w:usb3="00000000" w:csb0="00040001" w:csb1="00000000"/>
    <w:embedRegular r:id="rId4" w:fontKey="{E222E95D-51D7-4CCA-8C6A-FDCBFF1AD04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186CEDA7-4416-4E3C-97AC-F222AEB48EE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5C2373"/>
    <w:multiLevelType w:val="singleLevel"/>
    <w:tmpl w:val="CE5C237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4E96605"/>
    <w:multiLevelType w:val="singleLevel"/>
    <w:tmpl w:val="04E9660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MGFmMTJjZDc5MTY3YTY1N2I2YTE3ZGU3YTY2NDUifQ=="/>
  </w:docVars>
  <w:rsids>
    <w:rsidRoot w:val="00A96C72"/>
    <w:rsid w:val="002434EF"/>
    <w:rsid w:val="00257E81"/>
    <w:rsid w:val="003164B3"/>
    <w:rsid w:val="003768F5"/>
    <w:rsid w:val="003B1645"/>
    <w:rsid w:val="007C1AE8"/>
    <w:rsid w:val="00A96C72"/>
    <w:rsid w:val="00BE2EA8"/>
    <w:rsid w:val="00F56823"/>
    <w:rsid w:val="00FE5CB0"/>
    <w:rsid w:val="17C561CD"/>
    <w:rsid w:val="5D9625F8"/>
    <w:rsid w:val="6520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4746</Words>
  <Characters>5047</Characters>
  <Lines>36</Lines>
  <Paragraphs>10</Paragraphs>
  <TotalTime>0</TotalTime>
  <ScaleCrop>false</ScaleCrop>
  <LinksUpToDate>false</LinksUpToDate>
  <CharactersWithSpaces>5096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2023-09-04T03:20:00Z</dcterms:created>
  <dc:creator>微软用户</dc:creator>
  <cp:lastModifiedBy>German Phillip</cp:lastModifiedBy>
  <dcterms:modified xsi:type="dcterms:W3CDTF">2023-09-22T08:07:02Z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866067B3023A40E39152CD150D3AA812</vt:lpwstr>
  </property>
</Properties>
</file>