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方正小标宋_GBK" w:eastAsia="方正小标宋_GBK" w:cs="宋体"/>
                <w:color w:val="000000"/>
                <w:kern w:val="0"/>
                <w:sz w:val="40"/>
                <w:szCs w:val="40"/>
              </w:rPr>
            </w:pPr>
            <w:r>
              <w:rPr>
                <w:rFonts w:hint="eastAsia" w:ascii="方正小标宋_GBK" w:hAnsi="方正小标宋_GBK" w:eastAsia="方正小标宋_GBK" w:cs="宋体"/>
                <w:color w:val="000000"/>
                <w:kern w:val="0"/>
                <w:sz w:val="40"/>
                <w:szCs w:val="40"/>
              </w:rPr>
              <w:t>岳阳市建筑市场服务中心2022年度单位预算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w:t>
            </w:r>
            <w:r>
              <w:rPr>
                <w:rFonts w:hint="eastAsia" w:ascii="仿宋_GB2312" w:hAnsi="宋体" w:eastAsia="仿宋_GB2312" w:cs="宋体"/>
                <w:color w:val="000000"/>
                <w:kern w:val="0"/>
                <w:sz w:val="28"/>
                <w:szCs w:val="28"/>
              </w:rPr>
              <w:t>收支总表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w:t>
            </w:r>
            <w:r>
              <w:rPr>
                <w:rFonts w:hint="eastAsia" w:ascii="仿宋_GB2312" w:hAnsi="宋体" w:eastAsia="仿宋_GB2312" w:cs="宋体"/>
                <w:color w:val="000000"/>
                <w:kern w:val="0"/>
                <w:sz w:val="28"/>
                <w:szCs w:val="28"/>
              </w:rPr>
              <w:t>收入总表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3、</w:t>
            </w:r>
            <w:r>
              <w:rPr>
                <w:rFonts w:hint="eastAsia" w:ascii="仿宋_GB2312" w:hAnsi="宋体" w:eastAsia="仿宋_GB2312" w:cs="宋体"/>
                <w:color w:val="000000"/>
                <w:kern w:val="0"/>
                <w:sz w:val="28"/>
                <w:szCs w:val="28"/>
              </w:rPr>
              <w:t>支出总表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4、</w:t>
            </w:r>
            <w:r>
              <w:rPr>
                <w:rFonts w:hint="eastAsia" w:ascii="仿宋_GB2312" w:hAnsi="宋体" w:eastAsia="仿宋_GB2312" w:cs="宋体"/>
                <w:color w:val="000000"/>
                <w:kern w:val="0"/>
                <w:sz w:val="28"/>
                <w:szCs w:val="28"/>
              </w:rPr>
              <w:t>支出预算分类汇总表（按政府预算经济分类）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5、</w:t>
            </w:r>
            <w:r>
              <w:rPr>
                <w:rFonts w:hint="eastAsia" w:ascii="仿宋_GB2312" w:hAnsi="宋体" w:eastAsia="仿宋_GB2312" w:cs="宋体"/>
                <w:color w:val="000000"/>
                <w:kern w:val="0"/>
                <w:sz w:val="28"/>
                <w:szCs w:val="28"/>
              </w:rPr>
              <w:t>支出预算分类汇总表（按部门预算经济分类）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6、</w:t>
            </w:r>
            <w:r>
              <w:rPr>
                <w:rFonts w:hint="eastAsia" w:ascii="仿宋_GB2312" w:hAnsi="宋体" w:eastAsia="仿宋_GB2312" w:cs="宋体"/>
                <w:color w:val="000000"/>
                <w:kern w:val="0"/>
                <w:sz w:val="28"/>
                <w:szCs w:val="28"/>
              </w:rPr>
              <w:t>财政拨款收支总表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7、</w:t>
            </w:r>
            <w:r>
              <w:rPr>
                <w:rFonts w:hint="eastAsia" w:ascii="仿宋_GB2312" w:hAnsi="宋体" w:eastAsia="仿宋_GB2312" w:cs="宋体"/>
                <w:color w:val="000000"/>
                <w:kern w:val="0"/>
                <w:sz w:val="28"/>
                <w:szCs w:val="28"/>
              </w:rPr>
              <w:t>一般公共预算支出表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8、</w:t>
            </w:r>
            <w:r>
              <w:rPr>
                <w:rFonts w:hint="eastAsia" w:ascii="仿宋_GB2312" w:hAnsi="宋体" w:eastAsia="仿宋_GB2312" w:cs="宋体"/>
                <w:color w:val="000000"/>
                <w:kern w:val="0"/>
                <w:sz w:val="28"/>
                <w:szCs w:val="28"/>
              </w:rPr>
              <w:t>一般公共预算基本支出表-人员经费（工资福利支出）（按政府预算经济分类）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9、</w:t>
            </w:r>
            <w:r>
              <w:rPr>
                <w:rFonts w:hint="eastAsia" w:ascii="仿宋_GB2312" w:hAnsi="宋体" w:eastAsia="仿宋_GB2312" w:cs="宋体"/>
                <w:color w:val="000000"/>
                <w:kern w:val="0"/>
                <w:sz w:val="28"/>
                <w:szCs w:val="28"/>
              </w:rPr>
              <w:t>一般公共预算基本支出表-人员经费（工资福利支出）（按部门预算经济分类）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10、</w:t>
            </w:r>
            <w:r>
              <w:rPr>
                <w:rFonts w:hint="eastAsia" w:ascii="仿宋_GB2312" w:hAnsi="宋体" w:eastAsia="仿宋_GB2312" w:cs="宋体"/>
                <w:color w:val="000000"/>
                <w:kern w:val="0"/>
                <w:sz w:val="28"/>
                <w:szCs w:val="28"/>
              </w:rPr>
              <w:t>一般公共预算基本支出表-人员经费（对个人和家庭的补助）（按政府预算经济分类）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11、</w:t>
            </w:r>
            <w:r>
              <w:rPr>
                <w:rFonts w:hint="eastAsia" w:ascii="仿宋_GB2312" w:hAnsi="宋体" w:eastAsia="仿宋_GB2312" w:cs="宋体"/>
                <w:color w:val="000000"/>
                <w:kern w:val="0"/>
                <w:sz w:val="28"/>
                <w:szCs w:val="28"/>
              </w:rPr>
              <w:t>一般公共预算基本支出表-人员经费（对个人和家庭的补助）（按部门预算经济分类）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12、</w:t>
            </w: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13、</w:t>
            </w: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14、</w:t>
            </w:r>
            <w:r>
              <w:rPr>
                <w:rFonts w:hint="eastAsia" w:ascii="仿宋_GB2312" w:hAnsi="宋体" w:eastAsia="仿宋_GB2312" w:cs="宋体"/>
                <w:color w:val="000000"/>
                <w:kern w:val="0"/>
                <w:sz w:val="28"/>
                <w:szCs w:val="28"/>
              </w:rPr>
              <w:t>一般公共预算“三公”经费支出表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15、</w:t>
            </w:r>
            <w:r>
              <w:rPr>
                <w:rFonts w:hint="eastAsia" w:ascii="仿宋_GB2312" w:hAnsi="宋体" w:eastAsia="仿宋_GB2312" w:cs="宋体"/>
                <w:color w:val="000000"/>
                <w:kern w:val="0"/>
                <w:sz w:val="28"/>
                <w:szCs w:val="28"/>
              </w:rPr>
              <w:t>政府性基金预算支出表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16、</w:t>
            </w:r>
            <w:r>
              <w:rPr>
                <w:rFonts w:hint="eastAsia" w:ascii="仿宋_GB2312" w:hAnsi="宋体" w:eastAsia="仿宋_GB2312" w:cs="宋体"/>
                <w:color w:val="000000"/>
                <w:kern w:val="0"/>
                <w:sz w:val="28"/>
                <w:szCs w:val="28"/>
              </w:rPr>
              <w:t>政府性基金预算支出分类汇总表（按政府预算经济分类）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17、</w:t>
            </w:r>
            <w:r>
              <w:rPr>
                <w:rFonts w:hint="eastAsia" w:ascii="仿宋_GB2312" w:hAnsi="宋体" w:eastAsia="仿宋_GB2312" w:cs="宋体"/>
                <w:color w:val="000000"/>
                <w:kern w:val="0"/>
                <w:sz w:val="28"/>
                <w:szCs w:val="28"/>
              </w:rPr>
              <w:t>政府性基金预算支出分类汇总表（按部门预算经济分类）</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18、</w:t>
            </w:r>
            <w:r>
              <w:rPr>
                <w:rFonts w:hint="eastAsia" w:ascii="仿宋_GB2312" w:hAnsi="宋体" w:eastAsia="仿宋_GB2312" w:cs="宋体"/>
                <w:color w:val="000000"/>
                <w:kern w:val="0"/>
                <w:sz w:val="28"/>
                <w:szCs w:val="28"/>
              </w:rPr>
              <w:t>国有资本经营预算支出表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19、</w:t>
            </w:r>
            <w:r>
              <w:rPr>
                <w:rFonts w:hint="eastAsia" w:ascii="仿宋_GB2312" w:hAnsi="宋体" w:eastAsia="仿宋_GB2312" w:cs="宋体"/>
                <w:color w:val="000000"/>
                <w:kern w:val="0"/>
                <w:sz w:val="28"/>
                <w:szCs w:val="28"/>
              </w:rPr>
              <w:t>财政专户管理资金预算支出表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20、</w:t>
            </w:r>
            <w:r>
              <w:rPr>
                <w:rFonts w:hint="eastAsia" w:ascii="仿宋_GB2312" w:hAnsi="宋体" w:eastAsia="仿宋_GB2312" w:cs="宋体"/>
                <w:color w:val="000000"/>
                <w:kern w:val="0"/>
                <w:sz w:val="28"/>
                <w:szCs w:val="28"/>
              </w:rPr>
              <w:t>专项资金预算汇总表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21、</w:t>
            </w:r>
            <w:r>
              <w:rPr>
                <w:rFonts w:hint="eastAsia" w:ascii="仿宋_GB2312" w:hAnsi="宋体" w:eastAsia="仿宋_GB2312" w:cs="宋体"/>
                <w:color w:val="000000"/>
                <w:kern w:val="0"/>
                <w:sz w:val="28"/>
                <w:szCs w:val="28"/>
              </w:rPr>
              <w:t>项目支出绩效目标表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22、</w:t>
            </w:r>
            <w:r>
              <w:rPr>
                <w:rFonts w:hint="eastAsia" w:ascii="仿宋_GB2312" w:hAnsi="宋体" w:eastAsia="仿宋_GB2312" w:cs="宋体"/>
                <w:color w:val="000000"/>
                <w:kern w:val="0"/>
                <w:sz w:val="28"/>
                <w:szCs w:val="28"/>
              </w:rPr>
              <w:t>整体支出绩效目标表</w:t>
            </w:r>
          </w:p>
          <w:p>
            <w:pPr>
              <w:widowControl/>
              <w:numPr>
                <w:ilvl w:val="0"/>
                <w:numId w:val="0"/>
              </w:numPr>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numPr>
                <w:ilvl w:val="0"/>
                <w:numId w:val="0"/>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我单位为市住建局下属全额拔款事业单位，原名市建设局岗位培训中心，后更名为市建设行业岗位资格管理办公室。2017年，更名为市建设行业岗位资格服务中心；2019年，更名为市建筑市场服务中心。2021年9月我单位编制改为全额拔款。职能职责为：1.贯彻实施住房和城乡建设有关法律法规，负责制订实施全市住房城乡建设领域从业人员岗位职责教育的发展规划和工作计划；                      2.负责全市住房城乡建设领域从业人员岗位资格、职业技能考试、审核、发证和继续教育、复检换证的组织实施；                         3.负责承办全市住房城乡建设领域特殊工种（起重机械、架子工等）作业人员资格考核认定事务性工作；                                  4.协助做好全市土建类初、中级职称考试组织实施工作；协助做好建筑业企业安全管理人员（三类人员）审核、考试、考核和继续教育组织实施；协助做好房地产开发项目从业人员以及相关中介机构从业人员持证上岗检查；负责全市在建房屋建筑和市政公用工程工地农民工学校创建设立、注销的备案管理；5.完成市住建局交办的其它工作。    </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本单位内设机构三个：综合室、业务室、财务室。共有编制数10人，在职人员10人，无退休人员。</w:t>
            </w:r>
          </w:p>
          <w:p>
            <w:pPr>
              <w:widowControl/>
              <w:jc w:val="left"/>
              <w:rPr>
                <w:rFonts w:ascii="仿宋_GB2312" w:hAnsi="宋体" w:eastAsia="仿宋_GB2312" w:cs="宋体"/>
                <w:kern w:val="0"/>
                <w:sz w:val="28"/>
                <w:szCs w:val="28"/>
              </w:rPr>
            </w:pP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194.61万元，其中，一般公共预算拨款194.61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中一般公共预算拨款较上年增加129.61万元，纳入专户管理的非税收入拨款减少323万元。主要是因为本单位2021年属经费自理事业单位，财政不安排人员经费和日常公用经费支出。今年为全额拔款事业单位，财政巳安排行政运行经费预算，无纳入专户管理的非税收入拨款安排。</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194.61万元，其中，社会保障和就业支出11.18万元，占比5.74%，卫生健康支出5.73万元，占比2.94%，城乡社区支出52万元，占比26.72%，资源勘探工业信息等支出117.33万元，占比60.29%，住房保障支出8.38万元，占比4.31%。基本支出较上年增加106.31万元，主要是因为本单位2021年属经费自理事业单位，财政不安排人员经费和日常公用经费支出。今年为全额拔款事业单位，财政巳安排行政运行经费预算。</w:t>
            </w:r>
          </w:p>
          <w:p>
            <w:pPr>
              <w:widowControl/>
              <w:ind w:firstLine="560"/>
              <w:jc w:val="left"/>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p>
          <w:p>
            <w:pPr>
              <w:widowControl/>
              <w:ind w:firstLine="560"/>
              <w:jc w:val="left"/>
              <w:rPr>
                <w:rFonts w:hint="eastAsia" w:ascii="仿宋_GB2312" w:hAnsi="宋体" w:eastAsia="仿宋_GB2312" w:cs="宋体"/>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194.61万元，其中，社会保障和就业支出11.18万元，占比5.74%，卫生健康支出5.73万元，占比2.94%，城乡社区支出52万元，占比26.72%，资源勘探工业信息等支出117.33万元，占比60.29%，住房保障支出8.38万元，占比4.31%。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106.31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（二）项目支出：2022年项目支出年初预算数为88.30万元，是指单位为完成特定行政工作任务或事业发展目标而发生的支出，</w:t>
            </w:r>
            <w:r>
              <w:rPr>
                <w:rFonts w:hint="eastAsia" w:ascii="仿宋_GB2312" w:hAnsi="宋体" w:eastAsia="仿宋_GB2312" w:cs="宋体"/>
                <w:kern w:val="0"/>
                <w:sz w:val="28"/>
                <w:szCs w:val="28"/>
                <w:lang w:val="en-US" w:eastAsia="zh-CN"/>
              </w:rPr>
              <w:t>主要是用于建筑行业安全生产ABC类技术人员及建筑施工特种作业人员考核费用，部分用于人员相关开支</w:t>
            </w:r>
            <w:r>
              <w:rPr>
                <w:rFonts w:hint="eastAsia" w:ascii="仿宋_GB2312" w:hAnsi="宋体" w:eastAsia="仿宋_GB2312" w:cs="宋体"/>
                <w:kern w:val="0"/>
                <w:sz w:val="28"/>
                <w:szCs w:val="28"/>
              </w:rPr>
              <w:t>。其中：</w:t>
            </w:r>
            <w:r>
              <w:rPr>
                <w:rFonts w:hint="eastAsia" w:ascii="仿宋_GB2312" w:hAnsi="宋体" w:eastAsia="仿宋_GB2312" w:cs="宋体"/>
                <w:kern w:val="0"/>
                <w:sz w:val="28"/>
                <w:szCs w:val="28"/>
                <w:lang w:val="en-US" w:eastAsia="zh-CN"/>
              </w:rPr>
              <w:t>工会节日福利3万，占比3.4%；基础绩效奖20万，占比22.7%；物业补贴3.6万，占比4.1%；中餐补助4万，占比4.5%;非税征收成本5.7万，占比6.4%；建筑市场服务管理经费</w:t>
            </w:r>
            <w:r>
              <w:rPr>
                <w:rFonts w:hint="eastAsia" w:ascii="仿宋_GB2312" w:hAnsi="宋体" w:eastAsia="仿宋_GB2312" w:cs="宋体"/>
                <w:kern w:val="0"/>
                <w:sz w:val="28"/>
                <w:szCs w:val="28"/>
              </w:rPr>
              <w:t>52万元</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占比58.9%</w:t>
            </w:r>
            <w:r>
              <w:rPr>
                <w:rFonts w:hint="eastAsia" w:ascii="仿宋_GB2312" w:hAnsi="宋体" w:eastAsia="仿宋_GB2312" w:cs="宋体"/>
                <w:kern w:val="0"/>
                <w:sz w:val="28"/>
                <w:szCs w:val="28"/>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 xml:space="preserve">    </w:t>
            </w:r>
            <w:r>
              <w:rPr>
                <w:rFonts w:hint="eastAsia" w:ascii="仿宋_GB2312" w:hAnsi="宋体" w:eastAsia="仿宋_GB2312" w:cs="宋体"/>
                <w:color w:val="000000" w:themeColor="text1"/>
                <w:kern w:val="0"/>
                <w:sz w:val="28"/>
                <w:szCs w:val="28"/>
                <w14:textFill>
                  <w14:solidFill>
                    <w14:schemeClr w14:val="tx1"/>
                  </w14:solidFill>
                </w14:textFill>
              </w:rPr>
              <w:t>2022年本单位的机关运行经费10.16万元（数据来源见表12），比上一年增加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10.16</w:t>
            </w:r>
            <w:r>
              <w:rPr>
                <w:rFonts w:hint="eastAsia" w:ascii="仿宋_GB2312" w:hAnsi="宋体" w:eastAsia="仿宋_GB2312" w:cs="宋体"/>
                <w:color w:val="000000" w:themeColor="text1"/>
                <w:kern w:val="0"/>
                <w:sz w:val="28"/>
                <w:szCs w:val="28"/>
                <w14:textFill>
                  <w14:solidFill>
                    <w14:schemeClr w14:val="tx1"/>
                  </w14:solidFill>
                </w14:textFill>
              </w:rPr>
              <w:t>万元，增加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%。主要原因是主要是因为本单位2021年属经费自理事业单位，财政不安排人员经费和日常公用经费支出。今年为全额拔款事业单位，财政巳安排行政运行经费预算。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0万元，其中，公务接待费0万元，因公出国（境）费0万元，公务用车购置及运行费0万元（其中，公务用车购置费0万元，公务用车运行费0万元）。比2021年增加0万元，增加0%，主要原因是本单位无公务用车。</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本单位2022年会议费预算0万元，培训费预算0万元， 2022年度本单位未计划安排会议、培训，未计划举办节庆、晚会、论坛、赛事活动。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本单位2022年政府采购预算总额0万元，其中工程类0万元，货物类0万元，服务类0万元。2022年度本单位未安排政府采购预算。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截至上一年12月底，本单位共有车辆0辆，其中领导干部用车0辆，一般公务用车0辆，其他用车0辆。单位价值50万元以上通用设备0台，单位价值0万元以上专用设备0台。</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拟报废处置公务用车0辆，拟新增配置车辆0辆，其中领导干部用车0辆，一般公务用车0辆，其他用车0辆，拟新增配备单位价值50万元以上通用设备0台，单位价值100万元以上专用设备0台。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本单位所有支出实行绩效目标管理。纳入2022年部门整体支出绩效目标的金额为194.61万元，其中，基本支出106.31万元，项目支出88.3万元，详见文尾附表中单位预算公开表格的表21-22。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收入总表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财政拨款收支总表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一般公共预算“三公”经费支出表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国有资本经营预算支出表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财政专户管理资金预算支出表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专项资金预算汇总表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项目支出绩效目标表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整体支出绩效目标表</w:t>
            </w:r>
          </w:p>
          <w:p>
            <w:pPr>
              <w:widowControl/>
              <w:numPr>
                <w:ilvl w:val="0"/>
                <w:numId w:val="0"/>
              </w:numPr>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C16D5"/>
    <w:multiLevelType w:val="singleLevel"/>
    <w:tmpl w:val="84DC16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NTA4MzYzMjZhZWYzN2MyMTVkZDY3ZGUwNjQ0Y2IifQ=="/>
  </w:docVars>
  <w:rsids>
    <w:rsidRoot w:val="00CB1317"/>
    <w:rsid w:val="002A4583"/>
    <w:rsid w:val="00CB1317"/>
    <w:rsid w:val="0D275631"/>
    <w:rsid w:val="4BAE13BF"/>
    <w:rsid w:val="55456DCE"/>
    <w:rsid w:val="694E2F2D"/>
    <w:rsid w:val="755E20FE"/>
    <w:rsid w:val="77787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3508</Words>
  <Characters>3813</Characters>
  <Lines>27</Lines>
  <Paragraphs>7</Paragraphs>
  <TotalTime>2</TotalTime>
  <ScaleCrop>false</ScaleCrop>
  <LinksUpToDate>false</LinksUpToDate>
  <CharactersWithSpaces>3950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2023-06-05T06:51:00Z</dcterms:created>
  <dc:creator>微软用户</dc:creator>
  <cp:lastModifiedBy>晨煜鲤</cp:lastModifiedBy>
  <dcterms:modified xsi:type="dcterms:W3CDTF">2023-09-22T08:35:43Z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DEA04772A92D4643BE81ABE9D5876437_13</vt:lpwstr>
  </property>
</Properties>
</file>