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岳阳市林业科学研究所</w:t>
      </w:r>
      <w:r>
        <w:rPr>
          <w:rFonts w:hint="eastAsia" w:eastAsia="仿宋_GB2312"/>
          <w:sz w:val="32"/>
          <w:szCs w:val="32"/>
          <w:u w:val="single"/>
        </w:rPr>
        <w:t xml:space="preserve">   </w:t>
      </w:r>
      <w:r>
        <w:rPr>
          <w:rFonts w:hint="eastAsia" w:eastAsia="仿宋_GB2312"/>
          <w:sz w:val="32"/>
          <w:szCs w:val="32"/>
          <w:u w:val="none"/>
        </w:rPr>
        <w:t xml:space="preserve">         </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u w:val="none"/>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608003</w:t>
      </w:r>
      <w:r>
        <w:rPr>
          <w:rFonts w:hint="eastAsia" w:eastAsia="仿宋_GB2312"/>
          <w:spacing w:val="20"/>
          <w:sz w:val="32"/>
          <w:szCs w:val="32"/>
          <w:u w:val="single"/>
        </w:rPr>
        <w:t xml:space="preserve">          </w:t>
      </w:r>
      <w:r>
        <w:rPr>
          <w:rFonts w:hint="eastAsia" w:eastAsia="仿宋_GB2312"/>
          <w:spacing w:val="20"/>
          <w:sz w:val="32"/>
          <w:szCs w:val="32"/>
          <w:u w:val="non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2022</w:t>
      </w:r>
      <w:r>
        <w:rPr>
          <w:rFonts w:hint="eastAsia" w:eastAsia="仿宋_GB2312"/>
          <w:sz w:val="32"/>
        </w:rPr>
        <w:t xml:space="preserve">  年  </w:t>
      </w:r>
      <w:r>
        <w:rPr>
          <w:rFonts w:hint="eastAsia" w:eastAsia="仿宋_GB2312"/>
          <w:sz w:val="32"/>
          <w:lang w:val="en-US" w:eastAsia="zh-CN"/>
        </w:rPr>
        <w:t>5</w:t>
      </w:r>
      <w:r>
        <w:rPr>
          <w:rFonts w:hint="eastAsia" w:eastAsia="仿宋_GB2312"/>
          <w:sz w:val="32"/>
        </w:rPr>
        <w:t xml:space="preserve"> 月  </w:t>
      </w:r>
      <w:r>
        <w:rPr>
          <w:rFonts w:hint="eastAsia" w:eastAsia="仿宋_GB2312"/>
          <w:sz w:val="32"/>
          <w:lang w:val="en-US" w:eastAsia="zh-CN"/>
        </w:rPr>
        <w:t>25</w:t>
      </w:r>
      <w:r>
        <w:rPr>
          <w:rFonts w:hint="eastAsia" w:eastAsia="仿宋_GB2312"/>
          <w:sz w:val="32"/>
        </w:rPr>
        <w:t xml:space="preserve"> 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12"/>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95"/>
        <w:gridCol w:w="118"/>
        <w:gridCol w:w="1126"/>
        <w:gridCol w:w="210"/>
        <w:gridCol w:w="1145"/>
        <w:gridCol w:w="272"/>
        <w:gridCol w:w="808"/>
        <w:gridCol w:w="1479"/>
        <w:gridCol w:w="92"/>
        <w:gridCol w:w="134"/>
        <w:gridCol w:w="273"/>
        <w:gridCol w:w="879"/>
        <w:gridCol w:w="648"/>
        <w:gridCol w:w="139"/>
        <w:gridCol w:w="155"/>
        <w:gridCol w:w="7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41"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付敏</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0730-8622658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74"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873"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4"/>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1、开展林业科学研究，促进科技发展  </w:t>
            </w:r>
          </w:p>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2、林业科学研究及成果推广                  </w:t>
            </w:r>
          </w:p>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3、花卉、盆景的繁殖与培育</w:t>
            </w:r>
          </w:p>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 </w:t>
            </w:r>
            <w:r>
              <w:rPr>
                <w:rFonts w:hint="eastAsia" w:ascii="仿宋" w:hAnsi="仿宋" w:eastAsia="仿宋" w:cs="仿宋"/>
                <w:color w:val="auto"/>
                <w:sz w:val="24"/>
                <w:szCs w:val="24"/>
              </w:rPr>
              <w:t xml:space="preserve">珍稀种质资源保存、城乡绿化苗木展示展销      </w:t>
            </w:r>
          </w:p>
          <w:p>
            <w:pPr>
              <w:jc w:val="left"/>
              <w:rPr>
                <w:rFonts w:ascii="仿宋_GB2312" w:hAnsi="仿宋_GB2312" w:eastAsia="仿宋_GB2312" w:cs="仿宋_GB2312"/>
                <w:color w:val="000000"/>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、组织素质拓展教育与培训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310"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4"/>
            <w:vAlign w:val="center"/>
          </w:tcPr>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1.完成博览园费家垄片区提质改造，造林绿化1</w:t>
            </w:r>
            <w:r>
              <w:rPr>
                <w:rFonts w:hint="eastAsia" w:ascii="仿宋" w:hAnsi="仿宋" w:eastAsia="仿宋" w:cs="仿宋"/>
                <w:sz w:val="24"/>
                <w:szCs w:val="24"/>
                <w:lang w:val="en-US" w:eastAsia="zh-CN"/>
              </w:rPr>
              <w:t>5</w:t>
            </w:r>
            <w:r>
              <w:rPr>
                <w:rFonts w:hint="eastAsia" w:ascii="仿宋" w:hAnsi="仿宋" w:eastAsia="仿宋" w:cs="仿宋"/>
                <w:sz w:val="24"/>
                <w:szCs w:val="24"/>
              </w:rPr>
              <w:t>0亩、森林抚育</w:t>
            </w:r>
            <w:r>
              <w:rPr>
                <w:rFonts w:hint="eastAsia" w:ascii="仿宋" w:hAnsi="仿宋" w:eastAsia="仿宋" w:cs="仿宋"/>
                <w:sz w:val="24"/>
                <w:szCs w:val="24"/>
                <w:lang w:eastAsia="zh-CN"/>
              </w:rPr>
              <w:t>及病虫害防治</w:t>
            </w:r>
            <w:r>
              <w:rPr>
                <w:rFonts w:hint="eastAsia" w:ascii="仿宋" w:hAnsi="仿宋" w:eastAsia="仿宋" w:cs="仿宋"/>
                <w:sz w:val="24"/>
                <w:szCs w:val="24"/>
                <w:lang w:val="en-US" w:eastAsia="zh-CN"/>
              </w:rPr>
              <w:t>25</w:t>
            </w:r>
            <w:r>
              <w:rPr>
                <w:rFonts w:hint="eastAsia" w:ascii="仿宋" w:hAnsi="仿宋" w:eastAsia="仿宋" w:cs="仿宋"/>
                <w:sz w:val="24"/>
                <w:szCs w:val="24"/>
              </w:rPr>
              <w:t>0亩、低效林改造20亩。</w:t>
            </w:r>
          </w:p>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2.完成园区道路维护</w:t>
            </w:r>
            <w:r>
              <w:rPr>
                <w:rFonts w:hint="eastAsia" w:ascii="仿宋" w:hAnsi="仿宋" w:eastAsia="仿宋" w:cs="仿宋"/>
                <w:sz w:val="24"/>
                <w:szCs w:val="24"/>
                <w:lang w:eastAsia="zh-CN"/>
              </w:rPr>
              <w:t>（</w:t>
            </w:r>
            <w:r>
              <w:rPr>
                <w:rFonts w:hint="eastAsia" w:ascii="仿宋" w:hAnsi="仿宋" w:eastAsia="仿宋" w:cs="仿宋"/>
                <w:sz w:val="24"/>
                <w:szCs w:val="24"/>
              </w:rPr>
              <w:t>路肩维护及护坡、新建及维修排水沟、沉水井、蓄水池等</w:t>
            </w:r>
            <w:r>
              <w:rPr>
                <w:rFonts w:hint="eastAsia" w:ascii="仿宋" w:hAnsi="仿宋" w:eastAsia="仿宋" w:cs="仿宋"/>
                <w:sz w:val="24"/>
                <w:szCs w:val="24"/>
                <w:lang w:eastAsia="zh-CN"/>
              </w:rPr>
              <w:t>）</w:t>
            </w:r>
            <w:r>
              <w:rPr>
                <w:rFonts w:hint="eastAsia" w:ascii="仿宋" w:hAnsi="仿宋" w:eastAsia="仿宋" w:cs="仿宋"/>
                <w:sz w:val="24"/>
                <w:szCs w:val="24"/>
              </w:rPr>
              <w:t>及园区</w:t>
            </w:r>
            <w:r>
              <w:rPr>
                <w:rFonts w:hint="eastAsia" w:ascii="仿宋" w:hAnsi="仿宋" w:eastAsia="仿宋" w:cs="仿宋"/>
                <w:sz w:val="24"/>
                <w:szCs w:val="24"/>
                <w:lang w:eastAsia="zh-CN"/>
              </w:rPr>
              <w:t>森林景观道（</w:t>
            </w:r>
            <w:r>
              <w:rPr>
                <w:rFonts w:hint="eastAsia" w:ascii="仿宋" w:hAnsi="仿宋" w:eastAsia="仿宋" w:cs="仿宋"/>
                <w:sz w:val="24"/>
                <w:szCs w:val="24"/>
                <w:lang w:val="en-US" w:eastAsia="zh-CN"/>
              </w:rPr>
              <w:t>380米</w:t>
            </w:r>
            <w:r>
              <w:rPr>
                <w:rFonts w:hint="eastAsia" w:ascii="仿宋" w:hAnsi="仿宋" w:eastAsia="仿宋" w:cs="仿宋"/>
                <w:sz w:val="24"/>
                <w:szCs w:val="24"/>
                <w:lang w:eastAsia="zh-CN"/>
              </w:rPr>
              <w:t>）</w:t>
            </w:r>
            <w:r>
              <w:rPr>
                <w:rFonts w:hint="eastAsia" w:ascii="仿宋" w:hAnsi="仿宋" w:eastAsia="仿宋" w:cs="仿宋"/>
                <w:sz w:val="24"/>
                <w:szCs w:val="24"/>
              </w:rPr>
              <w:t>建设</w:t>
            </w:r>
            <w:r>
              <w:rPr>
                <w:rFonts w:hint="eastAsia" w:ascii="仿宋" w:hAnsi="仿宋" w:eastAsia="仿宋" w:cs="仿宋"/>
                <w:sz w:val="24"/>
                <w:szCs w:val="24"/>
                <w:lang w:eastAsia="zh-CN"/>
              </w:rPr>
              <w:t>（铺设卵石、火烧板及路面清杂等）</w:t>
            </w:r>
            <w:r>
              <w:rPr>
                <w:rFonts w:hint="eastAsia" w:ascii="仿宋" w:hAnsi="仿宋" w:eastAsia="仿宋" w:cs="仿宋"/>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运用分优株育苗，二段法育苗</w:t>
            </w:r>
            <w:r>
              <w:rPr>
                <w:rFonts w:hint="eastAsia" w:ascii="仿宋" w:hAnsi="仿宋" w:eastAsia="仿宋" w:cs="仿宋"/>
                <w:sz w:val="24"/>
                <w:szCs w:val="24"/>
                <w:lang w:eastAsia="zh-CN"/>
              </w:rPr>
              <w:t>在</w:t>
            </w:r>
            <w:r>
              <w:rPr>
                <w:rFonts w:hint="eastAsia" w:ascii="仿宋" w:hAnsi="仿宋" w:eastAsia="仿宋" w:cs="仿宋"/>
                <w:sz w:val="24"/>
                <w:szCs w:val="24"/>
              </w:rPr>
              <w:t>博览园</w:t>
            </w:r>
            <w:r>
              <w:rPr>
                <w:rFonts w:hint="eastAsia" w:ascii="仿宋" w:hAnsi="仿宋" w:eastAsia="仿宋" w:cs="仿宋"/>
                <w:sz w:val="24"/>
                <w:szCs w:val="24"/>
                <w:lang w:val="en-US" w:eastAsia="zh-CN"/>
              </w:rPr>
              <w:t>建立枫杨繁育基地5亩；</w:t>
            </w:r>
            <w:r>
              <w:rPr>
                <w:rFonts w:hint="eastAsia" w:ascii="仿宋" w:hAnsi="仿宋" w:eastAsia="仿宋" w:cs="仿宋"/>
                <w:sz w:val="24"/>
                <w:szCs w:val="24"/>
                <w:lang w:eastAsia="zh-CN"/>
              </w:rPr>
              <w:t>洪市村长江岸线</w:t>
            </w:r>
            <w:r>
              <w:rPr>
                <w:rFonts w:hint="eastAsia" w:ascii="仿宋" w:hAnsi="仿宋" w:eastAsia="仿宋" w:cs="仿宋"/>
                <w:sz w:val="24"/>
                <w:szCs w:val="24"/>
                <w:lang w:val="en-US" w:eastAsia="zh-CN"/>
              </w:rPr>
              <w:t>新建</w:t>
            </w:r>
            <w:r>
              <w:rPr>
                <w:rFonts w:hint="eastAsia" w:ascii="仿宋" w:hAnsi="仿宋" w:eastAsia="仿宋" w:cs="仿宋"/>
                <w:sz w:val="24"/>
                <w:szCs w:val="24"/>
                <w:lang w:eastAsia="zh-CN"/>
              </w:rPr>
              <w:t>枫杨生态防护林</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0亩，并</w:t>
            </w:r>
            <w:r>
              <w:rPr>
                <w:rFonts w:hint="eastAsia" w:ascii="仿宋" w:hAnsi="仿宋" w:eastAsia="仿宋" w:cs="仿宋"/>
                <w:sz w:val="24"/>
                <w:szCs w:val="24"/>
                <w:lang w:val="en-US" w:eastAsia="zh-CN"/>
              </w:rPr>
              <w:t>向周边岸线</w:t>
            </w:r>
            <w:r>
              <w:rPr>
                <w:rFonts w:hint="eastAsia" w:ascii="仿宋" w:hAnsi="仿宋" w:eastAsia="仿宋" w:cs="仿宋"/>
                <w:sz w:val="24"/>
                <w:szCs w:val="24"/>
                <w:lang w:eastAsia="zh-CN"/>
              </w:rPr>
              <w:t>辐射推广</w:t>
            </w:r>
            <w:r>
              <w:rPr>
                <w:rFonts w:hint="eastAsia" w:ascii="仿宋" w:hAnsi="仿宋" w:eastAsia="仿宋" w:cs="仿宋"/>
                <w:sz w:val="24"/>
                <w:szCs w:val="24"/>
                <w:lang w:val="en-US" w:eastAsia="zh-CN"/>
              </w:rPr>
              <w:t>500亩。</w:t>
            </w:r>
          </w:p>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 w:hAnsi="仿宋" w:eastAsia="仿宋" w:cs="仿宋"/>
                <w:sz w:val="24"/>
                <w:szCs w:val="24"/>
              </w:rPr>
              <w:t xml:space="preserve">4.开展林业技术培训，充分发挥项目的示范带动作用，促进科技与生产的结合；造林成活率达到90%以上、保存率达到80%以上，林木生长量提高15%。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690"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4"/>
            <w:vAlign w:val="center"/>
          </w:tcPr>
          <w:p>
            <w:pPr>
              <w:keepNext w:val="0"/>
              <w:keepLines w:val="0"/>
              <w:pageBreakBefore w:val="0"/>
              <w:widowControl w:val="0"/>
              <w:numPr>
                <w:ilvl w:val="0"/>
                <w:numId w:val="0"/>
              </w:numPr>
              <w:tabs>
                <w:tab w:val="left" w:pos="0"/>
                <w:tab w:val="left" w:pos="1260"/>
              </w:tabs>
              <w:kinsoku/>
              <w:wordWrap/>
              <w:overflowPunct/>
              <w:topLinePunct w:val="0"/>
              <w:autoSpaceDE/>
              <w:autoSpaceDN/>
              <w:bidi w:val="0"/>
              <w:adjustRightInd/>
              <w:snapToGrid/>
              <w:spacing w:beforeLines="0" w:afterLines="0" w:line="400" w:lineRule="exact"/>
              <w:ind w:firstLine="480" w:firstLineChars="200"/>
              <w:jc w:val="left"/>
              <w:textAlignment w:val="auto"/>
              <w:rPr>
                <w:rFonts w:hint="eastAsia" w:ascii="仿宋" w:hAnsi="仿宋" w:eastAsia="仿宋" w:cs="仿宋"/>
                <w:color w:val="FF0000"/>
                <w:sz w:val="24"/>
                <w:szCs w:val="24"/>
                <w:lang w:val="en-US" w:eastAsia="zh-CN"/>
              </w:rPr>
            </w:pPr>
            <w:r>
              <w:rPr>
                <w:rFonts w:hint="eastAsia" w:ascii="仿宋" w:hAnsi="仿宋" w:eastAsia="仿宋" w:cs="仿宋"/>
                <w:color w:val="auto"/>
                <w:sz w:val="24"/>
                <w:szCs w:val="24"/>
                <w:lang w:val="en-US" w:eastAsia="zh-CN"/>
              </w:rPr>
              <w:t xml:space="preserve">一、以项目建设为重心，创新理念，提升科研能力    </w:t>
            </w:r>
            <w:r>
              <w:rPr>
                <w:rFonts w:hint="eastAsia" w:ascii="仿宋" w:hAnsi="仿宋" w:eastAsia="仿宋" w:cs="仿宋"/>
                <w:color w:val="FF0000"/>
                <w:sz w:val="24"/>
                <w:szCs w:val="24"/>
                <w:lang w:val="en-US" w:eastAsia="zh-CN"/>
              </w:rPr>
              <w:t xml:space="preserve">                                                                 </w:t>
            </w:r>
          </w:p>
          <w:p>
            <w:pPr>
              <w:keepNext w:val="0"/>
              <w:keepLines w:val="0"/>
              <w:pageBreakBefore w:val="0"/>
              <w:widowControl w:val="0"/>
              <w:numPr>
                <w:ilvl w:val="0"/>
                <w:numId w:val="0"/>
              </w:numPr>
              <w:tabs>
                <w:tab w:val="left" w:pos="0"/>
                <w:tab w:val="left" w:pos="1260"/>
              </w:tabs>
              <w:kinsoku/>
              <w:wordWrap/>
              <w:overflowPunct/>
              <w:topLinePunct w:val="0"/>
              <w:autoSpaceDE/>
              <w:autoSpaceDN/>
              <w:bidi w:val="0"/>
              <w:adjustRightInd/>
              <w:snapToGrid/>
              <w:spacing w:beforeLines="0" w:afterLines="0" w:line="400" w:lineRule="exact"/>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2021年，林科所在研科研项目6项；申报科研项目8项，已获批项目2项，6项已纳入2022年项目库，项目到账资金57万元；科研项目结题4项；获批国家级试验站1处；1项</w:t>
            </w:r>
            <w:r>
              <w:rPr>
                <w:rFonts w:hint="eastAsia" w:ascii="仿宋" w:hAnsi="仿宋" w:eastAsia="仿宋" w:cs="仿宋"/>
                <w:color w:val="auto"/>
                <w:kern w:val="0"/>
                <w:sz w:val="24"/>
                <w:szCs w:val="24"/>
                <w:lang w:val="en-US" w:eastAsia="zh-CN" w:bidi="ar-SA"/>
              </w:rPr>
              <w:t>联合起草的湖南省地方标准通过成果评价；2人入选经开区科技特派员；发表核心期刊论文1篇、省级期刊论文4篇；申报发明专利2项；组织拍摄的科普视频《走进洞庭湖湿地——川三蕊柳》获</w:t>
            </w:r>
            <w:r>
              <w:rPr>
                <w:rFonts w:hint="eastAsia" w:ascii="仿宋" w:hAnsi="仿宋" w:eastAsia="仿宋" w:cs="仿宋"/>
                <w:color w:val="auto"/>
                <w:sz w:val="24"/>
                <w:szCs w:val="24"/>
                <w:lang w:val="en-US" w:eastAsia="zh-CN"/>
              </w:rPr>
              <w:t>“科普中国”2020年全国林业和草原科普微视频创新创业大赛一等奖。</w:t>
            </w:r>
          </w:p>
          <w:p>
            <w:pPr>
              <w:keepNext w:val="0"/>
              <w:keepLines w:val="0"/>
              <w:pageBreakBefore w:val="0"/>
              <w:widowControl w:val="0"/>
              <w:numPr>
                <w:ilvl w:val="0"/>
                <w:numId w:val="0"/>
              </w:numPr>
              <w:tabs>
                <w:tab w:val="left" w:pos="0"/>
                <w:tab w:val="left" w:pos="1260"/>
              </w:tabs>
              <w:kinsoku/>
              <w:wordWrap/>
              <w:overflowPunct/>
              <w:topLinePunct w:val="0"/>
              <w:autoSpaceDE/>
              <w:autoSpaceDN/>
              <w:bidi w:val="0"/>
              <w:adjustRightInd/>
              <w:snapToGrid/>
              <w:spacing w:beforeLines="0" w:afterLines="0" w:line="400" w:lineRule="exact"/>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我所与</w:t>
            </w:r>
            <w:r>
              <w:rPr>
                <w:rFonts w:hint="eastAsia" w:ascii="仿宋" w:hAnsi="仿宋" w:eastAsia="仿宋" w:cs="仿宋"/>
                <w:color w:val="auto"/>
                <w:sz w:val="24"/>
                <w:szCs w:val="24"/>
                <w:lang w:eastAsia="zh-CN"/>
              </w:rPr>
              <w:t>中国林科院</w:t>
            </w:r>
            <w:r>
              <w:rPr>
                <w:rFonts w:hint="eastAsia" w:ascii="仿宋" w:hAnsi="仿宋" w:eastAsia="仿宋" w:cs="仿宋"/>
                <w:color w:val="auto"/>
                <w:sz w:val="24"/>
                <w:szCs w:val="24"/>
                <w:lang w:val="en-US" w:eastAsia="zh-CN"/>
              </w:rPr>
              <w:t>联合</w:t>
            </w:r>
            <w:r>
              <w:rPr>
                <w:rFonts w:hint="eastAsia" w:ascii="仿宋" w:hAnsi="仿宋" w:eastAsia="仿宋" w:cs="仿宋"/>
                <w:color w:val="auto"/>
                <w:sz w:val="24"/>
                <w:szCs w:val="24"/>
                <w:lang w:eastAsia="zh-CN"/>
              </w:rPr>
              <w:t>共建的“高分重大科技专项国家真实性检验场站网”检验站</w:t>
            </w:r>
            <w:r>
              <w:rPr>
                <w:rFonts w:hint="eastAsia" w:ascii="仿宋" w:hAnsi="仿宋" w:eastAsia="仿宋" w:cs="仿宋"/>
                <w:color w:val="auto"/>
                <w:sz w:val="24"/>
                <w:szCs w:val="24"/>
                <w:lang w:val="en-US" w:eastAsia="zh-CN"/>
              </w:rPr>
              <w:t>获得</w:t>
            </w:r>
            <w:r>
              <w:rPr>
                <w:rFonts w:hint="eastAsia" w:ascii="仿宋" w:hAnsi="仿宋" w:eastAsia="仿宋" w:cs="仿宋"/>
                <w:color w:val="auto"/>
                <w:sz w:val="24"/>
                <w:szCs w:val="24"/>
                <w:lang w:eastAsia="zh-CN"/>
              </w:rPr>
              <w:t>授牌；</w:t>
            </w:r>
            <w:r>
              <w:rPr>
                <w:rFonts w:hint="eastAsia" w:ascii="仿宋" w:hAnsi="仿宋" w:eastAsia="仿宋" w:cs="仿宋"/>
                <w:color w:val="auto"/>
                <w:sz w:val="24"/>
                <w:szCs w:val="24"/>
                <w:lang w:val="en-US" w:eastAsia="zh-CN"/>
              </w:rPr>
              <w:t>荣获</w:t>
            </w:r>
            <w:r>
              <w:rPr>
                <w:rFonts w:hint="eastAsia" w:ascii="仿宋" w:hAnsi="仿宋" w:eastAsia="仿宋" w:cs="仿宋"/>
                <w:color w:val="auto"/>
                <w:sz w:val="24"/>
                <w:szCs w:val="24"/>
                <w:lang w:eastAsia="zh-CN"/>
              </w:rPr>
              <w:t>省科协认定的“湖南省科普教育基地（</w:t>
            </w:r>
            <w:r>
              <w:rPr>
                <w:rFonts w:hint="eastAsia" w:ascii="仿宋" w:hAnsi="仿宋" w:eastAsia="仿宋" w:cs="仿宋"/>
                <w:color w:val="auto"/>
                <w:sz w:val="24"/>
                <w:szCs w:val="24"/>
                <w:lang w:val="en-US" w:eastAsia="zh-CN"/>
              </w:rPr>
              <w:t>2020-2025年度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荣获“岳阳市科普旅游教育基地（2021-2023年）”；市林学会被市科协评为“2020年度五星级学会”。</w:t>
            </w:r>
          </w:p>
          <w:p>
            <w:pPr>
              <w:keepNext w:val="0"/>
              <w:keepLines w:val="0"/>
              <w:pageBreakBefore w:val="0"/>
              <w:widowControl w:val="0"/>
              <w:numPr>
                <w:ilvl w:val="0"/>
                <w:numId w:val="0"/>
              </w:numPr>
              <w:tabs>
                <w:tab w:val="left" w:pos="0"/>
                <w:tab w:val="left" w:pos="1260"/>
              </w:tabs>
              <w:kinsoku/>
              <w:wordWrap/>
              <w:overflowPunct/>
              <w:topLinePunct w:val="0"/>
              <w:autoSpaceDE/>
              <w:autoSpaceDN/>
              <w:bidi w:val="0"/>
              <w:adjustRightInd/>
              <w:snapToGrid/>
              <w:spacing w:beforeLines="0" w:afterLines="0" w:line="400" w:lineRule="exact"/>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二、以植物园筹建为契机，统筹规划，推进基地建设</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00" w:lineRule="exact"/>
              <w:ind w:firstLine="480" w:firstLineChars="200"/>
              <w:textAlignment w:val="auto"/>
              <w:rPr>
                <w:rFonts w:hint="eastAsia"/>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kern w:val="0"/>
                <w:sz w:val="24"/>
                <w:szCs w:val="24"/>
                <w:shd w:val="clear" w:color="auto" w:fill="FFFFFF"/>
                <w:lang w:val="en-US" w:eastAsia="zh-CN" w:bidi="ar"/>
              </w:rPr>
              <w:t>岳阳市植物园建设进展顺利。</w:t>
            </w:r>
            <w:r>
              <w:rPr>
                <w:rFonts w:hint="eastAsia" w:ascii="仿宋" w:hAnsi="仿宋" w:eastAsia="仿宋" w:cs="仿宋"/>
                <w:color w:val="auto"/>
                <w:sz w:val="24"/>
                <w:szCs w:val="24"/>
                <w:lang w:val="en-US" w:eastAsia="zh-CN"/>
              </w:rPr>
              <w:t>爱武市长、作凤副市长专题调研植物园建设，保林局长多次现场督导植物园建设，并与经开区相关部门召开座谈会，7月份，作凤副市长带队，对</w:t>
            </w:r>
            <w:r>
              <w:rPr>
                <w:rFonts w:hint="eastAsia" w:ascii="仿宋" w:hAnsi="仿宋" w:eastAsia="仿宋" w:cs="仿宋"/>
                <w:color w:val="auto"/>
                <w:sz w:val="24"/>
                <w:szCs w:val="24"/>
                <w:lang w:eastAsia="zh-CN"/>
              </w:rPr>
              <w:t>江西</w:t>
            </w:r>
            <w:r>
              <w:rPr>
                <w:rFonts w:hint="eastAsia" w:ascii="仿宋" w:hAnsi="仿宋" w:eastAsia="仿宋" w:cs="仿宋"/>
                <w:color w:val="auto"/>
                <w:sz w:val="24"/>
                <w:szCs w:val="24"/>
                <w:lang w:val="en-US" w:eastAsia="zh-CN"/>
              </w:rPr>
              <w:t>新余</w:t>
            </w:r>
            <w:r>
              <w:rPr>
                <w:rFonts w:hint="eastAsia" w:ascii="仿宋" w:hAnsi="仿宋" w:eastAsia="仿宋" w:cs="仿宋"/>
                <w:color w:val="auto"/>
                <w:sz w:val="24"/>
                <w:szCs w:val="24"/>
                <w:lang w:eastAsia="zh-CN"/>
              </w:rPr>
              <w:t>、浙江</w:t>
            </w:r>
            <w:r>
              <w:rPr>
                <w:rFonts w:hint="eastAsia" w:ascii="仿宋" w:hAnsi="仿宋" w:eastAsia="仿宋" w:cs="仿宋"/>
                <w:color w:val="auto"/>
                <w:sz w:val="24"/>
                <w:szCs w:val="24"/>
                <w:lang w:val="en-US" w:eastAsia="zh-CN"/>
              </w:rPr>
              <w:t>宁波</w:t>
            </w:r>
            <w:r>
              <w:rPr>
                <w:rFonts w:hint="eastAsia" w:ascii="仿宋" w:hAnsi="仿宋" w:eastAsia="仿宋" w:cs="仿宋"/>
                <w:color w:val="auto"/>
                <w:sz w:val="24"/>
                <w:szCs w:val="24"/>
                <w:lang w:eastAsia="zh-CN"/>
              </w:rPr>
              <w:t>、上海</w:t>
            </w:r>
            <w:r>
              <w:rPr>
                <w:rFonts w:hint="eastAsia" w:ascii="仿宋" w:hAnsi="仿宋" w:eastAsia="仿宋" w:cs="仿宋"/>
                <w:color w:val="auto"/>
                <w:sz w:val="24"/>
                <w:szCs w:val="24"/>
                <w:lang w:val="en-US" w:eastAsia="zh-CN"/>
              </w:rPr>
              <w:t>辰山三个</w:t>
            </w:r>
            <w:r>
              <w:rPr>
                <w:rFonts w:hint="eastAsia" w:ascii="仿宋" w:hAnsi="仿宋" w:eastAsia="仿宋" w:cs="仿宋"/>
                <w:color w:val="auto"/>
                <w:sz w:val="24"/>
                <w:szCs w:val="24"/>
              </w:rPr>
              <w:t>有代表性、有特色的植物园进行考察</w:t>
            </w:r>
            <w:r>
              <w:rPr>
                <w:rFonts w:hint="eastAsia" w:ascii="仿宋" w:hAnsi="仿宋" w:eastAsia="仿宋" w:cs="仿宋"/>
                <w:color w:val="auto"/>
                <w:sz w:val="24"/>
                <w:szCs w:val="24"/>
                <w:lang w:eastAsia="zh-CN"/>
              </w:rPr>
              <w:t>调研，</w:t>
            </w:r>
            <w:r>
              <w:rPr>
                <w:rFonts w:hint="eastAsia" w:ascii="仿宋" w:hAnsi="仿宋" w:eastAsia="仿宋" w:cs="仿宋"/>
                <w:color w:val="auto"/>
                <w:sz w:val="24"/>
                <w:szCs w:val="24"/>
                <w:lang w:val="en-US" w:eastAsia="zh-CN"/>
              </w:rPr>
              <w:t>并形成调研报告，</w:t>
            </w:r>
            <w:r>
              <w:rPr>
                <w:rFonts w:hint="eastAsia" w:ascii="仿宋" w:hAnsi="仿宋" w:eastAsia="仿宋" w:cs="仿宋"/>
                <w:color w:val="auto"/>
                <w:kern w:val="0"/>
                <w:sz w:val="24"/>
                <w:szCs w:val="24"/>
                <w:lang w:val="en-US" w:eastAsia="zh-CN" w:bidi="ar-SA"/>
              </w:rPr>
              <w:t>与国家林草局规划设计院对接，出台市植物园概念性规划设计，</w:t>
            </w:r>
            <w:r>
              <w:rPr>
                <w:rFonts w:hint="eastAsia" w:ascii="仿宋" w:hAnsi="仿宋" w:eastAsia="仿宋" w:cs="仿宋"/>
                <w:color w:val="auto"/>
                <w:sz w:val="24"/>
                <w:szCs w:val="24"/>
                <w:lang w:val="en-US" w:eastAsia="zh-CN"/>
              </w:rPr>
              <w:t>岳阳植物园建设有序推进。</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00" w:lineRule="exact"/>
              <w:ind w:firstLine="480" w:firstLineChars="200"/>
              <w:textAlignment w:val="auto"/>
              <w:rPr>
                <w:rFonts w:ascii="仿宋_GB2312" w:hAnsi="仿宋_GB2312" w:eastAsia="仿宋_GB2312" w:cs="仿宋_GB2312"/>
                <w:color w:val="000000"/>
                <w:sz w:val="24"/>
              </w:rPr>
            </w:pPr>
            <w:r>
              <w:rPr>
                <w:rFonts w:hint="eastAsia" w:ascii="仿宋" w:hAnsi="仿宋" w:eastAsia="仿宋" w:cs="仿宋"/>
                <w:color w:val="auto"/>
                <w:sz w:val="24"/>
                <w:szCs w:val="24"/>
                <w:lang w:val="en-US" w:eastAsia="zh-CN"/>
              </w:rPr>
              <w:t>2.加大生态博览园基础设施建设力度。</w:t>
            </w:r>
            <w:r>
              <w:rPr>
                <w:rFonts w:hint="eastAsia" w:ascii="仿宋" w:hAnsi="仿宋" w:eastAsia="仿宋" w:cs="仿宋"/>
                <w:color w:val="auto"/>
                <w:sz w:val="24"/>
                <w:szCs w:val="24"/>
                <w:lang w:val="en-US" w:eastAsia="zh-CN" w:bidi="ar"/>
              </w:rPr>
              <w:t>通过申报省林业局林区道路建设和维护资金，新建道路排水沟、沉水井等，并对园区景观道进行维修维护，确保园区道路安全；对</w:t>
            </w:r>
            <w:r>
              <w:rPr>
                <w:rFonts w:hint="eastAsia" w:ascii="仿宋" w:hAnsi="仿宋" w:eastAsia="仿宋" w:cs="仿宋"/>
                <w:color w:val="auto"/>
                <w:sz w:val="24"/>
                <w:szCs w:val="24"/>
                <w:lang w:eastAsia="zh-CN"/>
              </w:rPr>
              <w:t>园区宣传设施全面翻新，园区面貌焕然一新</w:t>
            </w:r>
            <w:r>
              <w:rPr>
                <w:rFonts w:hint="eastAsia" w:ascii="仿宋" w:hAnsi="仿宋" w:eastAsia="仿宋" w:cs="仿宋"/>
                <w:color w:val="auto"/>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4"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3"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36"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44"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536"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44"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536"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244"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36" w:type="dxa"/>
            <w:gridSpan w:val="2"/>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244"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36" w:type="dxa"/>
            <w:gridSpan w:val="2"/>
            <w:vAlign w:val="center"/>
          </w:tcPr>
          <w:p>
            <w:pPr>
              <w:spacing w:line="32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市林科所</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813.97</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188.89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582.94</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08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36" w:type="dxa"/>
            <w:gridSpan w:val="2"/>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244"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1"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44"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92"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728"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continue"/>
            <w:vAlign w:val="center"/>
          </w:tcPr>
          <w:p>
            <w:pPr>
              <w:spacing w:line="320" w:lineRule="exact"/>
              <w:jc w:val="center"/>
              <w:rPr>
                <w:rFonts w:ascii="仿宋_GB2312" w:hAnsi="仿宋_GB2312" w:eastAsia="仿宋_GB2312" w:cs="仿宋_GB2312"/>
                <w:sz w:val="24"/>
              </w:rPr>
            </w:pPr>
          </w:p>
        </w:tc>
        <w:tc>
          <w:tcPr>
            <w:tcW w:w="1244"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651"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286"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942"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结余</w:t>
            </w:r>
          </w:p>
        </w:tc>
        <w:tc>
          <w:tcPr>
            <w:tcW w:w="786"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continue"/>
            <w:vAlign w:val="center"/>
          </w:tcPr>
          <w:p>
            <w:pPr>
              <w:spacing w:line="320" w:lineRule="exact"/>
              <w:jc w:val="center"/>
              <w:rPr>
                <w:rFonts w:ascii="仿宋_GB2312" w:hAnsi="仿宋_GB2312" w:eastAsia="仿宋_GB2312" w:cs="仿宋_GB2312"/>
                <w:sz w:val="24"/>
              </w:rPr>
            </w:pPr>
          </w:p>
        </w:tc>
        <w:tc>
          <w:tcPr>
            <w:tcW w:w="1244"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286" w:type="dxa"/>
            <w:gridSpan w:val="3"/>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2"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86"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536" w:type="dxa"/>
            <w:gridSpan w:val="2"/>
            <w:vAlign w:val="center"/>
          </w:tcPr>
          <w:p>
            <w:pPr>
              <w:pStyle w:val="2"/>
              <w:rPr>
                <w:rFonts w:hint="eastAsia"/>
                <w:lang w:val="en-US" w:eastAsia="zh-CN"/>
              </w:rPr>
            </w:pPr>
            <w:r>
              <w:rPr>
                <w:rFonts w:hint="eastAsia" w:ascii="仿宋_GB2312" w:hAnsi="仿宋_GB2312" w:eastAsia="仿宋_GB2312" w:cs="仿宋_GB2312"/>
                <w:color w:val="000000"/>
                <w:sz w:val="24"/>
              </w:rPr>
              <w:t>局机关及二级机构汇总</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571"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286"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942"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786"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536" w:type="dxa"/>
            <w:gridSpan w:val="2"/>
            <w:vAlign w:val="center"/>
          </w:tcPr>
          <w:p>
            <w:pPr>
              <w:pStyle w:val="2"/>
              <w:rPr>
                <w:rFonts w:hint="default" w:eastAsia="宋体"/>
                <w:lang w:val="en-US" w:eastAsia="zh-CN"/>
              </w:rPr>
            </w:pPr>
            <w:r>
              <w:rPr>
                <w:rFonts w:hint="eastAsia"/>
                <w:lang w:val="en-US" w:eastAsia="zh-CN"/>
              </w:rPr>
              <w:t>1、</w:t>
            </w:r>
            <w:r>
              <w:rPr>
                <w:rFonts w:hint="eastAsia" w:ascii="仿宋_GB2312" w:hAnsi="仿宋_GB2312" w:eastAsia="仿宋_GB2312" w:cs="仿宋_GB2312"/>
                <w:sz w:val="24"/>
              </w:rPr>
              <w:t>局机关</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571"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1286"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942"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c>
          <w:tcPr>
            <w:tcW w:w="786"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6" w:hRule="atLeast"/>
          <w:jc w:val="center"/>
        </w:trPr>
        <w:tc>
          <w:tcPr>
            <w:tcW w:w="1536" w:type="dxa"/>
            <w:gridSpan w:val="2"/>
            <w:vAlign w:val="center"/>
          </w:tcPr>
          <w:p>
            <w:pPr>
              <w:spacing w:line="320" w:lineRule="exact"/>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市林科所</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681.88</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558.61</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449.87</w:t>
            </w:r>
          </w:p>
        </w:tc>
        <w:tc>
          <w:tcPr>
            <w:tcW w:w="1571"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108.74</w:t>
            </w:r>
          </w:p>
        </w:tc>
        <w:tc>
          <w:tcPr>
            <w:tcW w:w="1286"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123.27</w:t>
            </w:r>
          </w:p>
        </w:tc>
        <w:tc>
          <w:tcPr>
            <w:tcW w:w="942"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-56.8</w:t>
            </w:r>
          </w:p>
        </w:tc>
        <w:tc>
          <w:tcPr>
            <w:tcW w:w="786"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132.09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86"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2"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86"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44"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continue"/>
            <w:vAlign w:val="center"/>
          </w:tcPr>
          <w:p>
            <w:pPr>
              <w:spacing w:line="320" w:lineRule="exact"/>
              <w:jc w:val="center"/>
              <w:rPr>
                <w:rFonts w:ascii="仿宋_GB2312" w:hAnsi="仿宋_GB2312" w:eastAsia="仿宋_GB2312" w:cs="仿宋_GB2312"/>
                <w:sz w:val="24"/>
              </w:rPr>
            </w:pPr>
          </w:p>
        </w:tc>
        <w:tc>
          <w:tcPr>
            <w:tcW w:w="1244"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01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01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01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5" w:hRule="atLeast"/>
          <w:jc w:val="center"/>
        </w:trPr>
        <w:tc>
          <w:tcPr>
            <w:tcW w:w="1536" w:type="dxa"/>
            <w:gridSpan w:val="2"/>
            <w:vAlign w:val="center"/>
          </w:tcPr>
          <w:p>
            <w:pPr>
              <w:spacing w:line="320" w:lineRule="exact"/>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市林科所</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7.00</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4.42</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2.58</w:t>
            </w:r>
          </w:p>
        </w:tc>
        <w:tc>
          <w:tcPr>
            <w:tcW w:w="1571"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301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64"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7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01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44"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3" w:hRule="atLeast"/>
          <w:jc w:val="center"/>
        </w:trPr>
        <w:tc>
          <w:tcPr>
            <w:tcW w:w="1536" w:type="dxa"/>
            <w:gridSpan w:val="2"/>
            <w:vMerge w:val="continue"/>
            <w:vAlign w:val="center"/>
          </w:tcPr>
          <w:p>
            <w:pPr>
              <w:spacing w:line="320" w:lineRule="exact"/>
              <w:jc w:val="center"/>
              <w:rPr>
                <w:rFonts w:ascii="仿宋_GB2312" w:hAnsi="仿宋_GB2312" w:eastAsia="仿宋_GB2312" w:cs="仿宋_GB2312"/>
                <w:sz w:val="24"/>
              </w:rPr>
            </w:pPr>
          </w:p>
        </w:tc>
        <w:tc>
          <w:tcPr>
            <w:tcW w:w="1244"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7"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市林科所</w:t>
            </w:r>
          </w:p>
        </w:tc>
        <w:tc>
          <w:tcPr>
            <w:tcW w:w="1244"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648.71</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648.71</w:t>
            </w:r>
          </w:p>
        </w:tc>
        <w:tc>
          <w:tcPr>
            <w:tcW w:w="364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2" w:hRule="atLeast"/>
          <w:jc w:val="center"/>
        </w:trPr>
        <w:tc>
          <w:tcPr>
            <w:tcW w:w="1536"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244"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3"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1"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3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_GB2312" w:hAnsi="仿宋_GB2312" w:eastAsia="仿宋_GB2312" w:cs="仿宋_GB2312"/>
                <w:color w:val="000000"/>
                <w:sz w:val="24"/>
              </w:rPr>
              <w:t>目标</w:t>
            </w:r>
            <w:r>
              <w:rPr>
                <w:rFonts w:hint="eastAsia" w:ascii="仿宋" w:hAnsi="仿宋" w:eastAsia="仿宋" w:cs="仿宋"/>
                <w:sz w:val="24"/>
                <w:szCs w:val="24"/>
              </w:rPr>
              <w:t>1.完成博览园费家垄片区提质改造，造林绿化1</w:t>
            </w:r>
            <w:r>
              <w:rPr>
                <w:rFonts w:hint="eastAsia" w:ascii="仿宋" w:hAnsi="仿宋" w:eastAsia="仿宋" w:cs="仿宋"/>
                <w:sz w:val="24"/>
                <w:szCs w:val="24"/>
                <w:lang w:val="en-US" w:eastAsia="zh-CN"/>
              </w:rPr>
              <w:t>5</w:t>
            </w:r>
            <w:r>
              <w:rPr>
                <w:rFonts w:hint="eastAsia" w:ascii="仿宋" w:hAnsi="仿宋" w:eastAsia="仿宋" w:cs="仿宋"/>
                <w:sz w:val="24"/>
                <w:szCs w:val="24"/>
              </w:rPr>
              <w:t>0亩、森林抚育</w:t>
            </w:r>
            <w:r>
              <w:rPr>
                <w:rFonts w:hint="eastAsia" w:ascii="仿宋" w:hAnsi="仿宋" w:eastAsia="仿宋" w:cs="仿宋"/>
                <w:sz w:val="24"/>
                <w:szCs w:val="24"/>
                <w:lang w:eastAsia="zh-CN"/>
              </w:rPr>
              <w:t>及病虫害防治</w:t>
            </w:r>
            <w:r>
              <w:rPr>
                <w:rFonts w:hint="eastAsia" w:ascii="仿宋" w:hAnsi="仿宋" w:eastAsia="仿宋" w:cs="仿宋"/>
                <w:sz w:val="24"/>
                <w:szCs w:val="24"/>
                <w:lang w:val="en-US" w:eastAsia="zh-CN"/>
              </w:rPr>
              <w:t>25</w:t>
            </w:r>
            <w:r>
              <w:rPr>
                <w:rFonts w:hint="eastAsia" w:ascii="仿宋" w:hAnsi="仿宋" w:eastAsia="仿宋" w:cs="仿宋"/>
                <w:sz w:val="24"/>
                <w:szCs w:val="24"/>
              </w:rPr>
              <w:t>0亩、低效林改造20亩。</w:t>
            </w:r>
          </w:p>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lang w:eastAsia="zh-CN"/>
              </w:rPr>
              <w:t>目标</w:t>
            </w:r>
            <w:r>
              <w:rPr>
                <w:rFonts w:hint="eastAsia" w:ascii="仿宋" w:hAnsi="仿宋" w:eastAsia="仿宋" w:cs="仿宋"/>
                <w:sz w:val="24"/>
                <w:szCs w:val="24"/>
              </w:rPr>
              <w:t>2.完成园区道路维护</w:t>
            </w:r>
            <w:r>
              <w:rPr>
                <w:rFonts w:hint="eastAsia" w:ascii="仿宋" w:hAnsi="仿宋" w:eastAsia="仿宋" w:cs="仿宋"/>
                <w:sz w:val="24"/>
                <w:szCs w:val="24"/>
                <w:lang w:eastAsia="zh-CN"/>
              </w:rPr>
              <w:t>（</w:t>
            </w:r>
            <w:r>
              <w:rPr>
                <w:rFonts w:hint="eastAsia" w:ascii="仿宋" w:hAnsi="仿宋" w:eastAsia="仿宋" w:cs="仿宋"/>
                <w:sz w:val="24"/>
                <w:szCs w:val="24"/>
              </w:rPr>
              <w:t>路肩维护及护坡、新建及维修排水沟、沉水井、蓄水池等</w:t>
            </w:r>
            <w:r>
              <w:rPr>
                <w:rFonts w:hint="eastAsia" w:ascii="仿宋" w:hAnsi="仿宋" w:eastAsia="仿宋" w:cs="仿宋"/>
                <w:sz w:val="24"/>
                <w:szCs w:val="24"/>
                <w:lang w:eastAsia="zh-CN"/>
              </w:rPr>
              <w:t>）</w:t>
            </w:r>
            <w:r>
              <w:rPr>
                <w:rFonts w:hint="eastAsia" w:ascii="仿宋" w:hAnsi="仿宋" w:eastAsia="仿宋" w:cs="仿宋"/>
                <w:sz w:val="24"/>
                <w:szCs w:val="24"/>
              </w:rPr>
              <w:t>及园区</w:t>
            </w:r>
            <w:r>
              <w:rPr>
                <w:rFonts w:hint="eastAsia" w:ascii="仿宋" w:hAnsi="仿宋" w:eastAsia="仿宋" w:cs="仿宋"/>
                <w:sz w:val="24"/>
                <w:szCs w:val="24"/>
                <w:lang w:eastAsia="zh-CN"/>
              </w:rPr>
              <w:t>森林景观道（</w:t>
            </w:r>
            <w:r>
              <w:rPr>
                <w:rFonts w:hint="eastAsia" w:ascii="仿宋" w:hAnsi="仿宋" w:eastAsia="仿宋" w:cs="仿宋"/>
                <w:sz w:val="24"/>
                <w:szCs w:val="24"/>
                <w:lang w:val="en-US" w:eastAsia="zh-CN"/>
              </w:rPr>
              <w:t>380米</w:t>
            </w:r>
            <w:r>
              <w:rPr>
                <w:rFonts w:hint="eastAsia" w:ascii="仿宋" w:hAnsi="仿宋" w:eastAsia="仿宋" w:cs="仿宋"/>
                <w:sz w:val="24"/>
                <w:szCs w:val="24"/>
                <w:lang w:eastAsia="zh-CN"/>
              </w:rPr>
              <w:t>）</w:t>
            </w:r>
            <w:r>
              <w:rPr>
                <w:rFonts w:hint="eastAsia" w:ascii="仿宋" w:hAnsi="仿宋" w:eastAsia="仿宋" w:cs="仿宋"/>
                <w:sz w:val="24"/>
                <w:szCs w:val="24"/>
              </w:rPr>
              <w:t>建设</w:t>
            </w:r>
            <w:r>
              <w:rPr>
                <w:rFonts w:hint="eastAsia" w:ascii="仿宋" w:hAnsi="仿宋" w:eastAsia="仿宋" w:cs="仿宋"/>
                <w:sz w:val="24"/>
                <w:szCs w:val="24"/>
                <w:lang w:eastAsia="zh-CN"/>
              </w:rPr>
              <w:t>（铺设卵石、火烧板及路面清杂等）</w:t>
            </w:r>
            <w:r>
              <w:rPr>
                <w:rFonts w:hint="eastAsia" w:ascii="仿宋" w:hAnsi="仿宋" w:eastAsia="仿宋" w:cs="仿宋"/>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目标</w:t>
            </w:r>
            <w:r>
              <w:rPr>
                <w:rFonts w:hint="eastAsia" w:ascii="仿宋" w:hAnsi="仿宋" w:eastAsia="仿宋" w:cs="仿宋"/>
                <w:sz w:val="24"/>
                <w:szCs w:val="24"/>
              </w:rPr>
              <w:t>3.</w:t>
            </w:r>
            <w:r>
              <w:rPr>
                <w:rFonts w:hint="eastAsia" w:ascii="仿宋" w:hAnsi="仿宋" w:eastAsia="仿宋" w:cs="仿宋"/>
                <w:sz w:val="24"/>
                <w:szCs w:val="24"/>
                <w:lang w:val="en-US" w:eastAsia="zh-CN"/>
              </w:rPr>
              <w:t>运用分优株育苗，二段法育苗</w:t>
            </w:r>
            <w:r>
              <w:rPr>
                <w:rFonts w:hint="eastAsia" w:ascii="仿宋" w:hAnsi="仿宋" w:eastAsia="仿宋" w:cs="仿宋"/>
                <w:sz w:val="24"/>
                <w:szCs w:val="24"/>
                <w:lang w:eastAsia="zh-CN"/>
              </w:rPr>
              <w:t>在</w:t>
            </w:r>
            <w:r>
              <w:rPr>
                <w:rFonts w:hint="eastAsia" w:ascii="仿宋" w:hAnsi="仿宋" w:eastAsia="仿宋" w:cs="仿宋"/>
                <w:sz w:val="24"/>
                <w:szCs w:val="24"/>
              </w:rPr>
              <w:t>博览园</w:t>
            </w:r>
            <w:r>
              <w:rPr>
                <w:rFonts w:hint="eastAsia" w:ascii="仿宋" w:hAnsi="仿宋" w:eastAsia="仿宋" w:cs="仿宋"/>
                <w:sz w:val="24"/>
                <w:szCs w:val="24"/>
                <w:lang w:val="en-US" w:eastAsia="zh-CN"/>
              </w:rPr>
              <w:t>建立枫杨繁育基地5亩；</w:t>
            </w:r>
            <w:r>
              <w:rPr>
                <w:rFonts w:hint="eastAsia" w:ascii="仿宋" w:hAnsi="仿宋" w:eastAsia="仿宋" w:cs="仿宋"/>
                <w:sz w:val="24"/>
                <w:szCs w:val="24"/>
                <w:lang w:eastAsia="zh-CN"/>
              </w:rPr>
              <w:t>洪市村长江岸线</w:t>
            </w:r>
            <w:r>
              <w:rPr>
                <w:rFonts w:hint="eastAsia" w:ascii="仿宋" w:hAnsi="仿宋" w:eastAsia="仿宋" w:cs="仿宋"/>
                <w:sz w:val="24"/>
                <w:szCs w:val="24"/>
                <w:lang w:val="en-US" w:eastAsia="zh-CN"/>
              </w:rPr>
              <w:t>新建</w:t>
            </w:r>
            <w:r>
              <w:rPr>
                <w:rFonts w:hint="eastAsia" w:ascii="仿宋" w:hAnsi="仿宋" w:eastAsia="仿宋" w:cs="仿宋"/>
                <w:sz w:val="24"/>
                <w:szCs w:val="24"/>
                <w:lang w:eastAsia="zh-CN"/>
              </w:rPr>
              <w:t>枫杨生态防护林</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0亩，并</w:t>
            </w:r>
            <w:r>
              <w:rPr>
                <w:rFonts w:hint="eastAsia" w:ascii="仿宋" w:hAnsi="仿宋" w:eastAsia="仿宋" w:cs="仿宋"/>
                <w:sz w:val="24"/>
                <w:szCs w:val="24"/>
                <w:lang w:val="en-US" w:eastAsia="zh-CN"/>
              </w:rPr>
              <w:t>向周边岸线</w:t>
            </w:r>
            <w:r>
              <w:rPr>
                <w:rFonts w:hint="eastAsia" w:ascii="仿宋" w:hAnsi="仿宋" w:eastAsia="仿宋" w:cs="仿宋"/>
                <w:sz w:val="24"/>
                <w:szCs w:val="24"/>
                <w:lang w:eastAsia="zh-CN"/>
              </w:rPr>
              <w:t>辐射推广</w:t>
            </w:r>
            <w:r>
              <w:rPr>
                <w:rFonts w:hint="eastAsia" w:ascii="仿宋" w:hAnsi="仿宋" w:eastAsia="仿宋" w:cs="仿宋"/>
                <w:sz w:val="24"/>
                <w:szCs w:val="24"/>
                <w:lang w:val="en-US" w:eastAsia="zh-CN"/>
              </w:rPr>
              <w:t>500亩。</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sz w:val="24"/>
                <w:szCs w:val="24"/>
                <w:lang w:eastAsia="zh-CN"/>
              </w:rPr>
              <w:t>目标</w:t>
            </w:r>
            <w:r>
              <w:rPr>
                <w:rFonts w:hint="eastAsia" w:ascii="仿宋" w:hAnsi="仿宋" w:eastAsia="仿宋" w:cs="仿宋"/>
                <w:sz w:val="24"/>
                <w:szCs w:val="24"/>
              </w:rPr>
              <w:t xml:space="preserve">4.开展林业技术培训，充分发挥项目的示范带动作用，促进科技与生产的结合；造林成活率达到90%以上、保存率达到80%以上，林木生长量提高15%。 </w:t>
            </w:r>
          </w:p>
        </w:tc>
        <w:tc>
          <w:tcPr>
            <w:tcW w:w="4585" w:type="dxa"/>
            <w:gridSpan w:val="9"/>
            <w:vAlign w:val="center"/>
          </w:tcPr>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1.完成博览园费家垄片区提质改造，造林绿化1</w:t>
            </w:r>
            <w:r>
              <w:rPr>
                <w:rFonts w:hint="eastAsia" w:ascii="仿宋" w:hAnsi="仿宋" w:eastAsia="仿宋" w:cs="仿宋"/>
                <w:sz w:val="24"/>
                <w:szCs w:val="24"/>
                <w:lang w:val="en-US" w:eastAsia="zh-CN"/>
              </w:rPr>
              <w:t>5</w:t>
            </w:r>
            <w:r>
              <w:rPr>
                <w:rFonts w:hint="eastAsia" w:ascii="仿宋" w:hAnsi="仿宋" w:eastAsia="仿宋" w:cs="仿宋"/>
                <w:sz w:val="24"/>
                <w:szCs w:val="24"/>
              </w:rPr>
              <w:t>0亩、森林抚育</w:t>
            </w:r>
            <w:r>
              <w:rPr>
                <w:rFonts w:hint="eastAsia" w:ascii="仿宋" w:hAnsi="仿宋" w:eastAsia="仿宋" w:cs="仿宋"/>
                <w:sz w:val="24"/>
                <w:szCs w:val="24"/>
                <w:lang w:eastAsia="zh-CN"/>
              </w:rPr>
              <w:t>及病虫害防治</w:t>
            </w:r>
            <w:r>
              <w:rPr>
                <w:rFonts w:hint="eastAsia" w:ascii="仿宋" w:hAnsi="仿宋" w:eastAsia="仿宋" w:cs="仿宋"/>
                <w:sz w:val="24"/>
                <w:szCs w:val="24"/>
                <w:lang w:val="en-US" w:eastAsia="zh-CN"/>
              </w:rPr>
              <w:t>25</w:t>
            </w:r>
            <w:r>
              <w:rPr>
                <w:rFonts w:hint="eastAsia" w:ascii="仿宋" w:hAnsi="仿宋" w:eastAsia="仿宋" w:cs="仿宋"/>
                <w:sz w:val="24"/>
                <w:szCs w:val="24"/>
              </w:rPr>
              <w:t>0亩、低效林改造20亩。</w:t>
            </w:r>
          </w:p>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2.完成园区道路维护</w:t>
            </w:r>
            <w:r>
              <w:rPr>
                <w:rFonts w:hint="eastAsia" w:ascii="仿宋" w:hAnsi="仿宋" w:eastAsia="仿宋" w:cs="仿宋"/>
                <w:sz w:val="24"/>
                <w:szCs w:val="24"/>
                <w:lang w:eastAsia="zh-CN"/>
              </w:rPr>
              <w:t>（</w:t>
            </w:r>
            <w:r>
              <w:rPr>
                <w:rFonts w:hint="eastAsia" w:ascii="仿宋" w:hAnsi="仿宋" w:eastAsia="仿宋" w:cs="仿宋"/>
                <w:sz w:val="24"/>
                <w:szCs w:val="24"/>
              </w:rPr>
              <w:t>路肩维护及护坡、新建及维修排水沟、沉水井、蓄水池等</w:t>
            </w:r>
            <w:r>
              <w:rPr>
                <w:rFonts w:hint="eastAsia" w:ascii="仿宋" w:hAnsi="仿宋" w:eastAsia="仿宋" w:cs="仿宋"/>
                <w:sz w:val="24"/>
                <w:szCs w:val="24"/>
                <w:lang w:eastAsia="zh-CN"/>
              </w:rPr>
              <w:t>）</w:t>
            </w:r>
            <w:r>
              <w:rPr>
                <w:rFonts w:hint="eastAsia" w:ascii="仿宋" w:hAnsi="仿宋" w:eastAsia="仿宋" w:cs="仿宋"/>
                <w:sz w:val="24"/>
                <w:szCs w:val="24"/>
              </w:rPr>
              <w:t>及园区</w:t>
            </w:r>
            <w:r>
              <w:rPr>
                <w:rFonts w:hint="eastAsia" w:ascii="仿宋" w:hAnsi="仿宋" w:eastAsia="仿宋" w:cs="仿宋"/>
                <w:sz w:val="24"/>
                <w:szCs w:val="24"/>
                <w:lang w:eastAsia="zh-CN"/>
              </w:rPr>
              <w:t>森林景观道（</w:t>
            </w:r>
            <w:r>
              <w:rPr>
                <w:rFonts w:hint="eastAsia" w:ascii="仿宋" w:hAnsi="仿宋" w:eastAsia="仿宋" w:cs="仿宋"/>
                <w:sz w:val="24"/>
                <w:szCs w:val="24"/>
                <w:lang w:val="en-US" w:eastAsia="zh-CN"/>
              </w:rPr>
              <w:t>380米</w:t>
            </w:r>
            <w:r>
              <w:rPr>
                <w:rFonts w:hint="eastAsia" w:ascii="仿宋" w:hAnsi="仿宋" w:eastAsia="仿宋" w:cs="仿宋"/>
                <w:sz w:val="24"/>
                <w:szCs w:val="24"/>
                <w:lang w:eastAsia="zh-CN"/>
              </w:rPr>
              <w:t>）</w:t>
            </w:r>
            <w:r>
              <w:rPr>
                <w:rFonts w:hint="eastAsia" w:ascii="仿宋" w:hAnsi="仿宋" w:eastAsia="仿宋" w:cs="仿宋"/>
                <w:sz w:val="24"/>
                <w:szCs w:val="24"/>
              </w:rPr>
              <w:t>建设</w:t>
            </w:r>
            <w:r>
              <w:rPr>
                <w:rFonts w:hint="eastAsia" w:ascii="仿宋" w:hAnsi="仿宋" w:eastAsia="仿宋" w:cs="仿宋"/>
                <w:sz w:val="24"/>
                <w:szCs w:val="24"/>
                <w:lang w:eastAsia="zh-CN"/>
              </w:rPr>
              <w:t>（铺设卵石、火烧板及路面清杂等）</w:t>
            </w:r>
            <w:r>
              <w:rPr>
                <w:rFonts w:hint="eastAsia" w:ascii="仿宋" w:hAnsi="仿宋" w:eastAsia="仿宋" w:cs="仿宋"/>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运用分优株育苗，二段法育苗</w:t>
            </w:r>
            <w:r>
              <w:rPr>
                <w:rFonts w:hint="eastAsia" w:ascii="仿宋" w:hAnsi="仿宋" w:eastAsia="仿宋" w:cs="仿宋"/>
                <w:sz w:val="24"/>
                <w:szCs w:val="24"/>
                <w:lang w:eastAsia="zh-CN"/>
              </w:rPr>
              <w:t>在</w:t>
            </w:r>
            <w:r>
              <w:rPr>
                <w:rFonts w:hint="eastAsia" w:ascii="仿宋" w:hAnsi="仿宋" w:eastAsia="仿宋" w:cs="仿宋"/>
                <w:sz w:val="24"/>
                <w:szCs w:val="24"/>
              </w:rPr>
              <w:t>博览园</w:t>
            </w:r>
            <w:r>
              <w:rPr>
                <w:rFonts w:hint="eastAsia" w:ascii="仿宋" w:hAnsi="仿宋" w:eastAsia="仿宋" w:cs="仿宋"/>
                <w:sz w:val="24"/>
                <w:szCs w:val="24"/>
                <w:lang w:val="en-US" w:eastAsia="zh-CN"/>
              </w:rPr>
              <w:t>建立枫杨繁育基地5亩；</w:t>
            </w:r>
            <w:r>
              <w:rPr>
                <w:rFonts w:hint="eastAsia" w:ascii="仿宋" w:hAnsi="仿宋" w:eastAsia="仿宋" w:cs="仿宋"/>
                <w:sz w:val="24"/>
                <w:szCs w:val="24"/>
                <w:lang w:eastAsia="zh-CN"/>
              </w:rPr>
              <w:t>洪市村长江岸线</w:t>
            </w:r>
            <w:r>
              <w:rPr>
                <w:rFonts w:hint="eastAsia" w:ascii="仿宋" w:hAnsi="仿宋" w:eastAsia="仿宋" w:cs="仿宋"/>
                <w:sz w:val="24"/>
                <w:szCs w:val="24"/>
                <w:lang w:val="en-US" w:eastAsia="zh-CN"/>
              </w:rPr>
              <w:t>新建</w:t>
            </w:r>
            <w:r>
              <w:rPr>
                <w:rFonts w:hint="eastAsia" w:ascii="仿宋" w:hAnsi="仿宋" w:eastAsia="仿宋" w:cs="仿宋"/>
                <w:sz w:val="24"/>
                <w:szCs w:val="24"/>
                <w:lang w:eastAsia="zh-CN"/>
              </w:rPr>
              <w:t>枫杨生态防护林</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0亩，并</w:t>
            </w:r>
            <w:r>
              <w:rPr>
                <w:rFonts w:hint="eastAsia" w:ascii="仿宋" w:hAnsi="仿宋" w:eastAsia="仿宋" w:cs="仿宋"/>
                <w:sz w:val="24"/>
                <w:szCs w:val="24"/>
                <w:lang w:val="en-US" w:eastAsia="zh-CN"/>
              </w:rPr>
              <w:t>向周边岸线</w:t>
            </w:r>
            <w:r>
              <w:rPr>
                <w:rFonts w:hint="eastAsia" w:ascii="仿宋" w:hAnsi="仿宋" w:eastAsia="仿宋" w:cs="仿宋"/>
                <w:sz w:val="24"/>
                <w:szCs w:val="24"/>
                <w:lang w:eastAsia="zh-CN"/>
              </w:rPr>
              <w:t>辐射推广</w:t>
            </w:r>
            <w:r>
              <w:rPr>
                <w:rFonts w:hint="eastAsia" w:ascii="仿宋" w:hAnsi="仿宋" w:eastAsia="仿宋" w:cs="仿宋"/>
                <w:sz w:val="24"/>
                <w:szCs w:val="24"/>
                <w:lang w:val="en-US" w:eastAsia="zh-CN"/>
              </w:rPr>
              <w:t>500亩。</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sz w:val="24"/>
                <w:szCs w:val="24"/>
              </w:rPr>
              <w:t xml:space="preserve">4.开展林业技术培训，充分发挥项目的示范带动作用，促进科技与生产的结合；造林成活率达到90%以上、保存率达到80%以上，林木生长量提高15%。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74"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86"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63"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园区抚育提质达标情况（合格率）≥90%</w:t>
            </w:r>
          </w:p>
        </w:tc>
        <w:tc>
          <w:tcPr>
            <w:tcW w:w="2607"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8"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sz w:val="24"/>
                <w:szCs w:val="24"/>
                <w:lang w:val="en-US" w:eastAsia="zh-CN"/>
              </w:rPr>
              <w:t>枫杨繁育基地及枫杨生态防护林</w:t>
            </w:r>
            <w:r>
              <w:rPr>
                <w:rFonts w:hint="eastAsia" w:ascii="仿宋_GB2312" w:hAnsi="仿宋_GB2312" w:eastAsia="仿宋_GB2312" w:cs="仿宋_GB2312"/>
                <w:color w:val="000000"/>
                <w:sz w:val="24"/>
              </w:rPr>
              <w:t>成活率≥95%</w:t>
            </w:r>
          </w:p>
        </w:tc>
        <w:tc>
          <w:tcPr>
            <w:tcW w:w="2607"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8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园区道路</w:t>
            </w:r>
            <w:r>
              <w:rPr>
                <w:rFonts w:hint="eastAsia" w:ascii="仿宋_GB2312" w:hAnsi="仿宋_GB2312" w:eastAsia="仿宋_GB2312" w:cs="仿宋_GB2312"/>
                <w:color w:val="000000"/>
                <w:sz w:val="24"/>
                <w:lang w:eastAsia="zh-CN"/>
              </w:rPr>
              <w:t>维护及景观道</w:t>
            </w:r>
            <w:r>
              <w:rPr>
                <w:rFonts w:hint="eastAsia" w:ascii="仿宋_GB2312" w:hAnsi="仿宋_GB2312" w:eastAsia="仿宋_GB2312" w:cs="仿宋_GB2312"/>
                <w:color w:val="000000"/>
                <w:sz w:val="24"/>
              </w:rPr>
              <w:t>建设项目完成率</w:t>
            </w:r>
          </w:p>
        </w:tc>
        <w:tc>
          <w:tcPr>
            <w:tcW w:w="2607" w:type="dxa"/>
            <w:gridSpan w:val="5"/>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1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86" w:type="dxa"/>
            <w:gridSpan w:val="5"/>
            <w:vAlign w:val="center"/>
          </w:tcPr>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eastAsia="zh-CN"/>
              </w:rPr>
              <w:t>园区林地</w:t>
            </w:r>
            <w:r>
              <w:rPr>
                <w:rFonts w:hint="eastAsia" w:ascii="仿宋_GB2312" w:hAnsi="仿宋_GB2312" w:eastAsia="仿宋_GB2312" w:cs="仿宋_GB2312"/>
                <w:color w:val="000000"/>
                <w:sz w:val="24"/>
              </w:rPr>
              <w:t>清杂、全垦等林地抚育</w:t>
            </w:r>
            <w:r>
              <w:rPr>
                <w:rFonts w:hint="eastAsia" w:ascii="仿宋_GB2312" w:hAnsi="仿宋_GB2312" w:eastAsia="仿宋_GB2312" w:cs="仿宋_GB2312"/>
                <w:color w:val="000000"/>
                <w:sz w:val="24"/>
                <w:lang w:val="en-US" w:eastAsia="zh-CN"/>
              </w:rPr>
              <w:t>150亩</w:t>
            </w:r>
            <w:r>
              <w:rPr>
                <w:rFonts w:hint="eastAsia" w:ascii="仿宋_GB2312" w:hAnsi="仿宋_GB2312" w:eastAsia="仿宋_GB2312" w:cs="仿宋_GB2312"/>
                <w:color w:val="000000"/>
                <w:sz w:val="24"/>
              </w:rPr>
              <w:t>及病虫害防治</w:t>
            </w:r>
            <w:r>
              <w:rPr>
                <w:rFonts w:hint="eastAsia" w:ascii="仿宋_GB2312" w:hAnsi="仿宋_GB2312" w:eastAsia="仿宋_GB2312" w:cs="仿宋_GB2312"/>
                <w:color w:val="000000"/>
                <w:sz w:val="24"/>
                <w:lang w:val="en-US" w:eastAsia="zh-CN"/>
              </w:rPr>
              <w:t>25</w:t>
            </w:r>
            <w:r>
              <w:rPr>
                <w:rFonts w:hint="eastAsia" w:ascii="仿宋_GB2312" w:hAnsi="仿宋_GB2312" w:eastAsia="仿宋_GB2312" w:cs="仿宋_GB2312"/>
                <w:color w:val="000000"/>
                <w:sz w:val="24"/>
              </w:rPr>
              <w:t>0亩；低产林改造20亩</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613"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86"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建立</w:t>
            </w:r>
            <w:r>
              <w:rPr>
                <w:rFonts w:hint="eastAsia" w:ascii="仿宋" w:hAnsi="仿宋" w:eastAsia="仿宋" w:cs="仿宋"/>
                <w:sz w:val="24"/>
                <w:szCs w:val="24"/>
                <w:lang w:val="en-US" w:eastAsia="zh-CN"/>
              </w:rPr>
              <w:t>枫杨繁育基地</w:t>
            </w:r>
            <w:r>
              <w:rPr>
                <w:rFonts w:hint="eastAsia" w:ascii="仿宋_GB2312" w:hAnsi="仿宋_GB2312" w:eastAsia="仿宋_GB2312" w:cs="仿宋_GB2312"/>
                <w:color w:val="000000"/>
                <w:sz w:val="24"/>
                <w:lang w:val="en-US" w:eastAsia="zh-CN"/>
              </w:rPr>
              <w:t>5亩；</w:t>
            </w:r>
            <w:r>
              <w:rPr>
                <w:rFonts w:hint="eastAsia" w:ascii="仿宋" w:hAnsi="仿宋" w:eastAsia="仿宋" w:cs="仿宋"/>
                <w:sz w:val="24"/>
                <w:szCs w:val="24"/>
                <w:lang w:eastAsia="zh-CN"/>
              </w:rPr>
              <w:t>枫杨生态防护林</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0亩；并</w:t>
            </w:r>
            <w:r>
              <w:rPr>
                <w:rFonts w:hint="eastAsia" w:ascii="仿宋" w:hAnsi="仿宋" w:eastAsia="仿宋" w:cs="仿宋"/>
                <w:sz w:val="24"/>
                <w:szCs w:val="24"/>
                <w:lang w:val="en-US" w:eastAsia="zh-CN"/>
              </w:rPr>
              <w:t>向周边岸线</w:t>
            </w:r>
            <w:r>
              <w:rPr>
                <w:rFonts w:hint="eastAsia" w:ascii="仿宋" w:hAnsi="仿宋" w:eastAsia="仿宋" w:cs="仿宋"/>
                <w:sz w:val="24"/>
                <w:szCs w:val="24"/>
                <w:lang w:eastAsia="zh-CN"/>
              </w:rPr>
              <w:t>辐射推广</w:t>
            </w:r>
            <w:r>
              <w:rPr>
                <w:rFonts w:hint="eastAsia" w:ascii="仿宋" w:hAnsi="仿宋" w:eastAsia="仿宋" w:cs="仿宋"/>
                <w:sz w:val="24"/>
                <w:szCs w:val="24"/>
                <w:lang w:val="en-US" w:eastAsia="zh-CN"/>
              </w:rPr>
              <w:t>500亩</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0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86" w:type="dxa"/>
            <w:gridSpan w:val="5"/>
            <w:vAlign w:val="center"/>
          </w:tcPr>
          <w:p>
            <w:pPr>
              <w:keepNext w:val="0"/>
              <w:keepLines w:val="0"/>
              <w:pageBreakBefore w:val="0"/>
              <w:widowControl w:val="0"/>
              <w:kinsoku/>
              <w:wordWrap/>
              <w:overflowPunct/>
              <w:topLinePunct w:val="0"/>
              <w:autoSpaceDE/>
              <w:autoSpaceDN w:val="0"/>
              <w:bidi w:val="0"/>
              <w:adjustRightInd/>
              <w:snapToGrid/>
              <w:spacing w:line="360" w:lineRule="exact"/>
              <w:jc w:val="left"/>
              <w:textAlignment w:val="center"/>
              <w:rPr>
                <w:rFonts w:ascii="仿宋_GB2312" w:hAnsi="仿宋_GB2312" w:eastAsia="仿宋_GB2312" w:cs="仿宋_GB2312"/>
                <w:color w:val="000000"/>
                <w:sz w:val="24"/>
              </w:rPr>
            </w:pPr>
            <w:r>
              <w:rPr>
                <w:rFonts w:hint="eastAsia" w:ascii="仿宋" w:hAnsi="仿宋" w:eastAsia="仿宋" w:cs="仿宋"/>
                <w:sz w:val="24"/>
                <w:szCs w:val="24"/>
              </w:rPr>
              <w:t>园区道路维护</w:t>
            </w:r>
            <w:r>
              <w:rPr>
                <w:rFonts w:hint="eastAsia" w:ascii="仿宋" w:hAnsi="仿宋" w:eastAsia="仿宋" w:cs="仿宋"/>
                <w:sz w:val="24"/>
                <w:szCs w:val="24"/>
                <w:lang w:eastAsia="zh-CN"/>
              </w:rPr>
              <w:t>（</w:t>
            </w:r>
            <w:r>
              <w:rPr>
                <w:rFonts w:hint="eastAsia" w:ascii="仿宋" w:hAnsi="仿宋" w:eastAsia="仿宋" w:cs="仿宋"/>
                <w:sz w:val="24"/>
                <w:szCs w:val="24"/>
              </w:rPr>
              <w:t>路肩维护及护坡、新建及维修排水沟、沉水井、蓄水池等</w:t>
            </w:r>
            <w:r>
              <w:rPr>
                <w:rFonts w:hint="eastAsia" w:ascii="仿宋" w:hAnsi="仿宋" w:eastAsia="仿宋" w:cs="仿宋"/>
                <w:sz w:val="24"/>
                <w:szCs w:val="24"/>
                <w:lang w:eastAsia="zh-CN"/>
              </w:rPr>
              <w:t>）；</w:t>
            </w:r>
            <w:r>
              <w:rPr>
                <w:rFonts w:hint="eastAsia" w:ascii="仿宋" w:hAnsi="仿宋" w:eastAsia="仿宋" w:cs="仿宋"/>
                <w:sz w:val="24"/>
                <w:szCs w:val="24"/>
              </w:rPr>
              <w:t>园区</w:t>
            </w:r>
            <w:r>
              <w:rPr>
                <w:rFonts w:hint="eastAsia" w:ascii="仿宋" w:hAnsi="仿宋" w:eastAsia="仿宋" w:cs="仿宋"/>
                <w:sz w:val="24"/>
                <w:szCs w:val="24"/>
                <w:lang w:eastAsia="zh-CN"/>
              </w:rPr>
              <w:t>森林景观道（</w:t>
            </w:r>
            <w:r>
              <w:rPr>
                <w:rFonts w:hint="eastAsia" w:ascii="仿宋" w:hAnsi="仿宋" w:eastAsia="仿宋" w:cs="仿宋"/>
                <w:sz w:val="24"/>
                <w:szCs w:val="24"/>
                <w:lang w:val="en-US" w:eastAsia="zh-CN"/>
              </w:rPr>
              <w:t>380米</w:t>
            </w:r>
            <w:r>
              <w:rPr>
                <w:rFonts w:hint="eastAsia" w:ascii="仿宋" w:hAnsi="仿宋" w:eastAsia="仿宋" w:cs="仿宋"/>
                <w:sz w:val="24"/>
                <w:szCs w:val="24"/>
                <w:lang w:eastAsia="zh-CN"/>
              </w:rPr>
              <w:t>）</w:t>
            </w:r>
            <w:r>
              <w:rPr>
                <w:rFonts w:hint="eastAsia" w:ascii="仿宋" w:hAnsi="仿宋" w:eastAsia="仿宋" w:cs="仿宋"/>
                <w:sz w:val="24"/>
                <w:szCs w:val="24"/>
              </w:rPr>
              <w:t>建设</w:t>
            </w:r>
            <w:r>
              <w:rPr>
                <w:rFonts w:hint="eastAsia" w:ascii="仿宋" w:hAnsi="仿宋" w:eastAsia="仿宋" w:cs="仿宋"/>
                <w:sz w:val="24"/>
                <w:szCs w:val="24"/>
                <w:lang w:eastAsia="zh-CN"/>
              </w:rPr>
              <w:t>（铺设卵石、火烧板及路面清杂等）</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43"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本年度园区清杂、全垦、抚育及病虫害防治等完成率</w:t>
            </w:r>
          </w:p>
        </w:tc>
        <w:tc>
          <w:tcPr>
            <w:tcW w:w="2607" w:type="dxa"/>
            <w:gridSpan w:val="5"/>
            <w:vAlign w:val="center"/>
          </w:tcPr>
          <w:p>
            <w:pPr>
              <w:autoSpaceDN w:val="0"/>
              <w:spacing w:line="320" w:lineRule="exact"/>
              <w:jc w:val="center"/>
              <w:textAlignment w:val="center"/>
              <w:rPr>
                <w:rFonts w:hint="eastAsia" w:ascii="仿宋_GB2312" w:hAnsi="仿宋_GB2312" w:eastAsia="仿宋_GB2312" w:cs="仿宋_GB2312"/>
                <w:b/>
                <w:color w:val="000000"/>
                <w:sz w:val="24"/>
                <w:lang w:eastAsia="zh-CN"/>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9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color w:val="000000"/>
                <w:sz w:val="24"/>
                <w:szCs w:val="24"/>
              </w:rPr>
              <w:t>本年度</w:t>
            </w:r>
            <w:r>
              <w:rPr>
                <w:rFonts w:hint="eastAsia" w:ascii="仿宋" w:hAnsi="仿宋" w:eastAsia="仿宋" w:cs="仿宋"/>
                <w:sz w:val="24"/>
                <w:szCs w:val="24"/>
                <w:lang w:val="en-US" w:eastAsia="zh-CN"/>
              </w:rPr>
              <w:t>长江岸线生态修复枫杨繁育技术及应用推广</w:t>
            </w:r>
            <w:r>
              <w:rPr>
                <w:rFonts w:hint="eastAsia" w:ascii="仿宋" w:hAnsi="仿宋" w:eastAsia="仿宋" w:cs="仿宋"/>
                <w:color w:val="000000"/>
                <w:sz w:val="24"/>
                <w:szCs w:val="24"/>
              </w:rPr>
              <w:t>完成情况</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53"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本年度园区道路建设项目完成情况</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val="0"/>
                <w:bCs/>
                <w:color w:val="000000"/>
                <w:sz w:val="24"/>
                <w:lang w:eastAsia="zh-CN"/>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03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sz w:val="24"/>
                <w:szCs w:val="24"/>
              </w:rPr>
              <w:t>促进林业新技术的推广和应用，既为林农提供更多的劳动就业机会，又提高了群众的森林资源保护意识，社会效益显著。</w:t>
            </w:r>
          </w:p>
        </w:tc>
        <w:tc>
          <w:tcPr>
            <w:tcW w:w="2607" w:type="dxa"/>
            <w:gridSpan w:val="5"/>
            <w:vAlign w:val="center"/>
          </w:tcPr>
          <w:p>
            <w:pPr>
              <w:autoSpaceDN w:val="0"/>
              <w:spacing w:line="320" w:lineRule="exact"/>
              <w:jc w:val="center"/>
              <w:textAlignment w:val="center"/>
              <w:rPr>
                <w:rFonts w:hint="eastAsia" w:ascii="仿宋_GB2312" w:hAnsi="仿宋_GB2312" w:eastAsia="仿宋_GB2312" w:cs="仿宋_GB2312"/>
                <w:b/>
                <w:color w:val="000000"/>
                <w:sz w:val="24"/>
                <w:lang w:eastAsia="zh-CN"/>
              </w:rPr>
            </w:pPr>
            <w:r>
              <w:rPr>
                <w:rFonts w:hint="eastAsia" w:ascii="仿宋_GB2312" w:hAnsi="仿宋_GB2312" w:eastAsia="仿宋_GB2312" w:cs="仿宋_GB2312"/>
                <w:b w:val="0"/>
                <w:bCs/>
                <w:color w:val="000000"/>
                <w:sz w:val="24"/>
                <w:lang w:eastAsia="zh-CN"/>
              </w:rPr>
              <w:t>显著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1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07" w:type="dxa"/>
            <w:gridSpan w:val="5"/>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106"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涵养水源、保持水土，有效改善了我市生态环境，提高人民的生活质量，促进林区和谐；维持生态平衡起到了重要作用。</w:t>
            </w:r>
          </w:p>
        </w:tc>
        <w:tc>
          <w:tcPr>
            <w:tcW w:w="2607" w:type="dxa"/>
            <w:gridSpan w:val="5"/>
            <w:vAlign w:val="center"/>
          </w:tcPr>
          <w:p>
            <w:pPr>
              <w:autoSpaceDN w:val="0"/>
              <w:spacing w:line="320" w:lineRule="exact"/>
              <w:jc w:val="center"/>
              <w:textAlignment w:val="center"/>
              <w:rPr>
                <w:rFonts w:hint="eastAsia" w:ascii="仿宋_GB2312" w:hAnsi="仿宋_GB2312" w:eastAsia="仿宋_GB2312" w:cs="仿宋_GB2312"/>
                <w:b/>
                <w:color w:val="000000"/>
                <w:sz w:val="24"/>
                <w:lang w:eastAsia="zh-CN"/>
              </w:rPr>
            </w:pPr>
            <w:r>
              <w:rPr>
                <w:rFonts w:hint="eastAsia" w:ascii="仿宋_GB2312" w:hAnsi="仿宋_GB2312" w:eastAsia="仿宋_GB2312" w:cs="仿宋_GB2312"/>
                <w:b w:val="0"/>
                <w:bCs/>
                <w:color w:val="000000"/>
                <w:sz w:val="24"/>
                <w:lang w:eastAsia="zh-CN"/>
              </w:rPr>
              <w:t>显著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9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86"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 w:hAnsi="仿宋" w:eastAsia="仿宋" w:cs="仿宋"/>
                <w:color w:val="000000"/>
                <w:sz w:val="24"/>
                <w:szCs w:val="24"/>
                <w:lang w:eastAsia="zh-CN"/>
              </w:rPr>
              <w:t>周边居民满意度调查，满意率</w:t>
            </w:r>
            <w:r>
              <w:rPr>
                <w:rFonts w:hint="eastAsia" w:ascii="仿宋" w:hAnsi="仿宋" w:eastAsia="仿宋" w:cs="仿宋"/>
                <w:color w:val="000000"/>
                <w:sz w:val="24"/>
                <w:szCs w:val="24"/>
                <w:lang w:val="en-US" w:eastAsia="zh-CN"/>
              </w:rPr>
              <w:t>95%以上。</w:t>
            </w:r>
          </w:p>
        </w:tc>
        <w:tc>
          <w:tcPr>
            <w:tcW w:w="2607" w:type="dxa"/>
            <w:gridSpan w:val="5"/>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val="0"/>
                <w:bCs/>
                <w:color w:val="000000"/>
                <w:sz w:val="24"/>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44"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50"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7"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许琪</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潘新军</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副所长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彭辉明</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副所长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李科</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副所长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10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20"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p/>
    <w:p>
      <w:pPr>
        <w:pStyle w:val="2"/>
      </w:pPr>
    </w:p>
    <w:p>
      <w:pPr>
        <w:spacing w:line="240" w:lineRule="auto"/>
        <w:jc w:val="center"/>
        <w:rPr>
          <w:rFonts w:hint="eastAsia" w:ascii="仿宋" w:hAnsi="仿宋" w:eastAsia="仿宋" w:cs="仿宋"/>
          <w:b/>
          <w:bCs/>
          <w:sz w:val="30"/>
          <w:szCs w:val="30"/>
        </w:rPr>
      </w:pPr>
      <w:r>
        <w:rPr>
          <w:rFonts w:hint="eastAsia" w:ascii="仿宋" w:hAnsi="仿宋" w:eastAsia="仿宋" w:cs="仿宋"/>
          <w:b/>
          <w:bCs/>
          <w:sz w:val="30"/>
          <w:szCs w:val="30"/>
        </w:rPr>
        <w:t>五、评价报告综述（文字部分）</w:t>
      </w:r>
    </w:p>
    <w:p>
      <w:pPr>
        <w:spacing w:line="240" w:lineRule="auto"/>
        <w:ind w:firstLine="602" w:firstLineChars="200"/>
        <w:rPr>
          <w:rFonts w:hint="eastAsia" w:ascii="仿宋" w:hAnsi="仿宋" w:eastAsia="仿宋" w:cs="仿宋"/>
          <w:b/>
          <w:bCs/>
          <w:sz w:val="30"/>
          <w:szCs w:val="30"/>
        </w:rPr>
      </w:pPr>
    </w:p>
    <w:p>
      <w:pPr>
        <w:keepNext w:val="0"/>
        <w:keepLines w:val="0"/>
        <w:pageBreakBefore w:val="0"/>
        <w:kinsoku/>
        <w:wordWrap/>
        <w:overflowPunct/>
        <w:topLinePunct w:val="0"/>
        <w:bidi w:val="0"/>
        <w:adjustRightInd/>
        <w:snapToGrid/>
        <w:spacing w:line="520" w:lineRule="exact"/>
        <w:ind w:firstLine="602" w:firstLineChars="200"/>
        <w:jc w:val="left"/>
        <w:rPr>
          <w:rFonts w:hint="eastAsia" w:ascii="仿宋" w:hAnsi="仿宋" w:eastAsia="仿宋" w:cs="仿宋"/>
          <w:b/>
          <w:bCs/>
          <w:color w:val="auto"/>
          <w:sz w:val="30"/>
          <w:szCs w:val="30"/>
        </w:rPr>
      </w:pPr>
      <w:r>
        <w:rPr>
          <w:rFonts w:hint="eastAsia" w:ascii="仿宋" w:hAnsi="仿宋" w:eastAsia="仿宋" w:cs="仿宋"/>
          <w:b/>
          <w:bCs/>
          <w:color w:val="auto"/>
          <w:sz w:val="30"/>
          <w:szCs w:val="30"/>
        </w:rPr>
        <w:t>一、部门（单位）概况</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bCs/>
          <w:color w:val="auto"/>
          <w:sz w:val="30"/>
          <w:szCs w:val="30"/>
        </w:rPr>
      </w:pPr>
      <w:r>
        <w:rPr>
          <w:rFonts w:hint="eastAsia" w:ascii="仿宋" w:hAnsi="仿宋" w:eastAsia="仿宋" w:cs="仿宋"/>
          <w:bCs/>
          <w:color w:val="auto"/>
          <w:sz w:val="30"/>
          <w:szCs w:val="30"/>
          <w:lang w:val="en-US" w:eastAsia="zh-CN"/>
        </w:rPr>
        <w:t xml:space="preserve">   </w:t>
      </w:r>
      <w:r>
        <w:rPr>
          <w:rFonts w:hint="eastAsia" w:ascii="仿宋" w:hAnsi="仿宋" w:eastAsia="仿宋" w:cs="仿宋"/>
          <w:bCs/>
          <w:color w:val="auto"/>
          <w:sz w:val="30"/>
          <w:szCs w:val="30"/>
        </w:rPr>
        <w:t>（一）单位基本情况</w:t>
      </w:r>
    </w:p>
    <w:p>
      <w:pPr>
        <w:keepNext w:val="0"/>
        <w:keepLines w:val="0"/>
        <w:pageBreakBefore w:val="0"/>
        <w:kinsoku/>
        <w:wordWrap/>
        <w:overflowPunct/>
        <w:topLinePunct w:val="0"/>
        <w:bidi w:val="0"/>
        <w:adjustRightInd/>
        <w:snapToGrid/>
        <w:spacing w:line="520" w:lineRule="exact"/>
        <w:ind w:firstLine="560"/>
        <w:jc w:val="left"/>
        <w:rPr>
          <w:rFonts w:hint="eastAsia" w:ascii="仿宋" w:hAnsi="仿宋" w:eastAsia="仿宋" w:cs="仿宋"/>
          <w:color w:val="auto"/>
          <w:sz w:val="30"/>
          <w:szCs w:val="30"/>
        </w:rPr>
      </w:pPr>
      <w:r>
        <w:rPr>
          <w:rFonts w:hint="eastAsia" w:ascii="仿宋" w:hAnsi="仿宋" w:eastAsia="仿宋" w:cs="仿宋"/>
          <w:color w:val="auto"/>
          <w:sz w:val="30"/>
          <w:szCs w:val="30"/>
        </w:rPr>
        <w:t>市林科所成立于1972年，是由市编委登记核准的全额拨款事业单位，2010年经省林业厅批准挂牌湖南省林业科学研究院岳阳分院，主要从事林业应用技术研究和技术推广工作。</w:t>
      </w:r>
      <w:r>
        <w:rPr>
          <w:rFonts w:hint="eastAsia" w:ascii="仿宋" w:hAnsi="仿宋" w:eastAsia="仿宋" w:cs="仿宋"/>
          <w:color w:val="auto"/>
          <w:sz w:val="30"/>
          <w:szCs w:val="30"/>
          <w:lang w:val="en-US" w:eastAsia="zh-CN"/>
        </w:rPr>
        <w:t>2020年年末现有编制数30人，</w:t>
      </w:r>
      <w:r>
        <w:rPr>
          <w:rFonts w:hint="eastAsia" w:ascii="仿宋" w:hAnsi="仿宋" w:eastAsia="仿宋" w:cs="仿宋"/>
          <w:color w:val="auto"/>
          <w:sz w:val="30"/>
          <w:szCs w:val="30"/>
          <w:lang w:eastAsia="zh-CN"/>
        </w:rPr>
        <w:t>实有人数</w:t>
      </w:r>
      <w:r>
        <w:rPr>
          <w:rFonts w:hint="eastAsia" w:ascii="仿宋" w:hAnsi="仿宋" w:eastAsia="仿宋" w:cs="仿宋"/>
          <w:color w:val="auto"/>
          <w:sz w:val="30"/>
          <w:szCs w:val="30"/>
          <w:lang w:val="en-US" w:eastAsia="zh-CN"/>
        </w:rPr>
        <w:t>70</w:t>
      </w:r>
      <w:r>
        <w:rPr>
          <w:rFonts w:hint="eastAsia" w:ascii="仿宋" w:hAnsi="仿宋" w:eastAsia="仿宋" w:cs="仿宋"/>
          <w:color w:val="auto"/>
          <w:sz w:val="30"/>
          <w:szCs w:val="30"/>
        </w:rPr>
        <w:t>人（其中全额人员</w:t>
      </w:r>
      <w:r>
        <w:rPr>
          <w:rFonts w:hint="eastAsia" w:ascii="仿宋" w:hAnsi="仿宋" w:eastAsia="仿宋" w:cs="仿宋"/>
          <w:color w:val="auto"/>
          <w:sz w:val="30"/>
          <w:szCs w:val="30"/>
          <w:lang w:val="en-US" w:eastAsia="zh-CN"/>
        </w:rPr>
        <w:t>29</w:t>
      </w:r>
      <w:r>
        <w:rPr>
          <w:rFonts w:hint="eastAsia" w:ascii="仿宋" w:hAnsi="仿宋" w:eastAsia="仿宋" w:cs="仿宋"/>
          <w:color w:val="auto"/>
          <w:sz w:val="30"/>
          <w:szCs w:val="30"/>
        </w:rPr>
        <w:t>人</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退休人员</w:t>
      </w:r>
      <w:r>
        <w:rPr>
          <w:rFonts w:hint="eastAsia" w:ascii="仿宋" w:hAnsi="仿宋" w:eastAsia="仿宋" w:cs="仿宋"/>
          <w:color w:val="auto"/>
          <w:sz w:val="30"/>
          <w:szCs w:val="30"/>
          <w:lang w:val="en-US" w:eastAsia="zh-CN"/>
        </w:rPr>
        <w:t>41</w:t>
      </w:r>
      <w:r>
        <w:rPr>
          <w:rFonts w:hint="eastAsia" w:ascii="仿宋" w:hAnsi="仿宋" w:eastAsia="仿宋" w:cs="仿宋"/>
          <w:color w:val="auto"/>
          <w:sz w:val="30"/>
          <w:szCs w:val="30"/>
        </w:rPr>
        <w:t>人）。有实验基地两处共620亩，分布在</w:t>
      </w:r>
      <w:r>
        <w:rPr>
          <w:rFonts w:hint="eastAsia" w:ascii="仿宋" w:hAnsi="仿宋" w:eastAsia="仿宋" w:cs="仿宋"/>
          <w:color w:val="auto"/>
          <w:sz w:val="30"/>
          <w:szCs w:val="30"/>
          <w:lang w:eastAsia="zh-CN"/>
        </w:rPr>
        <w:t>南湖</w:t>
      </w:r>
      <w:r>
        <w:rPr>
          <w:rFonts w:hint="eastAsia" w:ascii="仿宋" w:hAnsi="仿宋" w:eastAsia="仿宋" w:cs="仿宋"/>
          <w:color w:val="auto"/>
          <w:sz w:val="30"/>
          <w:szCs w:val="30"/>
        </w:rPr>
        <w:t>蛇皮套60亩，</w:t>
      </w:r>
      <w:r>
        <w:rPr>
          <w:rFonts w:hint="eastAsia" w:ascii="仿宋" w:hAnsi="仿宋" w:eastAsia="仿宋" w:cs="仿宋"/>
          <w:color w:val="auto"/>
          <w:sz w:val="30"/>
          <w:szCs w:val="30"/>
          <w:lang w:eastAsia="zh-CN"/>
        </w:rPr>
        <w:t>岳阳经开区康王乡森林生态博览园</w:t>
      </w:r>
      <w:r>
        <w:rPr>
          <w:rFonts w:hint="eastAsia" w:ascii="仿宋" w:hAnsi="仿宋" w:eastAsia="仿宋" w:cs="仿宋"/>
          <w:color w:val="auto"/>
          <w:sz w:val="30"/>
          <w:szCs w:val="30"/>
        </w:rPr>
        <w:t>560亩。</w:t>
      </w:r>
    </w:p>
    <w:p>
      <w:pPr>
        <w:keepNext w:val="0"/>
        <w:keepLines w:val="0"/>
        <w:pageBreakBefore w:val="0"/>
        <w:numPr>
          <w:ilvl w:val="0"/>
          <w:numId w:val="2"/>
        </w:numPr>
        <w:kinsoku/>
        <w:wordWrap/>
        <w:overflowPunct/>
        <w:topLinePunct w:val="0"/>
        <w:bidi w:val="0"/>
        <w:adjustRightInd/>
        <w:snapToGrid/>
        <w:spacing w:line="520" w:lineRule="exact"/>
        <w:ind w:firstLine="560"/>
        <w:jc w:val="lef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整体支出规模、使用方向和主要内容、涉及范围</w:t>
      </w:r>
    </w:p>
    <w:p>
      <w:pPr>
        <w:keepNext w:val="0"/>
        <w:keepLines w:val="0"/>
        <w:pageBreakBefore w:val="0"/>
        <w:numPr>
          <w:ilvl w:val="0"/>
          <w:numId w:val="0"/>
        </w:numPr>
        <w:kinsoku/>
        <w:wordWrap/>
        <w:overflowPunct/>
        <w:topLinePunct w:val="0"/>
        <w:bidi w:val="0"/>
        <w:adjustRightInd/>
        <w:snapToGrid/>
        <w:spacing w:line="520" w:lineRule="exact"/>
        <w:jc w:val="lef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2021年林科所总支出681.88万元，其中基本支出558.61万元，占总支出的81.92%；项目支出123.27万元，占总支出的18.08%。基本支出主要是单位为保障正常运转，完成日常工作任务而发生的各项支出，包括用于基本工资、绩效工资、津贴补贴等人员经费以及办公费、印刷费、水电费、维修（护）费、差旅费等日常公用经费。项目支出主要包括羊角山生态博览园造林抚育、园区道路建设、示范基地建设等专项。</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二、整体支出管理及使用情况</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bCs/>
          <w:color w:val="auto"/>
          <w:sz w:val="30"/>
          <w:szCs w:val="30"/>
        </w:rPr>
      </w:pPr>
      <w:r>
        <w:rPr>
          <w:rFonts w:hint="eastAsia" w:ascii="仿宋" w:hAnsi="仿宋" w:eastAsia="仿宋" w:cs="仿宋"/>
          <w:bCs/>
          <w:color w:val="auto"/>
          <w:sz w:val="30"/>
          <w:szCs w:val="30"/>
          <w:lang w:val="en-US" w:eastAsia="zh-CN"/>
        </w:rPr>
        <w:t xml:space="preserve">   </w:t>
      </w:r>
      <w:r>
        <w:rPr>
          <w:rFonts w:hint="eastAsia" w:ascii="仿宋" w:hAnsi="仿宋" w:eastAsia="仿宋" w:cs="仿宋"/>
          <w:bCs/>
          <w:color w:val="auto"/>
          <w:sz w:val="30"/>
          <w:szCs w:val="30"/>
          <w:lang w:eastAsia="zh-CN"/>
        </w:rPr>
        <w:t>（一）基本</w:t>
      </w:r>
      <w:r>
        <w:rPr>
          <w:rFonts w:hint="eastAsia" w:ascii="仿宋" w:hAnsi="仿宋" w:eastAsia="仿宋" w:cs="仿宋"/>
          <w:bCs/>
          <w:color w:val="auto"/>
          <w:sz w:val="30"/>
          <w:szCs w:val="30"/>
        </w:rPr>
        <w:t>支出。</w:t>
      </w:r>
      <w:r>
        <w:rPr>
          <w:rFonts w:hint="eastAsia" w:ascii="仿宋" w:hAnsi="仿宋" w:eastAsia="仿宋" w:cs="仿宋"/>
          <w:bCs/>
          <w:color w:val="auto"/>
          <w:sz w:val="30"/>
          <w:szCs w:val="30"/>
          <w:lang w:eastAsia="zh-CN"/>
        </w:rPr>
        <w:t>主要包括单位职工的工资支出及日常公用支出。</w:t>
      </w:r>
      <w:r>
        <w:rPr>
          <w:rFonts w:hint="eastAsia" w:ascii="仿宋" w:hAnsi="仿宋" w:eastAsia="仿宋" w:cs="仿宋"/>
          <w:bCs/>
          <w:color w:val="auto"/>
          <w:sz w:val="30"/>
          <w:szCs w:val="30"/>
          <w:lang w:val="en-US" w:eastAsia="zh-CN"/>
        </w:rPr>
        <w:t>2021年林科所基本支出558.61万元，占年度总支出的81.92%，其中人员支出449.87万元，公用支出108.74万元；</w:t>
      </w:r>
      <w:r>
        <w:rPr>
          <w:rFonts w:hint="eastAsia" w:ascii="仿宋" w:hAnsi="仿宋" w:eastAsia="仿宋" w:cs="仿宋"/>
          <w:color w:val="auto"/>
          <w:sz w:val="30"/>
          <w:szCs w:val="30"/>
        </w:rPr>
        <w:t>“三公”经费</w:t>
      </w:r>
      <w:r>
        <w:rPr>
          <w:rFonts w:hint="eastAsia" w:ascii="仿宋" w:hAnsi="仿宋" w:eastAsia="仿宋" w:cs="仿宋"/>
          <w:color w:val="auto"/>
          <w:sz w:val="30"/>
          <w:szCs w:val="30"/>
          <w:lang w:eastAsia="zh-CN"/>
        </w:rPr>
        <w:t>支出</w:t>
      </w:r>
      <w:r>
        <w:rPr>
          <w:rFonts w:hint="eastAsia" w:ascii="仿宋" w:hAnsi="仿宋" w:eastAsia="仿宋" w:cs="仿宋"/>
          <w:color w:val="auto"/>
          <w:sz w:val="30"/>
          <w:szCs w:val="30"/>
        </w:rPr>
        <w:t>总额</w:t>
      </w:r>
      <w:r>
        <w:rPr>
          <w:rFonts w:hint="eastAsia" w:ascii="仿宋" w:hAnsi="仿宋" w:eastAsia="仿宋" w:cs="仿宋"/>
          <w:color w:val="auto"/>
          <w:sz w:val="30"/>
          <w:szCs w:val="30"/>
          <w:lang w:val="en-US" w:eastAsia="zh-CN"/>
        </w:rPr>
        <w:t>7.00万元，未超过年初计划数，其中公务接待费4.42万元，比上年下降0.09万元，下降率1.20%；公务用车运行维护费2.58万元，比上年下降0.66万元，下降率20.37%。</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bCs/>
          <w:color w:val="auto"/>
          <w:sz w:val="30"/>
          <w:szCs w:val="30"/>
          <w:lang w:eastAsia="zh-CN"/>
        </w:rPr>
      </w:pPr>
      <w:r>
        <w:rPr>
          <w:rFonts w:hint="eastAsia" w:ascii="仿宋" w:hAnsi="仿宋" w:eastAsia="仿宋" w:cs="仿宋"/>
          <w:bCs/>
          <w:color w:val="auto"/>
          <w:sz w:val="30"/>
          <w:szCs w:val="30"/>
          <w:lang w:val="en-US" w:eastAsia="zh-CN"/>
        </w:rPr>
        <w:t xml:space="preserve">   </w:t>
      </w:r>
      <w:r>
        <w:rPr>
          <w:rFonts w:hint="eastAsia" w:ascii="仿宋" w:hAnsi="仿宋" w:eastAsia="仿宋" w:cs="仿宋"/>
          <w:bCs/>
          <w:color w:val="auto"/>
          <w:sz w:val="30"/>
          <w:szCs w:val="30"/>
          <w:lang w:eastAsia="zh-CN"/>
        </w:rPr>
        <w:t>（二）专项支出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Cs/>
          <w:color w:val="auto"/>
          <w:sz w:val="32"/>
          <w:szCs w:val="32"/>
          <w:lang w:val="en-US" w:eastAsia="zh-CN"/>
        </w:rPr>
        <w:t>1、专项资金安排落实、总投入等情况分析。2021年省、市财政共安排专项资金129万元，分别是</w:t>
      </w:r>
      <w:r>
        <w:rPr>
          <w:rFonts w:hint="eastAsia" w:ascii="仿宋" w:hAnsi="仿宋" w:eastAsia="仿宋" w:cs="仿宋"/>
          <w:color w:val="auto"/>
          <w:sz w:val="32"/>
          <w:szCs w:val="32"/>
          <w:lang w:val="en-US" w:eastAsia="zh-CN"/>
        </w:rPr>
        <w:t>省级林业科技推广</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长江岸线生态修复枫杨繁育技术及应用推广</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专项资金10</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林区道路项目资金9万元；林路养护资金30万元；生态环保专项（自然资源保护和利用）资金35万元；洞庭湖区林业有害生物防控技术科普专项资金5万元；</w:t>
      </w:r>
      <w:r>
        <w:rPr>
          <w:rFonts w:hint="eastAsia" w:ascii="仿宋" w:hAnsi="仿宋" w:eastAsia="仿宋" w:cs="仿宋"/>
          <w:color w:val="auto"/>
          <w:sz w:val="32"/>
          <w:szCs w:val="32"/>
        </w:rPr>
        <w:t>湖南省</w:t>
      </w:r>
      <w:r>
        <w:rPr>
          <w:rFonts w:hint="eastAsia" w:ascii="仿宋" w:hAnsi="仿宋" w:eastAsia="仿宋" w:cs="仿宋"/>
          <w:color w:val="auto"/>
          <w:sz w:val="32"/>
          <w:szCs w:val="32"/>
          <w:lang w:eastAsia="zh-CN"/>
        </w:rPr>
        <w:t>林业有害生物防治（</w:t>
      </w:r>
      <w:r>
        <w:rPr>
          <w:rFonts w:hint="eastAsia" w:ascii="仿宋" w:hAnsi="仿宋" w:eastAsia="仿宋" w:cs="仿宋"/>
          <w:bCs/>
          <w:color w:val="auto"/>
          <w:sz w:val="32"/>
          <w:szCs w:val="32"/>
          <w:u w:val="none"/>
          <w:lang w:eastAsia="zh-CN"/>
        </w:rPr>
        <w:t>岳阳铁山水库等重点区域重大林业有害生物监测防控关键技术研究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省级专项资金</w:t>
      </w:r>
      <w:r>
        <w:rPr>
          <w:rFonts w:hint="eastAsia" w:ascii="仿宋" w:hAnsi="仿宋" w:eastAsia="仿宋" w:cs="仿宋"/>
          <w:color w:val="auto"/>
          <w:sz w:val="32"/>
          <w:szCs w:val="32"/>
          <w:lang w:val="en-US" w:eastAsia="zh-CN"/>
        </w:rPr>
        <w:t>40万元（当年实际支出5.63万元）。</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2、专项资金实际使用情况分析。2021年项目总支出123.27万元(含上年度结转结余资金28.64万元</w:t>
      </w:r>
      <w:bookmarkStart w:id="0" w:name="_GoBack"/>
      <w:bookmarkEnd w:id="0"/>
      <w:r>
        <w:rPr>
          <w:rFonts w:hint="eastAsia" w:ascii="仿宋" w:hAnsi="仿宋" w:eastAsia="仿宋" w:cs="仿宋"/>
          <w:color w:val="auto"/>
          <w:sz w:val="30"/>
          <w:szCs w:val="30"/>
          <w:lang w:val="en-US" w:eastAsia="zh-CN"/>
        </w:rPr>
        <w:t>)，占年度总支出的18.08%，主要用于岳阳市森林生态博览园造林抚育、园区道路建设、示范基地建设等项目。</w:t>
      </w:r>
    </w:p>
    <w:p>
      <w:pPr>
        <w:keepNext w:val="0"/>
        <w:keepLines w:val="0"/>
        <w:pageBreakBefore w:val="0"/>
        <w:kinsoku/>
        <w:wordWrap/>
        <w:overflowPunct/>
        <w:topLinePunct w:val="0"/>
        <w:autoSpaceDE w:val="0"/>
        <w:bidi w:val="0"/>
        <w:adjustRightInd/>
        <w:snapToGrid/>
        <w:spacing w:line="520" w:lineRule="exact"/>
        <w:ind w:firstLine="600" w:firstLineChars="200"/>
        <w:jc w:val="left"/>
        <w:rPr>
          <w:rFonts w:hint="eastAsia" w:ascii="仿宋" w:hAnsi="仿宋" w:eastAsia="仿宋" w:cs="仿宋"/>
          <w:b w:val="0"/>
          <w:bCs/>
          <w:color w:val="auto"/>
          <w:sz w:val="32"/>
          <w:szCs w:val="32"/>
          <w:lang w:eastAsia="zh-CN" w:bidi="ar-SA"/>
        </w:rPr>
      </w:pPr>
      <w:r>
        <w:rPr>
          <w:rFonts w:hint="eastAsia" w:ascii="仿宋" w:hAnsi="仿宋" w:eastAsia="仿宋" w:cs="仿宋"/>
          <w:color w:val="auto"/>
          <w:sz w:val="30"/>
          <w:szCs w:val="30"/>
          <w:lang w:val="en-US" w:eastAsia="zh-CN"/>
        </w:rPr>
        <w:t>3、专项资金管理情况分析。2021年严格按照中央“八项规定”和省、市有关文件精神，压缩非生产性开支，项目</w:t>
      </w:r>
      <w:r>
        <w:rPr>
          <w:rFonts w:hint="eastAsia" w:ascii="仿宋" w:hAnsi="仿宋" w:eastAsia="仿宋" w:cs="仿宋"/>
          <w:color w:val="auto"/>
          <w:sz w:val="30"/>
          <w:szCs w:val="30"/>
          <w:lang w:eastAsia="zh-CN"/>
        </w:rPr>
        <w:t>资金做到专款专用，主要用于支付博览园项目抚育管理费、劳务费、材料费、农资、技术资料费、技术咨询费、采购苗木费、差旅费以及基础设施维修维护费等。为确保项目的顺利实施，我单位制定了相应的项目及资金管理制度。资金使用规范，符合国家财经法规及有关专项资金管理办法的规定，采用报账制，且有完整的审批程序和手续，不存在截留、挤占、挪用、虚列支出等情况，保障会计核算准确、财务资料完整。</w:t>
      </w:r>
      <w:r>
        <w:rPr>
          <w:rFonts w:hint="eastAsia" w:ascii="仿宋" w:hAnsi="仿宋" w:eastAsia="仿宋" w:cs="仿宋"/>
          <w:b w:val="0"/>
          <w:bCs w:val="0"/>
          <w:color w:val="auto"/>
          <w:sz w:val="30"/>
          <w:szCs w:val="30"/>
          <w:shd w:val="clear" w:color="auto" w:fill="auto"/>
          <w:lang w:val="en-US" w:eastAsia="zh-CN"/>
        </w:rPr>
        <w:t>并</w:t>
      </w:r>
      <w:r>
        <w:rPr>
          <w:rFonts w:hint="eastAsia" w:ascii="仿宋" w:hAnsi="仿宋" w:eastAsia="仿宋" w:cs="仿宋"/>
          <w:color w:val="auto"/>
          <w:sz w:val="30"/>
          <w:szCs w:val="30"/>
          <w:lang w:val="en-US" w:eastAsia="zh-CN"/>
        </w:rPr>
        <w:t>积极配合省林业局完成</w:t>
      </w:r>
      <w:r>
        <w:rPr>
          <w:rFonts w:hint="eastAsia" w:ascii="仿宋" w:hAnsi="仿宋" w:eastAsia="仿宋" w:cs="仿宋"/>
          <w:b w:val="0"/>
          <w:bCs/>
          <w:color w:val="auto"/>
          <w:sz w:val="32"/>
          <w:szCs w:val="32"/>
          <w:lang w:bidi="ar-SA"/>
        </w:rPr>
        <w:t>202</w:t>
      </w:r>
      <w:r>
        <w:rPr>
          <w:rFonts w:hint="eastAsia" w:ascii="仿宋" w:hAnsi="仿宋" w:eastAsia="仿宋" w:cs="仿宋"/>
          <w:b w:val="0"/>
          <w:bCs/>
          <w:color w:val="auto"/>
          <w:sz w:val="32"/>
          <w:szCs w:val="32"/>
          <w:lang w:val="en-US" w:eastAsia="zh-CN" w:bidi="ar-SA"/>
        </w:rPr>
        <w:t>1</w:t>
      </w:r>
      <w:r>
        <w:rPr>
          <w:rFonts w:hint="eastAsia" w:ascii="仿宋" w:hAnsi="仿宋" w:eastAsia="仿宋" w:cs="仿宋"/>
          <w:b w:val="0"/>
          <w:bCs/>
          <w:color w:val="auto"/>
          <w:sz w:val="32"/>
          <w:szCs w:val="32"/>
          <w:lang w:bidi="ar-SA"/>
        </w:rPr>
        <w:t>年度中央转移支付预算执行情况绩效自评工作</w:t>
      </w:r>
      <w:r>
        <w:rPr>
          <w:rFonts w:hint="eastAsia" w:ascii="仿宋" w:hAnsi="仿宋" w:eastAsia="仿宋" w:cs="仿宋"/>
          <w:b w:val="0"/>
          <w:bCs/>
          <w:color w:val="auto"/>
          <w:sz w:val="32"/>
          <w:szCs w:val="32"/>
          <w:lang w:eastAsia="zh-CN" w:bidi="ar-SA"/>
        </w:rPr>
        <w:t>。</w:t>
      </w:r>
    </w:p>
    <w:p>
      <w:pPr>
        <w:keepNext w:val="0"/>
        <w:keepLines w:val="0"/>
        <w:pageBreakBefore w:val="0"/>
        <w:kinsoku/>
        <w:wordWrap/>
        <w:overflowPunct/>
        <w:topLinePunct w:val="0"/>
        <w:bidi w:val="0"/>
        <w:adjustRightInd/>
        <w:snapToGrid/>
        <w:spacing w:line="520" w:lineRule="exact"/>
        <w:ind w:firstLine="602" w:firstLineChars="200"/>
        <w:jc w:val="left"/>
        <w:rPr>
          <w:rFonts w:hint="eastAsia" w:ascii="仿宋" w:hAnsi="仿宋" w:eastAsia="仿宋" w:cs="仿宋"/>
          <w:b/>
          <w:bCs/>
          <w:color w:val="auto"/>
          <w:sz w:val="30"/>
          <w:szCs w:val="30"/>
        </w:rPr>
      </w:pPr>
      <w:r>
        <w:rPr>
          <w:rFonts w:hint="eastAsia" w:ascii="仿宋" w:hAnsi="仿宋" w:eastAsia="仿宋" w:cs="仿宋"/>
          <w:b/>
          <w:bCs/>
          <w:color w:val="auto"/>
          <w:sz w:val="30"/>
          <w:szCs w:val="30"/>
        </w:rPr>
        <w:t>三、专项组织实施情况</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（一）专项组织情况分析。为确保各项目的顺利实施，我单位安排专人负责，并严格按照项目各项技术指标进行施工。项目实施完成后，由我单位组织验收小组对项目的实施情况及工程质量进行验收。</w:t>
      </w:r>
    </w:p>
    <w:p>
      <w:pPr>
        <w:keepNext w:val="0"/>
        <w:keepLines w:val="0"/>
        <w:pageBreakBefore w:val="0"/>
        <w:numPr>
          <w:ilvl w:val="0"/>
          <w:numId w:val="0"/>
        </w:numPr>
        <w:kinsoku/>
        <w:wordWrap/>
        <w:overflowPunct/>
        <w:topLinePunct w:val="0"/>
        <w:bidi w:val="0"/>
        <w:adjustRightInd/>
        <w:snapToGrid/>
        <w:spacing w:line="520" w:lineRule="exact"/>
        <w:jc w:val="lef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（二）专项资金管理情况分析。我单位作为2021年</w:t>
      </w:r>
      <w:r>
        <w:rPr>
          <w:rFonts w:hint="eastAsia" w:ascii="仿宋" w:hAnsi="仿宋" w:eastAsia="仿宋" w:cs="仿宋"/>
          <w:b w:val="0"/>
          <w:bCs/>
          <w:color w:val="auto"/>
          <w:sz w:val="30"/>
          <w:szCs w:val="30"/>
          <w:lang w:eastAsia="zh-CN"/>
        </w:rPr>
        <w:t>林业生态保护修复及发展</w:t>
      </w:r>
      <w:r>
        <w:rPr>
          <w:rFonts w:hint="eastAsia" w:ascii="仿宋" w:hAnsi="仿宋" w:eastAsia="仿宋" w:cs="仿宋"/>
          <w:color w:val="auto"/>
          <w:sz w:val="30"/>
          <w:szCs w:val="30"/>
        </w:rPr>
        <w:t>专项</w:t>
      </w:r>
      <w:r>
        <w:rPr>
          <w:rFonts w:hint="eastAsia" w:ascii="仿宋" w:hAnsi="仿宋" w:eastAsia="仿宋" w:cs="仿宋"/>
          <w:color w:val="auto"/>
          <w:sz w:val="30"/>
          <w:szCs w:val="30"/>
          <w:lang w:eastAsia="zh-CN"/>
        </w:rPr>
        <w:t>的承担单位，各项目负责人</w:t>
      </w:r>
      <w:r>
        <w:rPr>
          <w:rFonts w:hint="eastAsia" w:ascii="仿宋" w:hAnsi="仿宋" w:eastAsia="仿宋" w:cs="仿宋"/>
          <w:color w:val="auto"/>
          <w:sz w:val="30"/>
          <w:szCs w:val="30"/>
          <w:lang w:val="en-US" w:eastAsia="zh-CN"/>
        </w:rPr>
        <w:t>负责制定项目实施方案、工程建设及日常管理工作，项目资金严格按照财政相关规定，做到专款专用，不挪用，不挤占，加强林业专项资金管理使用，提高财政资金使用效益和资金安全。</w:t>
      </w:r>
    </w:p>
    <w:p>
      <w:pPr>
        <w:keepNext w:val="0"/>
        <w:keepLines w:val="0"/>
        <w:pageBreakBefore w:val="0"/>
        <w:kinsoku/>
        <w:wordWrap/>
        <w:overflowPunct/>
        <w:topLinePunct w:val="0"/>
        <w:bidi w:val="0"/>
        <w:adjustRightInd/>
        <w:snapToGrid/>
        <w:spacing w:line="520" w:lineRule="exact"/>
        <w:jc w:val="left"/>
        <w:rPr>
          <w:rFonts w:hint="eastAsia" w:ascii="仿宋" w:hAnsi="仿宋" w:eastAsia="仿宋" w:cs="仿宋"/>
          <w:b/>
          <w:bCs/>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 xml:space="preserve">   </w:t>
      </w:r>
      <w:r>
        <w:rPr>
          <w:rFonts w:hint="eastAsia" w:ascii="仿宋" w:hAnsi="仿宋" w:eastAsia="仿宋" w:cs="仿宋"/>
          <w:b/>
          <w:bCs/>
          <w:color w:val="auto"/>
          <w:kern w:val="0"/>
          <w:sz w:val="30"/>
          <w:szCs w:val="30"/>
          <w:lang w:val="en-US" w:eastAsia="zh-CN" w:bidi="ar-SA"/>
        </w:rPr>
        <w:t xml:space="preserve"> 四、整体支出绩效情况</w:t>
      </w:r>
    </w:p>
    <w:p>
      <w:pPr>
        <w:keepNext w:val="0"/>
        <w:keepLines w:val="0"/>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2021年，我单位积极履职，强化管理，较好地完成了年度工作目标。通过加强预算收支管理，不断建立健全内部管理制度，梳理内部管理流程，部门整体支出管理水平得到提升。</w:t>
      </w:r>
    </w:p>
    <w:p>
      <w:pPr>
        <w:keepNext w:val="0"/>
        <w:keepLines w:val="0"/>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本年度，林科所在研科研项目6项；申报科研项目8项，已获批项目2项，6项已纳入2022年项目库，项目到账资金129万元；科研项目结题4项；获批国家级试验站1处；1项</w:t>
      </w:r>
      <w:r>
        <w:rPr>
          <w:rFonts w:hint="eastAsia" w:ascii="仿宋" w:hAnsi="仿宋" w:eastAsia="仿宋" w:cs="仿宋"/>
          <w:color w:val="auto"/>
          <w:kern w:val="0"/>
          <w:sz w:val="30"/>
          <w:szCs w:val="30"/>
          <w:lang w:val="en-US" w:eastAsia="zh-CN" w:bidi="ar-SA"/>
        </w:rPr>
        <w:t>联合起草的湖南省地方标准通过成果评价；2人入选经开区科技特派员；发表核心期刊论文1篇、省级期刊论文4篇；申报发明专利2项。</w:t>
      </w:r>
    </w:p>
    <w:p>
      <w:pPr>
        <w:keepNext w:val="0"/>
        <w:keepLines w:val="0"/>
        <w:pageBreakBefore w:val="0"/>
        <w:widowControl w:val="0"/>
        <w:kinsoku/>
        <w:wordWrap/>
        <w:overflowPunct/>
        <w:topLinePunct w:val="0"/>
        <w:autoSpaceDE/>
        <w:autoSpaceDN w:val="0"/>
        <w:bidi w:val="0"/>
        <w:adjustRightInd/>
        <w:snapToGrid/>
        <w:spacing w:line="520" w:lineRule="exact"/>
        <w:jc w:val="left"/>
        <w:textAlignment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eastAsia="zh-CN"/>
        </w:rPr>
        <w:t>已</w:t>
      </w:r>
      <w:r>
        <w:rPr>
          <w:rFonts w:hint="eastAsia" w:ascii="仿宋" w:hAnsi="仿宋" w:eastAsia="仿宋" w:cs="仿宋"/>
          <w:color w:val="auto"/>
          <w:sz w:val="30"/>
          <w:szCs w:val="30"/>
        </w:rPr>
        <w:t>完成博览园费家垄片区提质改造，造林绿化1</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0亩、森林抚育</w:t>
      </w:r>
      <w:r>
        <w:rPr>
          <w:rFonts w:hint="eastAsia" w:ascii="仿宋" w:hAnsi="仿宋" w:eastAsia="仿宋" w:cs="仿宋"/>
          <w:color w:val="auto"/>
          <w:sz w:val="30"/>
          <w:szCs w:val="30"/>
          <w:lang w:eastAsia="zh-CN"/>
        </w:rPr>
        <w:t>及病虫害防治</w:t>
      </w:r>
      <w:r>
        <w:rPr>
          <w:rFonts w:hint="eastAsia" w:ascii="仿宋" w:hAnsi="仿宋" w:eastAsia="仿宋" w:cs="仿宋"/>
          <w:color w:val="auto"/>
          <w:sz w:val="30"/>
          <w:szCs w:val="30"/>
          <w:lang w:val="en-US" w:eastAsia="zh-CN"/>
        </w:rPr>
        <w:t>25</w:t>
      </w:r>
      <w:r>
        <w:rPr>
          <w:rFonts w:hint="eastAsia" w:ascii="仿宋" w:hAnsi="仿宋" w:eastAsia="仿宋" w:cs="仿宋"/>
          <w:color w:val="auto"/>
          <w:sz w:val="30"/>
          <w:szCs w:val="30"/>
        </w:rPr>
        <w:t>0亩、低效林改造20亩</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完成园区道路维护</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路肩维护及护坡、新建及维修排水沟、沉水井、蓄水池等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及园区</w:t>
      </w:r>
      <w:r>
        <w:rPr>
          <w:rFonts w:hint="eastAsia" w:ascii="仿宋" w:hAnsi="仿宋" w:eastAsia="仿宋" w:cs="仿宋"/>
          <w:color w:val="auto"/>
          <w:sz w:val="30"/>
          <w:szCs w:val="30"/>
          <w:lang w:eastAsia="zh-CN"/>
        </w:rPr>
        <w:t>森林景观道（</w:t>
      </w:r>
      <w:r>
        <w:rPr>
          <w:rFonts w:hint="eastAsia" w:ascii="仿宋" w:hAnsi="仿宋" w:eastAsia="仿宋" w:cs="仿宋"/>
          <w:color w:val="auto"/>
          <w:sz w:val="30"/>
          <w:szCs w:val="30"/>
          <w:lang w:val="en-US" w:eastAsia="zh-CN"/>
        </w:rPr>
        <w:t>380米</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建设</w:t>
      </w:r>
      <w:r>
        <w:rPr>
          <w:rFonts w:hint="eastAsia" w:ascii="仿宋" w:hAnsi="仿宋" w:eastAsia="仿宋" w:cs="仿宋"/>
          <w:color w:val="auto"/>
          <w:sz w:val="30"/>
          <w:szCs w:val="30"/>
          <w:lang w:eastAsia="zh-CN"/>
        </w:rPr>
        <w:t>（铺设卵石、火烧板及路面清杂等）；</w:t>
      </w:r>
      <w:r>
        <w:rPr>
          <w:rFonts w:hint="eastAsia" w:ascii="仿宋" w:hAnsi="仿宋" w:eastAsia="仿宋" w:cs="仿宋"/>
          <w:color w:val="auto"/>
          <w:sz w:val="30"/>
          <w:szCs w:val="30"/>
          <w:lang w:val="en-US" w:eastAsia="zh-CN"/>
        </w:rPr>
        <w:t>运用分优株育苗，二段法育苗</w:t>
      </w:r>
      <w:r>
        <w:rPr>
          <w:rFonts w:hint="eastAsia" w:ascii="仿宋" w:hAnsi="仿宋" w:eastAsia="仿宋" w:cs="仿宋"/>
          <w:color w:val="auto"/>
          <w:sz w:val="30"/>
          <w:szCs w:val="30"/>
          <w:lang w:eastAsia="zh-CN"/>
        </w:rPr>
        <w:t>在</w:t>
      </w:r>
      <w:r>
        <w:rPr>
          <w:rFonts w:hint="eastAsia" w:ascii="仿宋" w:hAnsi="仿宋" w:eastAsia="仿宋" w:cs="仿宋"/>
          <w:color w:val="auto"/>
          <w:sz w:val="30"/>
          <w:szCs w:val="30"/>
        </w:rPr>
        <w:t>博览园</w:t>
      </w:r>
      <w:r>
        <w:rPr>
          <w:rFonts w:hint="eastAsia" w:ascii="仿宋" w:hAnsi="仿宋" w:eastAsia="仿宋" w:cs="仿宋"/>
          <w:color w:val="auto"/>
          <w:sz w:val="30"/>
          <w:szCs w:val="30"/>
          <w:lang w:val="en-US" w:eastAsia="zh-CN"/>
        </w:rPr>
        <w:t>建立枫杨繁育基地5亩；</w:t>
      </w:r>
      <w:r>
        <w:rPr>
          <w:rFonts w:hint="eastAsia" w:ascii="仿宋" w:hAnsi="仿宋" w:eastAsia="仿宋" w:cs="仿宋"/>
          <w:color w:val="auto"/>
          <w:sz w:val="30"/>
          <w:szCs w:val="30"/>
          <w:lang w:eastAsia="zh-CN"/>
        </w:rPr>
        <w:t>洪市村长江岸线</w:t>
      </w:r>
      <w:r>
        <w:rPr>
          <w:rFonts w:hint="eastAsia" w:ascii="仿宋" w:hAnsi="仿宋" w:eastAsia="仿宋" w:cs="仿宋"/>
          <w:color w:val="auto"/>
          <w:sz w:val="30"/>
          <w:szCs w:val="30"/>
          <w:lang w:val="en-US" w:eastAsia="zh-CN"/>
        </w:rPr>
        <w:t>新建</w:t>
      </w:r>
      <w:r>
        <w:rPr>
          <w:rFonts w:hint="eastAsia" w:ascii="仿宋" w:hAnsi="仿宋" w:eastAsia="仿宋" w:cs="仿宋"/>
          <w:color w:val="auto"/>
          <w:sz w:val="30"/>
          <w:szCs w:val="30"/>
          <w:lang w:eastAsia="zh-CN"/>
        </w:rPr>
        <w:t>枫杨生态防护林</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lang w:eastAsia="zh-CN"/>
        </w:rPr>
        <w:t>0亩，并</w:t>
      </w:r>
      <w:r>
        <w:rPr>
          <w:rFonts w:hint="eastAsia" w:ascii="仿宋" w:hAnsi="仿宋" w:eastAsia="仿宋" w:cs="仿宋"/>
          <w:color w:val="auto"/>
          <w:sz w:val="30"/>
          <w:szCs w:val="30"/>
          <w:lang w:val="en-US" w:eastAsia="zh-CN"/>
        </w:rPr>
        <w:t>向周边岸线</w:t>
      </w:r>
      <w:r>
        <w:rPr>
          <w:rFonts w:hint="eastAsia" w:ascii="仿宋" w:hAnsi="仿宋" w:eastAsia="仿宋" w:cs="仿宋"/>
          <w:color w:val="auto"/>
          <w:sz w:val="30"/>
          <w:szCs w:val="30"/>
          <w:lang w:eastAsia="zh-CN"/>
        </w:rPr>
        <w:t>辐射推广</w:t>
      </w:r>
      <w:r>
        <w:rPr>
          <w:rFonts w:hint="eastAsia" w:ascii="仿宋" w:hAnsi="仿宋" w:eastAsia="仿宋" w:cs="仿宋"/>
          <w:color w:val="auto"/>
          <w:sz w:val="30"/>
          <w:szCs w:val="30"/>
          <w:lang w:val="en-US" w:eastAsia="zh-CN"/>
        </w:rPr>
        <w:t>500亩；组织</w:t>
      </w:r>
      <w:r>
        <w:rPr>
          <w:rFonts w:hint="eastAsia" w:ascii="仿宋" w:hAnsi="仿宋" w:eastAsia="仿宋" w:cs="仿宋"/>
          <w:color w:val="auto"/>
          <w:sz w:val="30"/>
          <w:szCs w:val="30"/>
        </w:rPr>
        <w:t>开展林业技术培训，充分发挥项目的示范带动作用，促进科技与生产的结合；造林成活率达到90%以上、保存率达到80%以上，林木生长量提高15%。</w:t>
      </w:r>
    </w:p>
    <w:p>
      <w:pPr>
        <w:keepNext w:val="0"/>
        <w:keepLines w:val="0"/>
        <w:pageBreakBefore w:val="0"/>
        <w:kinsoku/>
        <w:wordWrap/>
        <w:overflowPunct/>
        <w:topLinePunct w:val="0"/>
        <w:bidi w:val="0"/>
        <w:adjustRightInd/>
        <w:snapToGrid/>
        <w:spacing w:line="520" w:lineRule="exact"/>
        <w:ind w:firstLine="602" w:firstLineChars="200"/>
        <w:jc w:val="left"/>
        <w:rPr>
          <w:rFonts w:hint="eastAsia" w:ascii="仿宋" w:hAnsi="仿宋" w:eastAsia="仿宋" w:cs="仿宋"/>
          <w:b/>
          <w:bCs/>
          <w:color w:val="auto"/>
          <w:kern w:val="0"/>
          <w:sz w:val="30"/>
          <w:szCs w:val="30"/>
          <w:lang w:val="en-US" w:eastAsia="zh-CN" w:bidi="ar-SA"/>
        </w:rPr>
      </w:pPr>
      <w:r>
        <w:rPr>
          <w:rFonts w:hint="eastAsia" w:ascii="仿宋" w:hAnsi="仿宋" w:eastAsia="仿宋" w:cs="仿宋"/>
          <w:b/>
          <w:bCs/>
          <w:color w:val="auto"/>
          <w:kern w:val="0"/>
          <w:sz w:val="30"/>
          <w:szCs w:val="30"/>
          <w:lang w:val="en-US" w:eastAsia="zh-CN" w:bidi="ar-SA"/>
        </w:rPr>
        <w:t>五、存在的主要问题</w:t>
      </w:r>
    </w:p>
    <w:p>
      <w:pPr>
        <w:pStyle w:val="10"/>
        <w:keepNext w:val="0"/>
        <w:keepLines w:val="0"/>
        <w:pageBreakBefore w:val="0"/>
        <w:kinsoku/>
        <w:wordWrap/>
        <w:overflowPunct/>
        <w:topLinePunct w:val="0"/>
        <w:bidi w:val="0"/>
        <w:adjustRightInd/>
        <w:snapToGrid/>
        <w:spacing w:before="0" w:beforeAutospacing="0" w:after="0" w:afterAutospacing="0" w:line="520" w:lineRule="exact"/>
        <w:ind w:firstLine="600" w:firstLineChars="200"/>
        <w:jc w:val="left"/>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单位负担重，除基本支出外，单位每年要负担一些财政无预算的刚性支出，如博览园基础设施建设经费、临聘人员经费等资金缺口较大，运转困难，单位只能靠挤占基本支出和项目经费，同时也造成预算标准与部门支出有差距，在执行过程中，有关实际支出超过预算标准。</w:t>
      </w:r>
    </w:p>
    <w:p>
      <w:pPr>
        <w:keepNext w:val="0"/>
        <w:keepLines w:val="0"/>
        <w:pageBreakBefore w:val="0"/>
        <w:kinsoku/>
        <w:wordWrap/>
        <w:overflowPunct/>
        <w:topLinePunct w:val="0"/>
        <w:bidi w:val="0"/>
        <w:adjustRightInd/>
        <w:snapToGrid/>
        <w:spacing w:line="520" w:lineRule="exact"/>
        <w:ind w:firstLine="602" w:firstLineChars="200"/>
        <w:jc w:val="left"/>
        <w:rPr>
          <w:rFonts w:hint="eastAsia" w:ascii="仿宋" w:hAnsi="仿宋" w:eastAsia="仿宋" w:cs="仿宋"/>
          <w:b/>
          <w:bCs/>
          <w:color w:val="auto"/>
          <w:kern w:val="0"/>
          <w:sz w:val="30"/>
          <w:szCs w:val="30"/>
          <w:lang w:val="en-US" w:eastAsia="zh-CN" w:bidi="ar-SA"/>
        </w:rPr>
      </w:pPr>
      <w:r>
        <w:rPr>
          <w:rFonts w:hint="eastAsia" w:ascii="仿宋" w:hAnsi="仿宋" w:eastAsia="仿宋" w:cs="仿宋"/>
          <w:b/>
          <w:bCs/>
          <w:color w:val="auto"/>
          <w:kern w:val="0"/>
          <w:sz w:val="30"/>
          <w:szCs w:val="30"/>
          <w:lang w:val="en-US" w:eastAsia="zh-CN" w:bidi="ar-SA"/>
        </w:rPr>
        <w:t>六、改进措施和有关建议</w:t>
      </w:r>
    </w:p>
    <w:p>
      <w:pPr>
        <w:keepNext w:val="0"/>
        <w:keepLines w:val="0"/>
        <w:pageBreakBefore w:val="0"/>
        <w:kinsoku/>
        <w:wordWrap/>
        <w:overflowPunct/>
        <w:topLinePunct w:val="0"/>
        <w:bidi w:val="0"/>
        <w:adjustRightInd/>
        <w:snapToGrid/>
        <w:spacing w:line="520" w:lineRule="exact"/>
        <w:ind w:firstLine="600" w:firstLineChars="200"/>
        <w:jc w:val="left"/>
        <w:rPr>
          <w:rFonts w:hint="eastAsia" w:ascii="仿宋" w:hAnsi="仿宋" w:eastAsia="仿宋" w:cs="仿宋"/>
          <w:b/>
          <w:bCs/>
          <w:color w:val="auto"/>
          <w:sz w:val="30"/>
          <w:szCs w:val="30"/>
        </w:rPr>
      </w:pPr>
      <w:r>
        <w:rPr>
          <w:rFonts w:hint="eastAsia" w:ascii="仿宋" w:hAnsi="仿宋" w:eastAsia="仿宋" w:cs="仿宋"/>
          <w:color w:val="auto"/>
          <w:kern w:val="0"/>
          <w:sz w:val="30"/>
          <w:szCs w:val="30"/>
          <w:lang w:val="en-US" w:eastAsia="zh-CN" w:bidi="ar-SA"/>
        </w:rPr>
        <w:t>1、规范账务处理，提高财务信息质量，严格按照《会计法》、《政府会计制度》等规定执行财务核算，并结合实</w:t>
      </w:r>
      <w:r>
        <w:rPr>
          <w:rFonts w:hint="eastAsia" w:ascii="仿宋" w:hAnsi="仿宋" w:eastAsia="仿宋" w:cs="仿宋"/>
          <w:color w:val="auto"/>
          <w:sz w:val="30"/>
          <w:szCs w:val="30"/>
        </w:rPr>
        <w:t>际情况，完整、准确地披露相关信息，尽可能地做到决算与预算相衔接。目前我单位三公经费的预算执行情况较好，但仍需进一步严控三公经费支出，严格三公经费支出的审批流程，进一步细化三公经费的管理。</w:t>
      </w:r>
    </w:p>
    <w:p>
      <w:pPr>
        <w:pStyle w:val="10"/>
        <w:keepNext w:val="0"/>
        <w:keepLines w:val="0"/>
        <w:pageBreakBefore w:val="0"/>
        <w:kinsoku/>
        <w:wordWrap/>
        <w:overflowPunct/>
        <w:topLinePunct w:val="0"/>
        <w:bidi w:val="0"/>
        <w:adjustRightInd/>
        <w:snapToGrid/>
        <w:spacing w:before="0" w:beforeAutospacing="0" w:after="0" w:afterAutospacing="0" w:line="520" w:lineRule="exact"/>
        <w:ind w:firstLine="639" w:firstLineChars="213"/>
        <w:jc w:val="left"/>
        <w:rPr>
          <w:rFonts w:hint="eastAsia" w:ascii="仿宋" w:hAnsi="仿宋" w:eastAsia="仿宋" w:cs="仿宋"/>
          <w:color w:val="auto"/>
          <w:sz w:val="30"/>
          <w:szCs w:val="30"/>
        </w:rPr>
      </w:pPr>
      <w:r>
        <w:rPr>
          <w:rFonts w:hint="eastAsia" w:ascii="仿宋" w:hAnsi="仿宋" w:eastAsia="仿宋" w:cs="仿宋"/>
          <w:color w:val="auto"/>
          <w:sz w:val="30"/>
          <w:szCs w:val="30"/>
        </w:rPr>
        <w:t>2、加强新《预算法》、《</w:t>
      </w:r>
      <w:r>
        <w:rPr>
          <w:rFonts w:hint="eastAsia" w:ascii="仿宋" w:hAnsi="仿宋" w:eastAsia="仿宋" w:cs="仿宋"/>
          <w:color w:val="auto"/>
          <w:sz w:val="30"/>
          <w:szCs w:val="30"/>
          <w:lang w:eastAsia="zh-CN"/>
        </w:rPr>
        <w:t>政府</w:t>
      </w:r>
      <w:r>
        <w:rPr>
          <w:rFonts w:hint="eastAsia" w:ascii="仿宋" w:hAnsi="仿宋" w:eastAsia="仿宋" w:cs="仿宋"/>
          <w:color w:val="auto"/>
          <w:sz w:val="30"/>
          <w:szCs w:val="30"/>
        </w:rPr>
        <w:t>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pStyle w:val="2"/>
        <w:keepNext w:val="0"/>
        <w:keepLines w:val="0"/>
        <w:pageBreakBefore w:val="0"/>
        <w:kinsoku/>
        <w:wordWrap/>
        <w:overflowPunct/>
        <w:topLinePunct w:val="0"/>
        <w:bidi w:val="0"/>
        <w:adjustRightInd/>
        <w:snapToGrid/>
        <w:spacing w:line="520" w:lineRule="exact"/>
        <w:rPr>
          <w:color w:val="FF0000"/>
        </w:rPr>
      </w:pPr>
    </w:p>
    <w:p>
      <w:pPr>
        <w:pStyle w:val="2"/>
        <w:keepNext w:val="0"/>
        <w:keepLines w:val="0"/>
        <w:pageBreakBefore w:val="0"/>
        <w:kinsoku/>
        <w:wordWrap/>
        <w:overflowPunct/>
        <w:topLinePunct w:val="0"/>
        <w:bidi w:val="0"/>
        <w:adjustRightInd/>
        <w:snapToGrid/>
        <w:spacing w:line="520" w:lineRule="exact"/>
        <w:rPr>
          <w:color w:val="FF0000"/>
        </w:rPr>
      </w:pPr>
    </w:p>
    <w:p>
      <w:pPr>
        <w:pStyle w:val="2"/>
        <w:keepNext w:val="0"/>
        <w:keepLines w:val="0"/>
        <w:pageBreakBefore w:val="0"/>
        <w:kinsoku/>
        <w:wordWrap/>
        <w:overflowPunct/>
        <w:topLinePunct w:val="0"/>
        <w:bidi w:val="0"/>
        <w:adjustRightInd/>
        <w:snapToGrid/>
        <w:spacing w:line="520" w:lineRule="exact"/>
        <w:rPr>
          <w:color w:val="FF0000"/>
        </w:rPr>
      </w:pPr>
    </w:p>
    <w:p>
      <w:pPr>
        <w:pStyle w:val="2"/>
        <w:rPr>
          <w:color w:val="FF0000"/>
        </w:rPr>
      </w:pPr>
    </w:p>
    <w:p>
      <w:pPr>
        <w:pStyle w:val="2"/>
        <w:rPr>
          <w:color w:val="FF0000"/>
        </w:rPr>
      </w:pPr>
    </w:p>
    <w:p>
      <w:pPr>
        <w:pStyle w:val="2"/>
        <w:rPr>
          <w:color w:val="FF0000"/>
        </w:rPr>
      </w:pPr>
    </w:p>
    <w:p>
      <w:pPr>
        <w:pStyle w:val="2"/>
        <w:rPr>
          <w:color w:val="FF0000"/>
        </w:rPr>
      </w:pPr>
    </w:p>
    <w:p>
      <w:pPr>
        <w:pStyle w:val="2"/>
        <w:rPr>
          <w:color w:val="FF0000"/>
        </w:rPr>
      </w:pPr>
    </w:p>
    <w:p>
      <w:pPr>
        <w:pStyle w:val="2"/>
      </w:pPr>
    </w:p>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w:t>
      </w:r>
    </w:p>
    <w:tbl>
      <w:tblPr>
        <w:tblStyle w:val="12"/>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有上级专项结转</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eastAsia="zh-CN"/>
              </w:rPr>
              <w:t>部分资产已毁损，尚未处置完毕</w:t>
            </w:r>
          </w:p>
        </w:tc>
      </w:tr>
    </w:tbl>
    <w:p/>
    <w:tbl>
      <w:tblPr>
        <w:tblStyle w:val="12"/>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lang w:eastAsia="zh-CN"/>
              </w:rPr>
              <w:t>部分资产已毁损，尚未处置完毕</w:t>
            </w: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97</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
      <w:pPr>
        <w:pStyle w:val="2"/>
      </w:pP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4"/>
        <w:sz w:val="24"/>
        <w:szCs w:val="24"/>
      </w:rPr>
    </w:pPr>
    <w:r>
      <w:rPr>
        <w:rStyle w:val="14"/>
        <w:rFonts w:hint="eastAsia"/>
        <w:sz w:val="24"/>
        <w:szCs w:val="24"/>
      </w:rPr>
      <w:t xml:space="preserve">— </w:t>
    </w:r>
    <w:r>
      <w:rPr>
        <w:sz w:val="24"/>
        <w:szCs w:val="24"/>
      </w:rPr>
      <w:fldChar w:fldCharType="begin"/>
    </w:r>
    <w:r>
      <w:rPr>
        <w:rStyle w:val="14"/>
        <w:sz w:val="24"/>
        <w:szCs w:val="24"/>
      </w:rPr>
      <w:instrText xml:space="preserve">PAGE  </w:instrText>
    </w:r>
    <w:r>
      <w:rPr>
        <w:sz w:val="24"/>
        <w:szCs w:val="24"/>
      </w:rPr>
      <w:fldChar w:fldCharType="separate"/>
    </w:r>
    <w:r>
      <w:rPr>
        <w:rStyle w:val="14"/>
        <w:sz w:val="24"/>
        <w:szCs w:val="24"/>
      </w:rPr>
      <w:t>9</w:t>
    </w:r>
    <w:r>
      <w:rPr>
        <w:sz w:val="24"/>
        <w:szCs w:val="24"/>
      </w:rPr>
      <w:fldChar w:fldCharType="end"/>
    </w:r>
    <w:r>
      <w:rPr>
        <w:rStyle w:val="14"/>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21"/>
      <w:lvlText w:val="%1."/>
      <w:lvlJc w:val="left"/>
      <w:pPr>
        <w:tabs>
          <w:tab w:val="left" w:pos="780"/>
        </w:tabs>
        <w:ind w:left="780" w:hanging="360"/>
      </w:pPr>
    </w:lvl>
  </w:abstractNum>
  <w:abstractNum w:abstractNumId="1">
    <w:nsid w:val="5CE4B7D2"/>
    <w:multiLevelType w:val="singleLevel"/>
    <w:tmpl w:val="5CE4B7D2"/>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UwNDE4MDkxYTQ1Mzg5ODcyMjIzNDBjODdiOTgwOGI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4E3808"/>
    <w:rsid w:val="040C047C"/>
    <w:rsid w:val="04CF5405"/>
    <w:rsid w:val="056250AB"/>
    <w:rsid w:val="08453144"/>
    <w:rsid w:val="0BA63302"/>
    <w:rsid w:val="0C7C2F8A"/>
    <w:rsid w:val="11307565"/>
    <w:rsid w:val="12A32561"/>
    <w:rsid w:val="12E84478"/>
    <w:rsid w:val="13A370D1"/>
    <w:rsid w:val="13D42AC7"/>
    <w:rsid w:val="14292E7C"/>
    <w:rsid w:val="14465A52"/>
    <w:rsid w:val="14732F20"/>
    <w:rsid w:val="149B6ADB"/>
    <w:rsid w:val="16B11DED"/>
    <w:rsid w:val="1B123588"/>
    <w:rsid w:val="1C0A7787"/>
    <w:rsid w:val="1C907FED"/>
    <w:rsid w:val="1E94274B"/>
    <w:rsid w:val="1FA53EB2"/>
    <w:rsid w:val="20A921F6"/>
    <w:rsid w:val="20AA1C21"/>
    <w:rsid w:val="20AD7590"/>
    <w:rsid w:val="20D81963"/>
    <w:rsid w:val="21522D46"/>
    <w:rsid w:val="22B53B3A"/>
    <w:rsid w:val="233B36E7"/>
    <w:rsid w:val="24505721"/>
    <w:rsid w:val="24EC0179"/>
    <w:rsid w:val="25347D74"/>
    <w:rsid w:val="2A514F00"/>
    <w:rsid w:val="2B863055"/>
    <w:rsid w:val="2C146F15"/>
    <w:rsid w:val="2D8D395D"/>
    <w:rsid w:val="3065411D"/>
    <w:rsid w:val="31ED004A"/>
    <w:rsid w:val="32314134"/>
    <w:rsid w:val="32786EF6"/>
    <w:rsid w:val="34AF2AAF"/>
    <w:rsid w:val="39F552D0"/>
    <w:rsid w:val="3B903503"/>
    <w:rsid w:val="3B967A8E"/>
    <w:rsid w:val="3BD514F0"/>
    <w:rsid w:val="3C0E0FBB"/>
    <w:rsid w:val="3C522A47"/>
    <w:rsid w:val="41305B67"/>
    <w:rsid w:val="42641E06"/>
    <w:rsid w:val="42CE21A0"/>
    <w:rsid w:val="4508235C"/>
    <w:rsid w:val="452029AE"/>
    <w:rsid w:val="46325770"/>
    <w:rsid w:val="46E81114"/>
    <w:rsid w:val="4762050A"/>
    <w:rsid w:val="49542A4A"/>
    <w:rsid w:val="49641F3C"/>
    <w:rsid w:val="4AA92BF7"/>
    <w:rsid w:val="4AEC6C80"/>
    <w:rsid w:val="4B917ADB"/>
    <w:rsid w:val="4C283D41"/>
    <w:rsid w:val="4E56467D"/>
    <w:rsid w:val="4FAA460E"/>
    <w:rsid w:val="50720FD1"/>
    <w:rsid w:val="50773C41"/>
    <w:rsid w:val="51E67502"/>
    <w:rsid w:val="5212713E"/>
    <w:rsid w:val="530F00E7"/>
    <w:rsid w:val="55272C68"/>
    <w:rsid w:val="582F1556"/>
    <w:rsid w:val="62CB1EC7"/>
    <w:rsid w:val="63910DB1"/>
    <w:rsid w:val="64166446"/>
    <w:rsid w:val="6530705E"/>
    <w:rsid w:val="67ED0522"/>
    <w:rsid w:val="67F21A3D"/>
    <w:rsid w:val="6A100FCD"/>
    <w:rsid w:val="6A470DF1"/>
    <w:rsid w:val="6B740E9C"/>
    <w:rsid w:val="6CD16BD5"/>
    <w:rsid w:val="6D8174D5"/>
    <w:rsid w:val="6DE11F96"/>
    <w:rsid w:val="700F15AC"/>
    <w:rsid w:val="72623B2E"/>
    <w:rsid w:val="728D60C6"/>
    <w:rsid w:val="74CC6D52"/>
    <w:rsid w:val="76CB3E1E"/>
    <w:rsid w:val="77D546F0"/>
    <w:rsid w:val="799B16D8"/>
    <w:rsid w:val="79C40538"/>
    <w:rsid w:val="7A2863B5"/>
    <w:rsid w:val="7BB551E1"/>
    <w:rsid w:val="7BD152CC"/>
    <w:rsid w:val="7CE31113"/>
    <w:rsid w:val="7E112193"/>
    <w:rsid w:val="7E291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6"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annotation text"/>
    <w:basedOn w:val="1"/>
    <w:semiHidden/>
    <w:qFormat/>
    <w:uiPriority w:val="99"/>
    <w:pPr>
      <w:jc w:val="left"/>
    </w:pPr>
  </w:style>
  <w:style w:type="paragraph" w:styleId="4">
    <w:name w:val="Body Text Indent"/>
    <w:basedOn w:val="1"/>
    <w:next w:val="5"/>
    <w:qFormat/>
    <w:uiPriority w:val="0"/>
    <w:pPr>
      <w:spacing w:after="120"/>
      <w:ind w:left="420" w:leftChars="200"/>
    </w:pPr>
  </w:style>
  <w:style w:type="paragraph" w:styleId="5">
    <w:name w:val="annotation subject"/>
    <w:basedOn w:val="3"/>
    <w:next w:val="1"/>
    <w:semiHidden/>
    <w:qFormat/>
    <w:uiPriority w:val="99"/>
    <w:rPr>
      <w:bCs/>
    </w:rPr>
  </w:style>
  <w:style w:type="paragraph" w:styleId="6">
    <w:name w:val="Body Text Indent 2"/>
    <w:basedOn w:val="1"/>
    <w:link w:val="19"/>
    <w:unhideWhenUsed/>
    <w:qFormat/>
    <w:uiPriority w:val="99"/>
    <w:pPr>
      <w:ind w:firstLine="588" w:firstLineChars="200"/>
    </w:pPr>
    <w:rPr>
      <w:rFonts w:ascii="仿宋_GB2312" w:hAnsi="Calibri" w:eastAsia="仿宋_GB2312"/>
      <w:sz w:val="32"/>
    </w:rPr>
  </w:style>
  <w:style w:type="paragraph" w:styleId="7">
    <w:name w:val="Balloon Text"/>
    <w:basedOn w:val="1"/>
    <w:link w:val="22"/>
    <w:semiHidden/>
    <w:qFormat/>
    <w:uiPriority w:val="0"/>
    <w:rPr>
      <w:sz w:val="18"/>
      <w:szCs w:val="18"/>
    </w:rPr>
  </w:style>
  <w:style w:type="paragraph" w:styleId="8">
    <w:name w:val="footer"/>
    <w:basedOn w:val="1"/>
    <w:link w:val="16"/>
    <w:unhideWhenUsed/>
    <w:qFormat/>
    <w:uiPriority w:val="0"/>
    <w:pPr>
      <w:tabs>
        <w:tab w:val="center" w:pos="4153"/>
        <w:tab w:val="right" w:pos="8306"/>
      </w:tabs>
      <w:snapToGrid w:val="0"/>
      <w:jc w:val="left"/>
    </w:pPr>
    <w:rPr>
      <w:sz w:val="18"/>
      <w:szCs w:val="18"/>
    </w:rPr>
  </w:style>
  <w:style w:type="paragraph" w:styleId="9">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4"/>
    <w:qFormat/>
    <w:uiPriority w:val="6"/>
    <w:pPr>
      <w:ind w:firstLine="420"/>
      <w:jc w:val="left"/>
    </w:pPr>
    <w:rPr>
      <w:rFonts w:ascii="Calibri" w:hAnsi="Calibri" w:cs="Calibri"/>
      <w:kern w:val="0"/>
    </w:rPr>
  </w:style>
  <w:style w:type="character" w:styleId="14">
    <w:name w:val="page number"/>
    <w:qFormat/>
    <w:uiPriority w:val="0"/>
  </w:style>
  <w:style w:type="character" w:customStyle="1" w:styleId="15">
    <w:name w:val="页眉 Char"/>
    <w:basedOn w:val="13"/>
    <w:link w:val="9"/>
    <w:semiHidden/>
    <w:qFormat/>
    <w:uiPriority w:val="99"/>
    <w:rPr>
      <w:sz w:val="18"/>
      <w:szCs w:val="18"/>
    </w:rPr>
  </w:style>
  <w:style w:type="character" w:customStyle="1" w:styleId="16">
    <w:name w:val="页脚 Char"/>
    <w:basedOn w:val="13"/>
    <w:link w:val="8"/>
    <w:qFormat/>
    <w:uiPriority w:val="0"/>
    <w:rPr>
      <w:sz w:val="18"/>
      <w:szCs w:val="18"/>
    </w:rPr>
  </w:style>
  <w:style w:type="character" w:customStyle="1" w:styleId="17">
    <w:name w:val="标题 3 Char Char"/>
    <w:qFormat/>
    <w:uiPriority w:val="0"/>
    <w:rPr>
      <w:rFonts w:eastAsia="楷体_GB2312"/>
      <w:b/>
      <w:kern w:val="2"/>
      <w:sz w:val="32"/>
      <w:szCs w:val="24"/>
      <w:lang w:val="en-US" w:eastAsia="zh-CN" w:bidi="ar-SA"/>
    </w:rPr>
  </w:style>
  <w:style w:type="paragraph" w:customStyle="1" w:styleId="18">
    <w:name w:val="Char"/>
    <w:basedOn w:val="1"/>
    <w:qFormat/>
    <w:uiPriority w:val="0"/>
    <w:pPr>
      <w:autoSpaceDE w:val="0"/>
      <w:autoSpaceDN w:val="0"/>
      <w:adjustRightInd w:val="0"/>
    </w:pPr>
    <w:rPr>
      <w:rFonts w:ascii="宋体" w:cs="宋体"/>
      <w:kern w:val="0"/>
      <w:sz w:val="20"/>
      <w:szCs w:val="20"/>
      <w:lang w:val="zh-CN"/>
    </w:rPr>
  </w:style>
  <w:style w:type="character" w:customStyle="1" w:styleId="19">
    <w:name w:val="正文文本缩进 2 Char"/>
    <w:basedOn w:val="13"/>
    <w:link w:val="6"/>
    <w:qFormat/>
    <w:uiPriority w:val="99"/>
    <w:rPr>
      <w:rFonts w:ascii="仿宋_GB2312" w:hAnsi="Calibri" w:eastAsia="仿宋_GB2312" w:cs="Times New Roman"/>
      <w:sz w:val="32"/>
      <w:szCs w:val="24"/>
    </w:rPr>
  </w:style>
  <w:style w:type="paragraph" w:customStyle="1" w:styleId="20">
    <w:name w:val="Char1"/>
    <w:basedOn w:val="1"/>
    <w:qFormat/>
    <w:uiPriority w:val="0"/>
    <w:rPr>
      <w:rFonts w:ascii="仿宋_GB2312" w:eastAsia="仿宋_GB2312"/>
      <w:sz w:val="32"/>
    </w:rPr>
  </w:style>
  <w:style w:type="paragraph" w:customStyle="1" w:styleId="21">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22">
    <w:name w:val="批注框文本 Char"/>
    <w:basedOn w:val="13"/>
    <w:link w:val="7"/>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6591</Words>
  <Characters>7068</Characters>
  <Lines>78</Lines>
  <Paragraphs>21</Paragraphs>
  <TotalTime>17</TotalTime>
  <ScaleCrop>false</ScaleCrop>
  <LinksUpToDate>false</LinksUpToDate>
  <CharactersWithSpaces>7750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敏儿</cp:lastModifiedBy>
  <cp:lastPrinted>2021-06-09T02:03:00Z</cp:lastPrinted>
  <dcterms:modified xsi:type="dcterms:W3CDTF">2023-09-22T02:49:31Z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95325B3E45E041A2BE9B7F67F4E7F422</vt:lpwstr>
  </property>
</Properties>
</file>