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岳阳市人民代表大会常务委员会2022年度部门预算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公用经费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公用经费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一、部门基本概况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岳阳市人大常委会担负立法、法律监督、讨论决定重大事项、选举任免等重要职责，在我市发展社会主义民主政治、维护社会公平正义与安定有序等方面发挥重要作用。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岳编办发〔2020〕15号和岳编办发〔2021〕59号、岳编办函〔2022〕69号文件精神，核定市人大常委会机关3个常委会办事（工作）机构、8个专门委员会、2个下属事业单位。核定市人大机关行政编制66名，市人大领导行政编制单列，按实际情况核定；核定机关后勤服务事业编制14名；核定下属事业单位事业编制16名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①常委会办事（工作）机构3个：办公室、选举任免联络工作委员会、研究室。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办事（工作）机构内设10个科室：办公室秘书一科、秘书二科、政工科、综合督查室、财务科、信访科、保卫科，选举任免联络工作委员会综合科、代表联络科，研究室综合科。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机关党委、机关纪委按章程设置，机关工会、离退休人员管理服务科按相关规定设置。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②专门委员会8个：民族华侨外事委员会、监察和司法委员会、法制委员会、财政经济委员会、教育科学文化卫生委员会、环境与资源保护委员会、农业与农村委员会、社会建设委员会。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门委员会内设12个科室：民族华侨外事委员会综合科，监察和司法委员会综合科（司法监督科），法制委员会综合科、立法科、备案审查科，财政经济委员会综合科、预算审查监督科，教育科学文化卫生委员会综合科，环境与资源保护委员会综合科、监督科，农业与农村委员会综合科，社会建设委员会综合科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③下属事业单位2个：市人大常委会办公室宣传信息中心，市人大常委会办公室人大代表服务中心，均为正科级公益一类全额拨款事业单位。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④市人大常委会办公室加挂信访办公室牌子。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⑤市人大常委会法制工作委员会与市人大法制委员会合署办公，市人大常委会预算工作委员会与市人大财政经济委员会合署办公。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我单位无二级预算单位，因此，纳入2022年部门预算编制范围的为岳阳市人大常委会本级。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2811.69万元，其中，一般公共预算拨款2811.69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收入较去年2417.78万元增加393.91万元，主要是因为预算增列了绩效奖和物业补贴专项。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支出预算2811.69万元，其中，一般公共服务支出2284.15万元，占比81.24%，社会保障和就业支出375.6万元，占比13.36%，卫生健康支出73.01万元，占比2.60%，住房保障支出78.93万元，占比2.81%。支出较去年2417.78万元增加393.91万元，主要原因：一是公务交通补助2021年按补助额的一半安排预算，2022年按全额安排；二是预算增列了绩效奖和物业补贴专项。</w:t>
            </w:r>
          </w:p>
          <w:p>
            <w:pPr>
              <w:pStyle w:val="2"/>
              <w:ind w:firstLine="560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部门一般公共预算拨款支出预算2811.69万元，其中，一般公共服务支出2284.15万元，占比81.24%，社会保障和就业支出375.6万元，占比13.36%，卫生健康支出73.01万元，占比2.60%，住房保障支出78.93万元，占比2.81%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1260.82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1550.87万元（数据来源见表20），是指单位为完成特定行政工作任务或事业发展目标而发生的支出，包括有关业务工作经费、运行维护经费等。其中：工会经费补助54.9万元，主要用于在职和离退休人员工会补贴；伙食补助费73.2万元，主要用于在职和离退休人员伙食补助；绩效奖及平安建设工作考评奖励366万元，主要用于在职和离退休人员绩效奖及平安建设工作考评奖励；物业服务补贴65.88万元，主要用于在职和离退休人员物业服务补贴；机关事物与运行经费238.49万元，主要用于办公大楼水电、物业、维修及取暖费用以满足按照日常工作需要，保证大楼正常运作；人大办工作经费161.1万元，主要用于公文印刷、常委会会议经费等人大常委会机关相关工作日常支出；人大监督经费124万元，主要用于发挥监督实效，促进依法行政、公正司法；人大会议专项经费162.9万元，主要用于召开全市人大会议；人大立法工作经费46.2万元，主要用于发挥立法引领推动作用，促进文物保护、环境保护、促进生态可持续发展；人大代表工作经费258.2万元，主要用于组织代表参加调研视察、执法检查、工作评议、建议督办等活动，按时办理代表提出的议案、建议、批评和意见（数据来源见表20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2022年本部门的机关运行经费303.04万元（数据来源见表12），比上一年603.66万元减少300.62万元，降低49.79%。主要原因是统计口径不同，2021年包含公用经费和机关事务与运行专项经费，2022年仅包含公用经费。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“三公”经费预算数202万元（数据来源见表14），其中，公务接待费42万元，因公出国（境）费30万元，公务用车购置及运行费130万元（其中，公务用车购置费30万元，公务用车运行费100万元）。2022年三公经费预算较上年减少54.15万元，主要原因是公务用车购置费减少,且2021年三公经费包含其他交通费，2022年三公经费未包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部门会议费预算10万元（数据来源见表13会议费+培训费），拟召开约30次会议，累计人数约650人，内容为常委会党组会议、机关党组会议、办公室工作会议等，会议费主要在专项中列支，所以一般公共预算基本支出表--公用经费中会议费开支较少，专项经费支出中拟召开约70次会议，累计人数约5200人，内容为九届市人大会议、人大常委会会议、主任会议、全市性人大系统工作会、省人大来岳调研的相关会议、各委室工作会议及调研座谈会议等；培训费预算0万元，培训费主要在专项中列支，所以一般公共预算基本支出表--公用经费中无会议费开支，专项经费支出中拟开展18次培训，累计人数约900人，内容为全市人大系统履职能力培训经费、市人大代表履职培训班、岳阳市乡镇人大主席履职培训班、财经监督专项培训、全市人大系统法制工作培训等；2023年度本部门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本单位2022年政府采购预算总额1285万元，其中工程类195万元，货物类1000万元，服务类90万元。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截至上年底，本部门共有车辆14辆，其中机要通信1辆，应急保障用车7辆，其他公务用车6辆。单位价值50万元以上通用设备1台，单位价值100万元以上专用设备0台。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2022年拟报废处置公务用车0辆，拟新增配置车辆1辆，其中机要通信0辆，应急保障用车0辆，其他公务用车1辆，主要用于老干活动，资金来源为财政追加经费。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2022年拟新增配备其他用车1辆，一般公务用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车1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辆，其他用车0辆，新增配备单位价值50万元以上通用设备0台，单位价值100万元以上专用设备0台。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本部门所有支出实行绩效目标管理。纳入2022年部门整体支出绩效目标的金额为2811.69万元，其中，基本支出1260.82万元，项目支出1550.87万元，详见文尾附表中部门预算公开表格的表21-22。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公用经费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公用经费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（商品和服务支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B9F59"/>
    <w:multiLevelType w:val="singleLevel"/>
    <w:tmpl w:val="136B9F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1F9A4B"/>
    <w:multiLevelType w:val="singleLevel"/>
    <w:tmpl w:val="311F9A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iNjQ2YjcxNTk4YzM0Y2U0Mjk0MzE1OTVjZTA4YWYifQ=="/>
  </w:docVars>
  <w:rsids>
    <w:rsidRoot w:val="00854DBF"/>
    <w:rsid w:val="00036725"/>
    <w:rsid w:val="002F3E8C"/>
    <w:rsid w:val="00492FAA"/>
    <w:rsid w:val="0056688B"/>
    <w:rsid w:val="005A3327"/>
    <w:rsid w:val="006D5E99"/>
    <w:rsid w:val="00854DBF"/>
    <w:rsid w:val="00AA2428"/>
    <w:rsid w:val="00B755D2"/>
    <w:rsid w:val="00E22ADD"/>
    <w:rsid w:val="17D033A3"/>
    <w:rsid w:val="250C1FD0"/>
    <w:rsid w:val="37C847BD"/>
    <w:rsid w:val="59AA4DA5"/>
    <w:rsid w:val="66852CAF"/>
    <w:rsid w:val="7FD52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732</Words>
  <Characters>4176</Characters>
  <Lines>34</Lines>
  <Paragraphs>9</Paragraphs>
  <TotalTime>0</TotalTime>
  <ScaleCrop>false</ScaleCrop>
  <LinksUpToDate>false</LinksUpToDate>
  <CharactersWithSpaces>4899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2023-09-05T07:09:00Z</dcterms:created>
  <dc:creator>PC</dc:creator>
  <cp:lastModifiedBy>~~na</cp:lastModifiedBy>
  <dcterms:modified xsi:type="dcterms:W3CDTF">2023-09-22T09:12:28Z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FC36FEA6BC5D486F9F62695C5F733327</vt:lpwstr>
  </property>
</Properties>
</file>