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0"/>
                <w:szCs w:val="30"/>
              </w:rPr>
            </w:pPr>
            <w:bookmarkStart w:id="0" w:name="_GoBack"/>
            <w:r>
              <w:rPr>
                <w:rFonts w:ascii="方正小标宋_GBK" w:hAnsi="方正小标宋_GBK" w:eastAsia="方正小标宋_GBK" w:cs="方正小标宋_GBK"/>
                <w:i w:val="0"/>
                <w:iCs w:val="0"/>
                <w:caps w:val="0"/>
                <w:color w:val="666666"/>
                <w:spacing w:val="0"/>
                <w:kern w:val="0"/>
                <w:sz w:val="30"/>
                <w:szCs w:val="30"/>
                <w:bdr w:val="none" w:color="auto" w:sz="0" w:space="0"/>
                <w:lang w:val="en-US" w:eastAsia="zh-CN" w:bidi="ar"/>
              </w:rPr>
              <w:t>中国共产主义青年团岳阳市委员会</w:t>
            </w:r>
            <w:r>
              <w:rPr>
                <w:rFonts w:hint="eastAsia" w:ascii="方正小标宋_GBK" w:hAnsi="方正小标宋_GBK" w:eastAsia="方正小标宋_GBK" w:cs="方正小标宋_GBK"/>
                <w:i w:val="0"/>
                <w:iCs w:val="0"/>
                <w:caps w:val="0"/>
                <w:color w:val="666666"/>
                <w:spacing w:val="0"/>
                <w:kern w:val="0"/>
                <w:sz w:val="30"/>
                <w:szCs w:val="30"/>
                <w:bdr w:val="none" w:color="auto" w:sz="0" w:space="0"/>
                <w:lang w:val="en-US" w:eastAsia="zh-CN" w:bidi="ar"/>
              </w:rPr>
              <w:t>2022年度部门预算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0"/>
                <w:szCs w:val="30"/>
              </w:rPr>
            </w:pPr>
            <w:r>
              <w:rPr>
                <w:rFonts w:ascii="Arial" w:hAnsi="Arial" w:eastAsia="仿宋_GB2312" w:cs="Arial"/>
                <w:i w:val="0"/>
                <w:iCs w:val="0"/>
                <w:caps w:val="0"/>
                <w:color w:val="666666"/>
                <w:spacing w:val="0"/>
                <w:kern w:val="0"/>
                <w:sz w:val="30"/>
                <w:szCs w:val="30"/>
                <w:bdr w:val="none" w:color="auto" w:sz="0" w:space="0"/>
                <w:lang w:val="en-US" w:eastAsia="zh-CN" w:bidi="ar"/>
              </w:rPr>
              <w:t>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ascii="仿宋_GB2312" w:hAnsi="Arial" w:eastAsia="仿宋_GB2312" w:cs="仿宋_GB2312"/>
                <w:i w:val="0"/>
                <w:iCs w:val="0"/>
                <w:caps w:val="0"/>
                <w:color w:val="666666"/>
                <w:spacing w:val="0"/>
                <w:kern w:val="0"/>
                <w:sz w:val="30"/>
                <w:szCs w:val="30"/>
                <w:bdr w:val="none" w:color="auto" w:sz="0" w:space="0"/>
                <w:lang w:val="en-US" w:eastAsia="zh-CN" w:bidi="ar"/>
              </w:rPr>
              <w:t>第一部分</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t>  2022年部门预算说明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t>第二部分  2022年部门预算公开表格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vMerge w:val="restar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1、收支总表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2、收入总表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3、支出总表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4、支出预算分类汇总表（按政府预算经济分类）</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5、支出预算分类汇总表（按部门预算经济分类）</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6、财政拨款收支总表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7、一般公共预算支出表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8、一般公共预算基本支出表-人员经费（工资福利支出）（按政府预算经济分类）</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9、一般公共预算基本支出表-人员经费（工资福利支出）（按部门预算经济分类）</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10、一般公共预算基本支出表-人员经费（对个人和家庭的补助）（按政府预算经济分类）</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11、一般公共预算基本支出表-人员经费（对个人和家庭的补助）（按部门预算经济分类）</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12、一般公共预算基本支出表-公用经费（商品和服务支出）（按政府预算经济分类）</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13、一般公共预算基本支出表-公用经费（商品和服务支出）（按部门预算经济分类）</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14、一般公共预算“三公”经费支出表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15、政府性基金预算支出表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16、政府性基金预算支出分类汇总表（按政府预算经济分类）</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17、政府性基金预算支出分类汇总表（按部门预算经济分类）</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18、国有资本经营预算支出表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19、财政专户管理资金预算支出表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20、专项资金预算汇总表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21、项目支出绩效目标表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22、整体支出绩效目标表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23、一般公共预算基本支出表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注：以上单位预算公开报表中，空表表示本单位无相关收支情况。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default" w:ascii="Arial" w:hAnsi="Arial" w:cs="Arial"/>
                <w:i w:val="0"/>
                <w:iCs w:val="0"/>
                <w:caps w:val="0"/>
                <w:color w:val="666666"/>
                <w:spacing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0"/>
                <w:szCs w:val="30"/>
              </w:rPr>
            </w:pPr>
            <w:r>
              <w:rPr>
                <w:rFonts w:ascii="黑体" w:hAnsi="宋体" w:eastAsia="黑体" w:cs="黑体"/>
                <w:i w:val="0"/>
                <w:iCs w:val="0"/>
                <w:caps w:val="0"/>
                <w:color w:val="666666"/>
                <w:spacing w:val="0"/>
                <w:kern w:val="0"/>
                <w:sz w:val="30"/>
                <w:szCs w:val="30"/>
                <w:bdr w:val="none" w:color="auto" w:sz="0" w:space="0"/>
                <w:lang w:val="en-US" w:eastAsia="zh-CN" w:bidi="ar"/>
              </w:rPr>
              <w:t>第一部分</w:t>
            </w:r>
            <w:r>
              <w:rPr>
                <w:rFonts w:hint="eastAsia" w:ascii="黑体" w:hAnsi="宋体" w:eastAsia="黑体" w:cs="黑体"/>
                <w:i w:val="0"/>
                <w:iCs w:val="0"/>
                <w:caps w:val="0"/>
                <w:color w:val="666666"/>
                <w:spacing w:val="0"/>
                <w:kern w:val="0"/>
                <w:sz w:val="30"/>
                <w:szCs w:val="30"/>
                <w:bdr w:val="none" w:color="auto" w:sz="0" w:space="0"/>
                <w:lang w:val="en-US" w:eastAsia="zh-CN" w:bidi="ar"/>
              </w:rPr>
              <w:t>  2022年部门预算说明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一、部门基本概况</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t>    （一）职能职责</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    （一）行使中共岳阳市委赋予的领导全市共青团、青联、学联和少先队工作的职权，对全市性青年社团组织进行指导和管理。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（二）参与制定青少年事业发展规划和青少年工作方针、政策，对青少年活动阵地、青少年服务机构的建设进行规划和管理。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（三）在全市经济建设中，组织和带领青年发挥生力军和突击队作用。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（四）会同有关部门负责青少年外事工作和市内外青少年组织、团体的交流工作。做好青年统战对象的团结教育工作。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（五）协助政府教育部门做好大、中、小学学生的教育和管理工作，维护学校稳定和社会安定团结。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（六）参与有关青少年事务的法律、法规的制定和实施，协助中共岳阳市委、市人民政府处理、协调与青少年利益有关的事务。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七）调查青年思想动态和青年工作状况，研究青少年运动、青少年工作理论和青少年思想教育问题，提出相应的对策，开展各种有益的活动。研究青少年违法犯罪问题，协同有关部门开展青少年法治教育工作，预防青少年犯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（八）完成市委交办的其他事项。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（二）机构设置</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t>  共青团岳阳市委员会班子设书记1名，副书记2名。基本情况如下：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綦小广，共青团岳阳市委员会书记。主持全面工作。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刘琛，共青团岳阳市委副书记。分管办公室、组织部、社会联络工作。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代颖慧，共青团岳阳市委副书记。分管宣传部、青年发展部、学少部。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(三)、共青团岳阳市委员会机构人员编制情况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共青团岳阳市委员会设办公室、组织部、宣传部、青年发展部、学少部。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t>核定行政编制12名（含周转行政编制1名），领导职数有正处1名，副处2名，正科实职岗位5个，副科实职岗位4个。实有干部12人，实配书记1名，副书记2名，正科实职干部3名，副科实职干部3名，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 二、部门预算单位构成</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t>    本部门预算为汇总预算，纳入编制范围的预算单位包括：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中国共产主义青年团岳阳市委员会本级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三、部门收支总体情况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（一）收入预算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t>    包括一般公共预算、政府性基金、国有资本经营预算等财政拨款收入，以及经营收入、事业收入等单位资金。2022年本部门收入预算165.34万元，其中，一般公共预算拨款165.34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jc w:val="left"/>
              <w:rPr>
                <w:sz w:val="30"/>
                <w:szCs w:val="30"/>
              </w:rPr>
            </w:pP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t>收入较去年增加0.72万元，主要原因是今年预算增加相关业务工作经费、运行维护经费等。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（二）支出预算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2022年本部门支出预算165.34万元，其中，一般公共服务支出137.1万元，占比82.93%，社会保障和就业支出11.43万元，占比6.91%，卫生健康支出8.23万元，占比4.98%，住房保障支出8.57万元，支出较去年增加0.72万元，其中基本支出减少20.34万元，项目支出增加21.06万元。其中基本支出较上年减少主要是人员减少，减少工资福利预算支出，项目支出增加主要是因为预算增加相关业务工作经费、运行维护经费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 2022年预算公开文档第三大点（对应表3）、第四大点（对应表7）中的金额和百分比，由于预算编制时金额明细到了“分”，而公开表格显示和公开文档取数只到“百元”，可能导致0.01的尾数差异。”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四、一般公共预算拨款支出预算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t>    2022年本部门一般公共预算拨款支出预算165.34万元，其中，一般公共服务支出137.1万元，占比82.93%，社会保障和就业支出11.43万元，占比6.91%，卫生健康支出8.23万元，占比4.98%，住房保障支出8.57万元，占比5.18%。具体安排情况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t>    （一）基本支出：2022年基本支出年初预算数为131.68万元（数据来源见表7），是指为保障单位机构正常运转、完成日常工作任务而发生的各项支出，包括用于基本工资、津贴补贴等人员经费以及办公费、印刷费、水电费、差旅费等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    </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t>（二）项目支出：2022年项目支出年初预算数为33.66万元（数据来源见表20），是指单位为完成特定行政工作任务或事业发展目标而发生的支出，包括有关业务工作经费、运行维护经费等</w:t>
            </w:r>
            <w:r>
              <w:rPr>
                <w:rFonts w:hint="default" w:ascii="Arial" w:hAnsi="Arial" w:eastAsia="仿宋_GB2312" w:cs="Arial"/>
                <w:i w:val="0"/>
                <w:iCs w:val="0"/>
                <w:caps w:val="0"/>
                <w:color w:val="666666"/>
                <w:spacing w:val="0"/>
                <w:kern w:val="0"/>
                <w:sz w:val="30"/>
                <w:szCs w:val="30"/>
                <w:bdr w:val="none" w:color="auto" w:sz="0" w:space="0"/>
                <w:lang w:val="en-US" w:eastAsia="zh-CN" w:bidi="ar"/>
              </w:rPr>
              <w:t>，其中工会经费补助3.3万元、 伙食补助4.4万元、物业服务补贴3.96万元、预安排综合绩效奖和平安岳阳建设奖22万元。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五、政府性基金预算支出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t>    2022年度本部门无政府性基金安排的支出，所以公开的附件15-17（政府性基金预算）为空。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六、其他重要事项的情况说明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（一）机关运行经费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    2022年本部门机关本级运行经费17.77万元，比上一年减少了11.11万元，降低38.47%。主要原因是人员变动以及在会议和公务接待中认真贯彻落实中央八项规定精神，坚持厉行勤俭节约，尽量缩减开支。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t>（二）“三公”经费预算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    </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t>本单位2022年“三公”经费预算数3.5万元其中，公务接待费0.5万元，因公出国（境）费0万元，公务用车购置及运行费3万元（其中，公务用车购置费0万元，公务用车运行费3万元）。比上一年增加0万元，增加0%。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（三）一般性支出情况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    </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t>本单位2022年会议费预算0.5万元（数据来源见表13会议费+培训费），拟召开1次会议，人数100人，内容为岳阳市庆祝中国共产主义青年团成立100周年座谈会；培训费预算0万元，拟开展0次培训，人数0人；2022年度本单位未计划举办节庆、晚会、论坛、赛事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（四）政府采购情况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2022年度本单位未安排政府采购预算。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（五）国有资产占有使用及新增资产配置情况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sz w:val="30"/>
                <w:szCs w:val="30"/>
              </w:rPr>
            </w:pP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t>截至上一年12月底，本单位共有车辆1辆，其中领导干部用车0辆，一般公务用车1辆，其他用车0辆。单位价值50万元以上通用设备0台，单位价值100万元以上专用设备0台。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2022年拟报废处置公务用车0辆，拟新增配置车辆0辆，其中领导干部用车0辆，一般公务用车0辆。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2022年度本单位未计划处置或新增车辆、设备等。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（六）预算绩效目标说明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t>    本部门所有支出实行绩效目标管理。纳入2022年部门整体支出绩效目标的金额为165.34万元，其中，基本支出131.68万元，项目支出33.66万元，详见文尾附表中部门预算公开表格的表21-22。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七、名词解释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t>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0"/>
                <w:szCs w:val="30"/>
              </w:rPr>
            </w:pPr>
            <w:r>
              <w:rPr>
                <w:rFonts w:hint="eastAsia" w:ascii="黑体" w:hAnsi="宋体" w:eastAsia="黑体" w:cs="黑体"/>
                <w:i w:val="0"/>
                <w:iCs w:val="0"/>
                <w:caps w:val="0"/>
                <w:color w:val="666666"/>
                <w:spacing w:val="0"/>
                <w:kern w:val="0"/>
                <w:sz w:val="30"/>
                <w:szCs w:val="30"/>
                <w:bdr w:val="none" w:color="auto" w:sz="0" w:space="0"/>
                <w:lang w:val="en-US" w:eastAsia="zh-CN" w:bidi="ar"/>
              </w:rPr>
              <w:t>第二部分  2022年部门预算公开表格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vMerge w:val="restar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1、收支总表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2、收入总表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3、支出总表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4、支出预算分类汇总表（按政府预算经济分类）</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5、支出预算分类汇总表（按部门预算经济分类）</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6、财政拨款收支总表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7、一般公共预算支出表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8、一般公共预算基本支出表-人员经费（工资福利支出）（按政府预算经济分类）</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9、一般公共预算基本支出表-人员经费（工资福利支出）（按部门预算经济分类）</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10、一般公共预算基本支出表-人员经费（对个人和家庭的补助）（按政府预算经济分类）</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11、一般公共预算基本支出表-人员经费（对个人和家庭的补助）（按部门预算经济分类）</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12、一般公共预算基本支出表-公用经费（商品和服务支出）（按政府预算经济分类）</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13、一般公共预算基本支出表-公用经费（商品和服务支出）（按部门预算经济分类）</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14、一般公共预算“三公”经费支出表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15、政府性基金预算支出表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16、政府性基金预算支出分类汇总表（按政府预算经济分类）</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17、政府性基金预算支出分类汇总表（按部门预算经济分类）</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18、国有资本经营预算支出表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19、财政专户管理资金预算支出表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20、专项资金预算汇总表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21、项目支出绩效目标表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22、整体支出绩效目标表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0"/>
                <w:szCs w:val="30"/>
              </w:rPr>
            </w:pPr>
            <w:r>
              <w:rPr>
                <w:rFonts w:hint="default" w:ascii="Arial" w:hAnsi="Arial" w:eastAsia="仿宋_GB2312" w:cs="Arial"/>
                <w:i w:val="0"/>
                <w:iCs w:val="0"/>
                <w:caps w:val="0"/>
                <w:color w:val="666666"/>
                <w:spacing w:val="0"/>
                <w:kern w:val="0"/>
                <w:sz w:val="30"/>
                <w:szCs w:val="30"/>
                <w:bdr w:val="none" w:color="auto" w:sz="0" w:space="0"/>
                <w:lang w:val="en-US" w:eastAsia="zh-CN" w:bidi="ar"/>
              </w:rPr>
              <w:t>23、一般公共预算基本支出表</w:t>
            </w:r>
            <w:r>
              <w:rPr>
                <w:rFonts w:hint="eastAsia" w:ascii="仿宋_GB2312" w:hAnsi="Arial" w:eastAsia="仿宋_GB2312" w:cs="仿宋_GB2312"/>
                <w:i w:val="0"/>
                <w:iCs w:val="0"/>
                <w:caps w:val="0"/>
                <w:color w:val="666666"/>
                <w:spacing w:val="0"/>
                <w:kern w:val="0"/>
                <w:sz w:val="30"/>
                <w:szCs w:val="30"/>
                <w:bdr w:val="none" w:color="auto" w:sz="0" w:space="0"/>
                <w:lang w:val="en-US" w:eastAsia="zh-CN" w:bidi="ar"/>
              </w:rPr>
              <w:br w:type="textWrapping"/>
            </w:r>
            <w:r>
              <w:rPr>
                <w:rFonts w:hint="default" w:ascii="Arial" w:hAnsi="Arial" w:eastAsia="仿宋_GB2312" w:cs="Arial"/>
                <w:i w:val="0"/>
                <w:iCs w:val="0"/>
                <w:caps w:val="0"/>
                <w:color w:val="666666"/>
                <w:spacing w:val="0"/>
                <w:kern w:val="0"/>
                <w:sz w:val="30"/>
                <w:szCs w:val="30"/>
                <w:bdr w:val="none" w:color="auto" w:sz="0" w:space="0"/>
                <w:lang w:val="en-US" w:eastAsia="zh-CN" w:bidi="ar"/>
              </w:rPr>
              <w:t>注：以上单位预算公开报表中，空表表示本单位无相关收支情况。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vMerge w:val="continue"/>
            <w:tcBorders>
              <w:top w:val="nil"/>
              <w:left w:val="nil"/>
              <w:bottom w:val="nil"/>
              <w:right w:val="nil"/>
            </w:tcBorders>
            <w:shd w:val="clear" w:color="auto" w:fill="FFFFFF"/>
            <w:tcMar>
              <w:top w:w="0" w:type="dxa"/>
              <w:left w:w="0" w:type="dxa"/>
              <w:bottom w:w="0" w:type="dxa"/>
              <w:right w:w="0" w:type="dxa"/>
            </w:tcMar>
            <w:vAlign w:val="center"/>
          </w:tcPr>
          <w:p>
            <w:pPr>
              <w:jc w:val="left"/>
              <w:rPr>
                <w:rFonts w:hint="default" w:ascii="Arial" w:hAnsi="Arial" w:cs="Arial"/>
                <w:i w:val="0"/>
                <w:iCs w:val="0"/>
                <w:caps w:val="0"/>
                <w:color w:val="666666"/>
                <w:spacing w:val="0"/>
                <w:sz w:val="30"/>
                <w:szCs w:val="30"/>
              </w:rPr>
            </w:pPr>
          </w:p>
        </w:tc>
      </w:tr>
      <w:bookmarkEnd w:id="0"/>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3388E3-76B6-47F5-8344-6BC2EBE9C9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1BBF997-0920-4B0C-88EC-15A48533D81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23672650-ABDD-4BC7-BAF0-D66936A768B5}"/>
  </w:font>
  <w:font w:name="Arial">
    <w:panose1 w:val="020B0604020202020204"/>
    <w:charset w:val="00"/>
    <w:family w:val="auto"/>
    <w:pitch w:val="default"/>
    <w:sig w:usb0="E0002EFF" w:usb1="C000785B" w:usb2="00000009" w:usb3="00000000" w:csb0="400001FF" w:csb1="FFFF0000"/>
    <w:embedRegular r:id="rId4" w:fontKey="{BDEC9B89-C86A-4959-A146-B4F4DAADC12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MGFmMTJjZDc5MTY3YTY1N2I2YTE3ZGU3YTY2NDUifQ=="/>
  </w:docVars>
  <w:rsids>
    <w:rsidRoot w:val="3AB331E4"/>
    <w:rsid w:val="060F4036"/>
    <w:rsid w:val="312E36D8"/>
    <w:rsid w:val="3AB331E4"/>
    <w:rsid w:val="3B51265F"/>
    <w:rsid w:val="4E542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ind w:firstLine="0" w:firstLineChars="0"/>
      <w:jc w:val="both"/>
    </w:pPr>
    <w:rPr>
      <w:rFonts w:ascii="Times New Roman" w:hAnsi="Times New Roman" w:eastAsia="仿宋_GB2312" w:cstheme="minorBidi"/>
      <w:kern w:val="2"/>
      <w:sz w:val="28"/>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ind w:firstLine="643" w:firstLineChars="200"/>
      <w:outlineLvl w:val="1"/>
    </w:pPr>
    <w:rPr>
      <w:rFonts w:ascii="Arial" w:hAnsi="Arial" w:eastAsia="黑体" w:cs="Times New Roman"/>
      <w:b/>
      <w:sz w:val="32"/>
    </w:rPr>
  </w:style>
  <w:style w:type="paragraph" w:styleId="3">
    <w:name w:val="heading 3"/>
    <w:basedOn w:val="1"/>
    <w:next w:val="1"/>
    <w:link w:val="6"/>
    <w:semiHidden/>
    <w:unhideWhenUsed/>
    <w:qFormat/>
    <w:uiPriority w:val="0"/>
    <w:pPr>
      <w:keepNext/>
      <w:keepLines/>
      <w:spacing w:before="260" w:beforeLines="0" w:beforeAutospacing="0" w:after="260" w:afterLines="0" w:afterAutospacing="0" w:line="413" w:lineRule="auto"/>
      <w:outlineLvl w:val="2"/>
    </w:pPr>
    <w:rPr>
      <w:rFonts w:ascii="Calibri" w:hAnsi="Calibri" w:eastAsia="楷体_GB2312" w:cs="Arial"/>
      <w:b/>
      <w:sz w:val="32"/>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3 Char"/>
    <w:link w:val="3"/>
    <w:qFormat/>
    <w:uiPriority w:val="0"/>
    <w:rPr>
      <w:rFonts w:ascii="Calibri" w:hAnsi="Calibri" w:eastAsia="楷体_GB2312" w:cs="Arial"/>
      <w:b/>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2023-09-22T11:15:00Z</dcterms:created>
  <dc:creator>German Phillip</dc:creator>
  <cp:lastModifiedBy>German Phillip</cp:lastModifiedBy>
  <dcterms:modified xsi:type="dcterms:W3CDTF">2023-09-22T11:17:21Z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D6031FB5B5C941939261220BD4BDD4D1_11</vt:lpwstr>
  </property>
</Properties>
</file>