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w:t>
      </w:r>
      <w:r>
        <w:rPr>
          <w:rFonts w:eastAsia="方正小标宋简体"/>
          <w:bCs/>
          <w:sz w:val="46"/>
          <w:szCs w:val="46"/>
        </w:rPr>
        <w:t>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rPr>
        <w:t>岳阳市博物馆</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rPr>
        <w:t>50100</w:t>
      </w:r>
      <w:r>
        <w:rPr>
          <w:rFonts w:hint="eastAsia" w:eastAsia="仿宋_GB2312"/>
          <w:spacing w:val="20"/>
          <w:sz w:val="32"/>
          <w:szCs w:val="32"/>
          <w:u w:val="single"/>
          <w:lang w:val="en-US" w:eastAsia="zh-CN"/>
        </w:rPr>
        <w:t>6</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eastAsia="仿宋_GB2312"/>
          <w:sz w:val="32"/>
        </w:rPr>
        <w:t xml:space="preserve"> </w:t>
      </w:r>
      <w:r>
        <w:rPr>
          <w:rFonts w:hint="eastAsia" w:eastAsia="仿宋_GB2312"/>
          <w:sz w:val="32"/>
        </w:rPr>
        <w:t>月</w:t>
      </w:r>
      <w:r>
        <w:rPr>
          <w:rFonts w:hint="eastAsia" w:eastAsia="仿宋_GB2312"/>
          <w:sz w:val="32"/>
          <w:lang w:val="en-US" w:eastAsia="zh-CN"/>
        </w:rPr>
        <w:t xml:space="preserve"> 15</w:t>
      </w:r>
      <w:r>
        <w:rPr>
          <w:rFonts w:hint="eastAsia" w:eastAsia="仿宋_GB2312"/>
          <w:sz w:val="32"/>
        </w:rPr>
        <w:t>日</w:t>
      </w:r>
    </w:p>
    <w:p>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044"/>
        <w:gridCol w:w="373"/>
        <w:gridCol w:w="1000"/>
        <w:gridCol w:w="1312"/>
        <w:gridCol w:w="201"/>
        <w:gridCol w:w="196"/>
        <w:gridCol w:w="34"/>
        <w:gridCol w:w="882"/>
        <w:gridCol w:w="688"/>
        <w:gridCol w:w="139"/>
        <w:gridCol w:w="88"/>
        <w:gridCol w:w="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联系人</w:t>
            </w:r>
          </w:p>
        </w:tc>
        <w:tc>
          <w:tcPr>
            <w:tcW w:w="3753"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袁向荣</w:t>
            </w:r>
          </w:p>
        </w:tc>
        <w:tc>
          <w:tcPr>
            <w:tcW w:w="1743" w:type="dxa"/>
            <w:gridSpan w:val="4"/>
            <w:vAlign w:val="center"/>
          </w:tcPr>
          <w:p>
            <w:pPr>
              <w:autoSpaceDN w:val="0"/>
              <w:spacing w:line="320" w:lineRule="exact"/>
              <w:jc w:val="center"/>
              <w:textAlignment w:val="center"/>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联络电话</w:t>
            </w:r>
          </w:p>
        </w:tc>
        <w:tc>
          <w:tcPr>
            <w:tcW w:w="2650"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13908403828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53"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w:t>
            </w:r>
          </w:p>
        </w:tc>
        <w:tc>
          <w:tcPr>
            <w:tcW w:w="174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650"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numPr>
                <w:ilvl w:val="0"/>
                <w:numId w:val="1"/>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负责岳阳博物馆的日常管理和运营工作，协调全市博物馆、纪念馆之间的交流与协作，不断充实博物馆藏品的内容，组织开展馆藏文物、博物馆学术研究；</w:t>
            </w:r>
          </w:p>
          <w:p>
            <w:pPr>
              <w:numPr>
                <w:ilvl w:val="0"/>
                <w:numId w:val="1"/>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对馆藏文物按有关规定进行妥善保管，不定期地举办专题展览，负责本地区文物征集、文物资料、档案的搜集和研究；</w:t>
            </w:r>
          </w:p>
          <w:p>
            <w:pPr>
              <w:numPr>
                <w:ilvl w:val="0"/>
                <w:numId w:val="1"/>
              </w:num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配合本地区基本建设进行考古调查、勘探和发掘，并对出土文物以及古建筑进行保护管理和考古研究；</w:t>
            </w:r>
          </w:p>
          <w:p>
            <w:pPr>
              <w:numPr>
                <w:ilvl w:val="0"/>
                <w:numId w:val="0"/>
              </w:numPr>
              <w:autoSpaceDN w:val="0"/>
              <w:spacing w:line="320" w:lineRule="exact"/>
              <w:jc w:val="left"/>
              <w:textAlignment w:val="center"/>
              <w:rPr>
                <w:rFonts w:ascii="仿宋_GB2312" w:eastAsia="仿宋_GB2312"/>
                <w:sz w:val="32"/>
                <w:szCs w:val="32"/>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承办市委、市政府和上级主管部门交办的其他事项。</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numPr>
                <w:ilvl w:val="0"/>
                <w:numId w:val="2"/>
              </w:numPr>
              <w:autoSpaceDN w:val="0"/>
              <w:spacing w:line="320" w:lineRule="exact"/>
              <w:ind w:leftChars="0"/>
              <w:jc w:val="left"/>
              <w:textAlignment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是狠抓项目推进。严格依照市纪委监委和局党组相关要求，依法、依规、依流程有序开展各项目申报及实施工作</w:t>
            </w:r>
          </w:p>
          <w:p>
            <w:pPr>
              <w:numPr>
                <w:ilvl w:val="0"/>
                <w:numId w:val="2"/>
              </w:numPr>
              <w:autoSpaceDN w:val="0"/>
              <w:spacing w:line="320" w:lineRule="exact"/>
              <w:ind w:leftChars="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Cs/>
                <w:sz w:val="24"/>
                <w:szCs w:val="24"/>
              </w:rPr>
              <w:t>是免费开放工作井然有序</w:t>
            </w:r>
            <w:r>
              <w:rPr>
                <w:rFonts w:hint="eastAsia" w:ascii="仿宋_GB2312" w:hAnsi="仿宋_GB2312" w:eastAsia="仿宋_GB2312" w:cs="仿宋_GB2312"/>
                <w:bCs/>
                <w:sz w:val="24"/>
                <w:szCs w:val="24"/>
                <w:lang w:eastAsia="zh-CN"/>
              </w:rPr>
              <w:t>。</w:t>
            </w:r>
          </w:p>
          <w:p>
            <w:pPr>
              <w:numPr>
                <w:ilvl w:val="0"/>
                <w:numId w:val="2"/>
              </w:numPr>
              <w:autoSpaceDN w:val="0"/>
              <w:spacing w:line="320" w:lineRule="exact"/>
              <w:ind w:leftChars="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Cs/>
                <w:sz w:val="24"/>
                <w:szCs w:val="24"/>
              </w:rPr>
              <w:t>文物征集保管工作成效显著。</w:t>
            </w:r>
          </w:p>
          <w:p>
            <w:pPr>
              <w:numPr>
                <w:ilvl w:val="0"/>
                <w:numId w:val="2"/>
              </w:numPr>
              <w:autoSpaceDN w:val="0"/>
              <w:spacing w:line="320" w:lineRule="exact"/>
              <w:ind w:leftChars="0"/>
              <w:jc w:val="left"/>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Cs/>
                <w:sz w:val="24"/>
                <w:szCs w:val="24"/>
              </w:rPr>
              <w:t>文物考古、学术研究稳步推进</w:t>
            </w:r>
          </w:p>
          <w:p>
            <w:pPr>
              <w:numPr>
                <w:ilvl w:val="0"/>
                <w:numId w:val="2"/>
              </w:numPr>
              <w:autoSpaceDN w:val="0"/>
              <w:spacing w:line="320" w:lineRule="exact"/>
              <w:ind w:leftChars="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bCs/>
                <w:sz w:val="24"/>
                <w:szCs w:val="24"/>
              </w:rPr>
              <w:t>严格按照《岳阳市博物馆新冠疫情期间开放方案》</w:t>
            </w:r>
            <w:r>
              <w:rPr>
                <w:rFonts w:hint="eastAsia" w:ascii="仿宋_GB2312" w:hAnsi="仿宋_GB2312" w:eastAsia="仿宋_GB2312" w:cs="仿宋_GB2312"/>
                <w:bCs/>
                <w:sz w:val="24"/>
                <w:szCs w:val="24"/>
                <w:lang w:eastAsia="zh-CN"/>
              </w:rPr>
              <w:t>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29"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numPr>
                <w:ilvl w:val="0"/>
                <w:numId w:val="0"/>
              </w:numPr>
              <w:autoSpaceDN w:val="0"/>
              <w:spacing w:line="320" w:lineRule="exact"/>
              <w:jc w:val="left"/>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一、重大事项严格履行“三重一大”程序申报，重大项目均按流程邀请驻部纪检组和局机关纪委全程参与监督</w:t>
            </w:r>
            <w:r>
              <w:rPr>
                <w:rFonts w:hint="eastAsia" w:ascii="仿宋" w:hAnsi="仿宋" w:eastAsia="仿宋" w:cs="仿宋"/>
                <w:b w:val="0"/>
                <w:bCs w:val="0"/>
                <w:sz w:val="24"/>
                <w:szCs w:val="24"/>
              </w:rPr>
              <w:t>。依法、依规、依流程有序开展各项目申报及实施工作。截至目前为止，我馆已完成博物馆“白改黑”提质改造、“三供一业”分离改造项目；正实施的项目有4个，其中博物馆消防改造工程（二期）和预防性保护项目已基本完工，现正在验收和收尾阶段；青铜器、铁器文物修复项目已完成进度超7</w:t>
            </w: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w:t>
            </w:r>
          </w:p>
          <w:p>
            <w:pPr>
              <w:numPr>
                <w:ilvl w:val="0"/>
                <w:numId w:val="0"/>
              </w:numPr>
              <w:autoSpaceDN w:val="0"/>
              <w:spacing w:line="320" w:lineRule="exact"/>
              <w:jc w:val="left"/>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二</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是免费开放工作井然有序</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全年免费开放292天，接待游客35万人次</w:t>
            </w:r>
            <w:r>
              <w:rPr>
                <w:rFonts w:hint="eastAsia" w:ascii="仿宋" w:hAnsi="仿宋" w:eastAsia="仿宋" w:cs="仿宋"/>
                <w:b w:val="0"/>
                <w:bCs w:val="0"/>
                <w:sz w:val="24"/>
                <w:szCs w:val="24"/>
                <w:lang w:val="en-US" w:eastAsia="zh-CN"/>
              </w:rPr>
              <w:t>.岳阳流动博物馆”以请进来、送出去的方式，将展览送至各县（市）区，各院校、社区，累计惠及公众达10余万人</w:t>
            </w:r>
            <w:r>
              <w:rPr>
                <w:rFonts w:hint="eastAsia" w:ascii="仿宋" w:hAnsi="仿宋" w:eastAsia="仿宋" w:cs="仿宋"/>
                <w:b w:val="0"/>
                <w:bCs w:val="0"/>
                <w:sz w:val="24"/>
                <w:szCs w:val="24"/>
              </w:rPr>
              <w:t>。</w:t>
            </w:r>
          </w:p>
          <w:p>
            <w:pPr>
              <w:numPr>
                <w:ilvl w:val="0"/>
                <w:numId w:val="0"/>
              </w:numPr>
              <w:autoSpaceDN w:val="0"/>
              <w:spacing w:line="320" w:lineRule="exact"/>
              <w:jc w:val="left"/>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三、在文化志愿服务上深度合作，开展文化志愿者服务活动；举办非遗展；</w:t>
            </w:r>
            <w:r>
              <w:rPr>
                <w:rFonts w:hint="eastAsia" w:ascii="仿宋" w:hAnsi="仿宋" w:eastAsia="仿宋" w:cs="仿宋"/>
                <w:b w:val="0"/>
                <w:bCs w:val="0"/>
                <w:sz w:val="24"/>
                <w:szCs w:val="24"/>
              </w:rPr>
              <w:t>今年，我们举办了牛转乾坤—辛丑牛年新春生肖文物图片联展、指尖上的非遗—岳阳手工技艺类民俗类非遗展、岳阳文化创意产品展、“百年历程·红色印记”—岳阳市革命文物图片展等临时展览6个，推出“峥嵘岁月·红色百年”岳阳市馆藏革命文物线上图片展11期</w:t>
            </w:r>
            <w:r>
              <w:rPr>
                <w:rFonts w:hint="eastAsia" w:ascii="仿宋" w:hAnsi="仿宋" w:eastAsia="仿宋" w:cs="仿宋"/>
                <w:b w:val="0"/>
                <w:bCs w:val="0"/>
                <w:sz w:val="24"/>
                <w:szCs w:val="24"/>
                <w:lang w:eastAsia="zh-CN"/>
              </w:rPr>
              <w:t>。</w:t>
            </w:r>
          </w:p>
          <w:p>
            <w:pPr>
              <w:numPr>
                <w:ilvl w:val="0"/>
                <w:numId w:val="0"/>
              </w:numPr>
              <w:autoSpaceDN w:val="0"/>
              <w:spacing w:line="320" w:lineRule="exact"/>
              <w:jc w:val="left"/>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eastAsia="zh-CN"/>
              </w:rPr>
              <w:t>四、</w:t>
            </w:r>
            <w:r>
              <w:rPr>
                <w:rFonts w:hint="eastAsia" w:ascii="仿宋" w:hAnsi="仿宋" w:eastAsia="仿宋" w:cs="仿宋"/>
                <w:b w:val="0"/>
                <w:bCs w:val="0"/>
                <w:sz w:val="24"/>
                <w:szCs w:val="24"/>
              </w:rPr>
              <w:t>文物征集保管工作成效显著。为了让馆藏文物得到有效保护和合理利用，征集保管部全年共整理、修复陶瓷器文物标本100余件，新增入库文物达300余件</w:t>
            </w:r>
            <w:r>
              <w:rPr>
                <w:rFonts w:hint="eastAsia" w:ascii="仿宋" w:hAnsi="仿宋" w:eastAsia="仿宋" w:cs="仿宋"/>
                <w:b w:val="0"/>
                <w:bCs w:val="0"/>
                <w:sz w:val="24"/>
                <w:szCs w:val="24"/>
                <w:lang w:eastAsia="zh-CN"/>
              </w:rPr>
              <w:t>。</w:t>
            </w:r>
          </w:p>
          <w:p>
            <w:pPr>
              <w:numPr>
                <w:ilvl w:val="0"/>
                <w:numId w:val="0"/>
              </w:numPr>
              <w:autoSpaceDN w:val="0"/>
              <w:spacing w:line="320" w:lineRule="exact"/>
              <w:jc w:val="left"/>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五、严格按照《岳阳市博物馆新冠疫情期间开放方案》每天对展区及办公区域进行打扫卫生1次，消毒1次;</w:t>
            </w:r>
            <w:r>
              <w:rPr>
                <w:rFonts w:hint="eastAsia" w:ascii="仿宋" w:hAnsi="仿宋" w:eastAsia="仿宋" w:cs="仿宋"/>
                <w:b w:val="0"/>
                <w:bCs w:val="0"/>
                <w:sz w:val="24"/>
                <w:szCs w:val="24"/>
              </w:rPr>
              <w:t>对来访人员、工作人员及车辆的出入进行查验健康码、行程码和疫苗接种情况，对未佩戴口罩、体温异常或有发烧、咳嗽等感冒症状的参观人员严禁进入。</w:t>
            </w:r>
          </w:p>
          <w:p>
            <w:pPr>
              <w:pStyle w:val="2"/>
              <w:rPr>
                <w:rFonts w:hint="default"/>
                <w:lang w:val="en-US" w:eastAsia="zh-CN"/>
              </w:rPr>
            </w:pPr>
            <w:r>
              <w:rPr>
                <w:rFonts w:hint="eastAsia" w:ascii="仿宋" w:hAnsi="仿宋" w:eastAsia="仿宋" w:cs="仿宋"/>
                <w:b w:val="0"/>
                <w:bCs w:val="0"/>
                <w:color w:val="000000"/>
                <w:sz w:val="24"/>
                <w:szCs w:val="24"/>
                <w:lang w:val="en-US" w:eastAsia="zh-CN"/>
              </w:rPr>
              <w:t>六、</w:t>
            </w:r>
            <w:r>
              <w:rPr>
                <w:rFonts w:hint="eastAsia" w:ascii="仿宋" w:hAnsi="仿宋" w:eastAsia="仿宋" w:cs="仿宋"/>
                <w:b w:val="0"/>
                <w:bCs w:val="0"/>
                <w:sz w:val="24"/>
                <w:szCs w:val="24"/>
              </w:rPr>
              <w:t>是文物考古、学术研究稳步推进</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全年涉及文物考古调查勘探的建设项目60余个，完成三荷机场改扩建、岳阳市中心医院、汨杨公路，平江县2021年5个批次、临湘市2021年2个批次、湘阴县水厂、沿江环湖生态旅游廊道等32个项目的文物考古调查勘探工作，调查勘探面积达490万平方米</w:t>
            </w:r>
            <w:r>
              <w:rPr>
                <w:rFonts w:hint="eastAsia" w:ascii="仿宋" w:hAnsi="仿宋" w:eastAsia="仿宋" w:cs="仿宋"/>
                <w:b w:val="0"/>
                <w:bCs w:val="0"/>
                <w:color w:val="000000"/>
                <w:sz w:val="24"/>
                <w:szCs w:val="24"/>
                <w:lang w:val="en-US" w:eastAsia="zh-CN"/>
              </w:rPr>
              <w:t>，加大“三建”工地前期文物调查勘探发掘服务性收费工作，全年完成财政非税收入565.67万元，超额完成165.67万元。完成率100%。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54"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7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51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市博物馆</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1393.29</w:t>
            </w:r>
          </w:p>
        </w:tc>
        <w:tc>
          <w:tcPr>
            <w:tcW w:w="1254"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596.37</w:t>
            </w:r>
          </w:p>
        </w:tc>
        <w:tc>
          <w:tcPr>
            <w:tcW w:w="1373"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680.53</w:t>
            </w:r>
          </w:p>
        </w:tc>
        <w:tc>
          <w:tcPr>
            <w:tcW w:w="151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116.38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252"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768"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54"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685" w:type="dxa"/>
            <w:gridSpan w:val="3"/>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13" w:type="dxa"/>
            <w:gridSpan w:val="4"/>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915"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53"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54"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7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312"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313" w:type="dxa"/>
            <w:gridSpan w:val="4"/>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15"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53"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lang w:val="en-US" w:eastAsia="zh-CN"/>
              </w:rPr>
              <w:t>市博物馆</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1393.29</w:t>
            </w:r>
          </w:p>
        </w:tc>
        <w:tc>
          <w:tcPr>
            <w:tcW w:w="1254"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349.44</w:t>
            </w:r>
          </w:p>
        </w:tc>
        <w:tc>
          <w:tcPr>
            <w:tcW w:w="1373"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203.02</w:t>
            </w:r>
          </w:p>
        </w:tc>
        <w:tc>
          <w:tcPr>
            <w:tcW w:w="1312"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146.42</w:t>
            </w:r>
          </w:p>
        </w:tc>
        <w:tc>
          <w:tcPr>
            <w:tcW w:w="1313"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943.92</w:t>
            </w:r>
          </w:p>
        </w:tc>
        <w:tc>
          <w:tcPr>
            <w:tcW w:w="915"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99.92</w:t>
            </w:r>
          </w:p>
        </w:tc>
        <w:tc>
          <w:tcPr>
            <w:tcW w:w="853"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54"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7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12"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1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15"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53"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54"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37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312"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3081"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val="en-US" w:eastAsia="zh-CN"/>
              </w:rPr>
              <w:t>市博物馆</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0.96</w:t>
            </w:r>
          </w:p>
        </w:tc>
        <w:tc>
          <w:tcPr>
            <w:tcW w:w="1254"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0.96</w:t>
            </w:r>
          </w:p>
        </w:tc>
        <w:tc>
          <w:tcPr>
            <w:tcW w:w="1373"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12"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3081"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54"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73"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12"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081"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27"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452"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市博物馆</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285.19</w:t>
            </w:r>
          </w:p>
        </w:tc>
        <w:tc>
          <w:tcPr>
            <w:tcW w:w="2627"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285.19</w:t>
            </w:r>
          </w:p>
        </w:tc>
        <w:tc>
          <w:tcPr>
            <w:tcW w:w="3452" w:type="dxa"/>
            <w:gridSpan w:val="7"/>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27"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52"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27"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452"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966"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393"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966"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rPr>
              <w:t>严格依照市纪委监委和局党组相关要求，有序开展各项目申报及实施工作；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2、巩固党史学习教育成果，惠及公众“岳阳流动博物馆”以请进来、送出去的方式开展活动；</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举办非遗展、研学活动、开展文化志愿者服务活动；</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提高文物征集保管工作；</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严格按照《岳阳市博物馆新冠疫情期间开放方案</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6、依法依规做好地下文物保护工作，加大“三建”工地前期文物调查勘探服务性收费工作.</w:t>
            </w:r>
          </w:p>
        </w:tc>
        <w:tc>
          <w:tcPr>
            <w:tcW w:w="4393" w:type="dxa"/>
            <w:gridSpan w:val="9"/>
            <w:vAlign w:val="center"/>
          </w:tcPr>
          <w:p>
            <w:pPr>
              <w:autoSpaceDN w:val="0"/>
              <w:spacing w:line="320" w:lineRule="exact"/>
              <w:jc w:val="left"/>
              <w:textAlignment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1、重大事项严格履行“三重一大”程序申报，重大项目均按流程邀请驻部纪检组和局机关纪委全程参与监督；</w:t>
            </w:r>
            <w:r>
              <w:rPr>
                <w:rFonts w:hint="eastAsia" w:ascii="仿宋_GB2312" w:hAnsi="仿宋_GB2312" w:eastAsia="仿宋_GB2312" w:cs="仿宋_GB2312"/>
                <w:b w:val="0"/>
                <w:bCs w:val="0"/>
                <w:sz w:val="24"/>
                <w:szCs w:val="24"/>
              </w:rPr>
              <w:t>截至目前为止，我馆已完成博物馆“白改黑”提质改造、“三供一业”分离改造项目；正实施的项目有4个，其中博物馆消防改造工程（二期）和预防性保护项目已基本完工，现正在验收和收尾阶段；青铜器、铁器文物修复项目已完成进度超7</w:t>
            </w: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rPr>
              <w:t>%</w:t>
            </w:r>
          </w:p>
          <w:p>
            <w:pPr>
              <w:autoSpaceDN w:val="0"/>
              <w:spacing w:line="320" w:lineRule="exact"/>
              <w:jc w:val="left"/>
              <w:textAlignment w:val="center"/>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2、</w:t>
            </w:r>
            <w:r>
              <w:rPr>
                <w:rFonts w:hint="default" w:ascii="仿宋_GB2312" w:hAnsi="仿宋_GB2312" w:eastAsia="仿宋_GB2312" w:cs="仿宋_GB2312"/>
                <w:b w:val="0"/>
                <w:bCs w:val="0"/>
                <w:color w:val="000000"/>
                <w:sz w:val="24"/>
                <w:szCs w:val="24"/>
                <w:lang w:val="en-US" w:eastAsia="zh-CN"/>
              </w:rPr>
              <w:t>“岳阳流动博物馆”以请进来、送出去的方式，开展活动8场次，将展览送至各县（市）区，各院校、社区，累计惠及公众达10余万人</w:t>
            </w:r>
            <w:r>
              <w:rPr>
                <w:rFonts w:hint="eastAsia" w:ascii="仿宋_GB2312" w:hAnsi="仿宋_GB2312" w:eastAsia="仿宋_GB2312" w:cs="仿宋_GB2312"/>
                <w:b w:val="0"/>
                <w:bCs w:val="0"/>
                <w:color w:val="000000"/>
                <w:sz w:val="24"/>
                <w:szCs w:val="24"/>
                <w:lang w:val="en-US" w:eastAsia="zh-CN"/>
              </w:rPr>
              <w:t>；</w:t>
            </w:r>
            <w:r>
              <w:rPr>
                <w:rFonts w:hint="eastAsia" w:ascii="仿宋_GB2312" w:hAnsi="仿宋_GB2312" w:eastAsia="仿宋_GB2312" w:cs="仿宋_GB2312"/>
                <w:b w:val="0"/>
                <w:bCs w:val="0"/>
                <w:sz w:val="24"/>
                <w:szCs w:val="24"/>
              </w:rPr>
              <w:t>全年共计免费开放292天，接待游客35万人次</w:t>
            </w:r>
          </w:p>
          <w:p>
            <w:pPr>
              <w:autoSpaceDN w:val="0"/>
              <w:spacing w:line="320" w:lineRule="exact"/>
              <w:jc w:val="left"/>
              <w:textAlignment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3、</w:t>
            </w:r>
            <w:r>
              <w:rPr>
                <w:rFonts w:hint="default" w:ascii="仿宋_GB2312" w:hAnsi="仿宋_GB2312" w:eastAsia="仿宋_GB2312" w:cs="仿宋_GB2312"/>
                <w:b w:val="0"/>
                <w:bCs w:val="0"/>
                <w:color w:val="000000"/>
                <w:sz w:val="24"/>
                <w:szCs w:val="24"/>
                <w:lang w:val="en-US" w:eastAsia="zh-CN"/>
              </w:rPr>
              <w:t>在文化志愿服务上深度合作，开展文化志愿者服务活动；</w:t>
            </w:r>
            <w:r>
              <w:rPr>
                <w:rFonts w:hint="eastAsia" w:ascii="仿宋_GB2312" w:hAnsi="仿宋_GB2312" w:eastAsia="仿宋_GB2312" w:cs="仿宋_GB2312"/>
                <w:b w:val="0"/>
                <w:bCs w:val="0"/>
                <w:sz w:val="24"/>
                <w:szCs w:val="24"/>
              </w:rPr>
              <w:t>开展文化志愿者服务活动9场，全年吸收志愿者89人，志愿者服务时间311天，服务时间达2488小时。</w:t>
            </w:r>
            <w:r>
              <w:rPr>
                <w:rFonts w:hint="default" w:ascii="仿宋_GB2312" w:hAnsi="仿宋_GB2312" w:eastAsia="仿宋_GB2312" w:cs="仿宋_GB2312"/>
                <w:b w:val="0"/>
                <w:bCs w:val="0"/>
                <w:color w:val="000000"/>
                <w:sz w:val="24"/>
                <w:szCs w:val="24"/>
                <w:lang w:val="en-US" w:eastAsia="zh-CN"/>
              </w:rPr>
              <w:t>举办非遗展</w:t>
            </w:r>
            <w:r>
              <w:rPr>
                <w:rFonts w:hint="eastAsia" w:ascii="仿宋_GB2312" w:hAnsi="仿宋_GB2312" w:eastAsia="仿宋_GB2312" w:cs="仿宋_GB2312"/>
                <w:b w:val="0"/>
                <w:bCs w:val="0"/>
                <w:color w:val="000000"/>
                <w:sz w:val="24"/>
                <w:szCs w:val="24"/>
                <w:lang w:val="en-US" w:eastAsia="zh-CN"/>
              </w:rPr>
              <w:t>；</w:t>
            </w:r>
            <w:r>
              <w:rPr>
                <w:rFonts w:hint="eastAsia" w:ascii="仿宋_GB2312" w:hAnsi="仿宋_GB2312" w:eastAsia="仿宋_GB2312" w:cs="仿宋_GB2312"/>
                <w:b w:val="0"/>
                <w:bCs w:val="0"/>
                <w:sz w:val="24"/>
                <w:szCs w:val="24"/>
              </w:rPr>
              <w:t>举办了牛转乾坤—辛丑牛年新春生肖文物图片联展、指尖上的非遗—岳阳手工技艺类民俗类非遗展、岳阳文化创意产品展、“百年历程·红色印记”—岳阳市革命文物图片展等临时展览6个</w:t>
            </w:r>
            <w:r>
              <w:rPr>
                <w:rFonts w:hint="eastAsia" w:ascii="仿宋_GB2312" w:hAnsi="仿宋_GB2312" w:eastAsia="仿宋_GB2312" w:cs="仿宋_GB2312"/>
                <w:b w:val="0"/>
                <w:bCs w:val="0"/>
                <w:sz w:val="24"/>
                <w:szCs w:val="24"/>
                <w:lang w:eastAsia="zh-CN"/>
              </w:rPr>
              <w:t>。</w:t>
            </w:r>
          </w:p>
          <w:p>
            <w:pPr>
              <w:autoSpaceDN w:val="0"/>
              <w:spacing w:line="320" w:lineRule="exact"/>
              <w:jc w:val="left"/>
              <w:textAlignment w:val="center"/>
              <w:rPr>
                <w:rFonts w:hint="default" w:ascii="仿宋_GB2312" w:hAnsi="仿宋_GB2312" w:eastAsia="仿宋_GB2312" w:cs="仿宋_GB2312"/>
                <w:b w:val="0"/>
                <w:bCs w:val="0"/>
                <w:color w:val="000000"/>
                <w:sz w:val="24"/>
                <w:szCs w:val="24"/>
                <w:lang w:val="en-US" w:eastAsia="zh-CN"/>
              </w:rPr>
            </w:pPr>
          </w:p>
          <w:p>
            <w:pPr>
              <w:numPr>
                <w:ilvl w:val="0"/>
                <w:numId w:val="1"/>
              </w:numPr>
              <w:autoSpaceDN w:val="0"/>
              <w:spacing w:line="320" w:lineRule="exact"/>
              <w:ind w:left="0" w:leftChars="0" w:firstLine="0" w:firstLineChars="0"/>
              <w:jc w:val="left"/>
              <w:textAlignment w:val="center"/>
              <w:rPr>
                <w:rFonts w:hint="eastAsia" w:ascii="仿宋_GB2312" w:hAnsi="仿宋_GB2312" w:eastAsia="仿宋_GB2312" w:cs="仿宋_GB2312"/>
                <w:b w:val="0"/>
                <w:bCs w:val="0"/>
                <w:color w:val="000000"/>
                <w:sz w:val="24"/>
                <w:szCs w:val="24"/>
                <w:lang w:val="en-US" w:eastAsia="zh-CN"/>
              </w:rPr>
            </w:pPr>
            <w:r>
              <w:rPr>
                <w:rFonts w:hint="default" w:ascii="仿宋_GB2312" w:hAnsi="仿宋_GB2312" w:eastAsia="仿宋_GB2312" w:cs="仿宋_GB2312"/>
                <w:b w:val="0"/>
                <w:bCs w:val="0"/>
                <w:color w:val="000000"/>
                <w:sz w:val="24"/>
                <w:szCs w:val="24"/>
                <w:lang w:val="en-US" w:eastAsia="zh-CN"/>
              </w:rPr>
              <w:t>严格按照《岳阳市博物馆新冠疫情期间开放方案》每天对展区及办公区域进行打扫卫生1次，消毒1次</w:t>
            </w:r>
            <w:r>
              <w:rPr>
                <w:rFonts w:hint="eastAsia" w:ascii="仿宋_GB2312" w:hAnsi="仿宋_GB2312" w:eastAsia="仿宋_GB2312" w:cs="仿宋_GB2312"/>
                <w:b w:val="0"/>
                <w:bCs w:val="0"/>
                <w:color w:val="000000"/>
                <w:sz w:val="24"/>
                <w:szCs w:val="24"/>
                <w:lang w:val="en-US" w:eastAsia="zh-CN"/>
              </w:rPr>
              <w:t>;</w:t>
            </w:r>
          </w:p>
          <w:p>
            <w:pPr>
              <w:numPr>
                <w:ilvl w:val="0"/>
                <w:numId w:val="1"/>
              </w:numPr>
              <w:autoSpaceDN w:val="0"/>
              <w:spacing w:line="320" w:lineRule="exact"/>
              <w:ind w:left="0" w:leftChars="0" w:firstLine="0" w:firstLineChars="0"/>
              <w:jc w:val="left"/>
              <w:textAlignment w:val="center"/>
              <w:rPr>
                <w:rFonts w:hint="default"/>
                <w:b w:val="0"/>
                <w:bCs w:val="0"/>
                <w:sz w:val="24"/>
                <w:szCs w:val="24"/>
                <w:lang w:val="en-US" w:eastAsia="zh-CN"/>
              </w:rPr>
            </w:pPr>
            <w:r>
              <w:rPr>
                <w:rFonts w:hint="eastAsia" w:ascii="仿宋_GB2312" w:hAnsi="仿宋_GB2312" w:eastAsia="仿宋_GB2312" w:cs="仿宋_GB2312"/>
                <w:b w:val="0"/>
                <w:bCs w:val="0"/>
                <w:sz w:val="24"/>
                <w:szCs w:val="24"/>
              </w:rPr>
              <w:t>文物征集保管工作成效显著。为了让馆藏文物得到有效保护和合理利用，征集保管部全年共整理、修复陶瓷器文物标本100余件，新增入库文物达300余件</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b w:val="0"/>
                <w:bCs w:val="0"/>
                <w:color w:val="000000"/>
                <w:sz w:val="24"/>
                <w:szCs w:val="24"/>
                <w:lang w:val="en-US" w:eastAsia="zh-CN"/>
              </w:rPr>
              <w:t>7、收取的考古调查勘探发掘经费纳入非税管理，2021年非税预算任务400万元，实际完成任务565.67万；超额完成165.67万，完成率100%。</w:t>
            </w:r>
            <w:r>
              <w:rPr>
                <w:rFonts w:hint="eastAsia" w:ascii="仿宋_GB2312" w:hAnsi="仿宋_GB2312" w:eastAsia="仿宋_GB2312" w:cs="仿宋_GB2312"/>
                <w:b w:val="0"/>
                <w:bCs w:val="0"/>
                <w:sz w:val="24"/>
                <w:szCs w:val="24"/>
              </w:rPr>
              <w:t>全年涉及文物考古调查勘探的建设项目60余个，完成三荷机场改扩建、岳阳市中心医院、汨杨公路，平江县2021年5个批次、临湘市2021年2个批次、湘阴县水厂、沿江环湖生态旅游廊道等32个项目的文物考古调查勘探工作，调查勘探面积达490万平方米</w:t>
            </w:r>
            <w:r>
              <w:rPr>
                <w:rFonts w:hint="eastAsia" w:ascii="仿宋_GB2312" w:hAnsi="仿宋_GB2312" w:eastAsia="仿宋_GB2312" w:cs="仿宋_GB2312"/>
                <w:b w:val="0"/>
                <w:bCs w:val="0"/>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让馆藏文物得到有效保护和合理利用，征集保管部全年共整理、修复陶瓷器文物标本</w:t>
            </w:r>
            <w:r>
              <w:rPr>
                <w:rFonts w:hint="eastAsia" w:ascii="仿宋_GB2312" w:hAnsi="仿宋_GB2312" w:eastAsia="仿宋_GB2312" w:cs="仿宋_GB2312"/>
                <w:color w:val="000000"/>
                <w:sz w:val="24"/>
                <w:lang w:val="en-US" w:eastAsia="zh-CN"/>
              </w:rPr>
              <w:t>超100余件</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收取的考古调查勘探经费纳入非税收入</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已纳入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3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“岳阳流动博物馆”以请进来、送出去的方式，开展活动8场次，将展览送至各县（市）区，各院校、社区，累计惠及公众达10余万人。</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9"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完成财政非税收入400万元</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已完成（实际完成565.67万元）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免费开放工作井然有序</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每天对展区及办公区域进行打扫卫生1次，消毒1次</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widowControl/>
              <w:jc w:val="center"/>
              <w:rPr>
                <w:rFonts w:ascii="Times New Roman" w:hAnsi="Times New Roman" w:eastAsia="仿宋_GB2312" w:cs="Times New Roman"/>
                <w:kern w:val="0"/>
                <w:sz w:val="21"/>
                <w:szCs w:val="21"/>
                <w:lang w:val="en-US" w:eastAsia="zh-CN" w:bidi="ar-SA"/>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目标任务完成及时率100%</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预算成本控制≤</w:t>
            </w:r>
            <w:r>
              <w:rPr>
                <w:rFonts w:hint="eastAsia" w:ascii="仿宋_GB2312" w:hAnsi="仿宋_GB2312" w:eastAsia="仿宋_GB2312" w:cs="仿宋_GB2312"/>
                <w:color w:val="000000"/>
                <w:sz w:val="24"/>
                <w:lang w:val="en-US" w:eastAsia="zh-CN"/>
              </w:rPr>
              <w:t>141</w:t>
            </w:r>
            <w:r>
              <w:rPr>
                <w:rFonts w:hint="eastAsia" w:ascii="仿宋_GB2312" w:hAnsi="仿宋_GB2312" w:eastAsia="仿宋_GB2312" w:cs="仿宋_GB2312"/>
                <w:color w:val="000000"/>
                <w:sz w:val="24"/>
              </w:rPr>
              <w:t>万</w:t>
            </w:r>
            <w:r>
              <w:rPr>
                <w:rFonts w:hint="eastAsia" w:ascii="仿宋_GB2312" w:hAnsi="仿宋_GB2312" w:eastAsia="仿宋_GB2312" w:cs="仿宋_GB2312"/>
                <w:color w:val="000000"/>
                <w:sz w:val="24"/>
                <w:lang w:eastAsia="zh-CN"/>
              </w:rPr>
              <w:t>（中央免费开放资金））</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考古调查经费≤280万（按预算400万征收70%成本）</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173.5万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免费参观，繁荣文物市场，确保文物安全</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达到效果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17"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可持续性影响</w:t>
            </w:r>
          </w:p>
        </w:tc>
        <w:tc>
          <w:tcPr>
            <w:tcW w:w="2709" w:type="dxa"/>
            <w:gridSpan w:val="4"/>
            <w:vAlign w:val="center"/>
          </w:tcPr>
          <w:p>
            <w:pPr>
              <w:autoSpaceDN w:val="0"/>
              <w:spacing w:line="36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推进文物考古、学术研究稳步</w:t>
            </w:r>
          </w:p>
        </w:tc>
        <w:tc>
          <w:tcPr>
            <w:tcW w:w="2684" w:type="dxa"/>
            <w:gridSpan w:val="6"/>
            <w:vAlign w:val="center"/>
          </w:tcPr>
          <w:p>
            <w:pPr>
              <w:autoSpaceDN w:val="0"/>
              <w:spacing w:line="36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正式出版《岳阳市博物馆藏文物精粹》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社会公众满意度</w:t>
            </w:r>
            <w:r>
              <w:rPr>
                <w:rFonts w:hint="eastAsia" w:ascii="仿宋_GB2312" w:hAnsi="仿宋_GB2312" w:eastAsia="仿宋_GB2312" w:cs="仿宋_GB2312"/>
                <w:color w:val="000000"/>
                <w:sz w:val="24"/>
                <w:lang w:val="en-US" w:eastAsia="zh-CN"/>
              </w:rPr>
              <w:t>≥90%</w:t>
            </w:r>
          </w:p>
        </w:tc>
        <w:tc>
          <w:tcPr>
            <w:tcW w:w="2684"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满意度98%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75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74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265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黄军认</w:t>
            </w:r>
          </w:p>
        </w:tc>
        <w:tc>
          <w:tcPr>
            <w:tcW w:w="3753" w:type="dxa"/>
            <w:gridSpan w:val="6"/>
            <w:vAlign w:val="center"/>
          </w:tcPr>
          <w:p>
            <w:pPr>
              <w:autoSpaceDN w:val="0"/>
              <w:spacing w:line="320" w:lineRule="exact"/>
              <w:jc w:val="left"/>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岳阳市博物馆馆长，文博/研究馆员</w:t>
            </w:r>
          </w:p>
        </w:tc>
        <w:tc>
          <w:tcPr>
            <w:tcW w:w="1743"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岳阳市博物馆</w:t>
            </w:r>
          </w:p>
        </w:tc>
        <w:tc>
          <w:tcPr>
            <w:tcW w:w="2650"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13575088988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罗伟</w:t>
            </w:r>
          </w:p>
        </w:tc>
        <w:tc>
          <w:tcPr>
            <w:tcW w:w="3753" w:type="dxa"/>
            <w:gridSpan w:val="6"/>
            <w:vAlign w:val="center"/>
          </w:tcPr>
          <w:p>
            <w:pPr>
              <w:autoSpaceDN w:val="0"/>
              <w:spacing w:line="320" w:lineRule="exact"/>
              <w:jc w:val="left"/>
              <w:textAlignment w:val="center"/>
              <w:rPr>
                <w:rFonts w:hint="default"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岳阳市博物副馆长，文博/馆员</w:t>
            </w:r>
          </w:p>
        </w:tc>
        <w:tc>
          <w:tcPr>
            <w:tcW w:w="174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岳阳市博物馆</w:t>
            </w:r>
          </w:p>
        </w:tc>
        <w:tc>
          <w:tcPr>
            <w:tcW w:w="2650"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13637308788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袁向荣</w:t>
            </w:r>
          </w:p>
        </w:tc>
        <w:tc>
          <w:tcPr>
            <w:tcW w:w="3753"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财务会计</w:t>
            </w:r>
          </w:p>
        </w:tc>
        <w:tc>
          <w:tcPr>
            <w:tcW w:w="174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岳阳市博物馆</w:t>
            </w:r>
          </w:p>
        </w:tc>
        <w:tc>
          <w:tcPr>
            <w:tcW w:w="2650" w:type="dxa"/>
            <w:gridSpan w:val="5"/>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13908403828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753"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43"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5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袁向荣</w:t>
      </w:r>
      <w:r>
        <w:rPr>
          <w:rFonts w:eastAsia="仿宋_GB2312" w:cs="仿宋_GB2312"/>
          <w:bCs/>
          <w:sz w:val="28"/>
          <w:szCs w:val="28"/>
        </w:rPr>
        <w:t xml:space="preserve">           </w:t>
      </w:r>
      <w:r>
        <w:rPr>
          <w:rFonts w:hint="eastAsia" w:eastAsia="仿宋_GB2312" w:cs="仿宋_GB2312"/>
          <w:bCs/>
          <w:sz w:val="28"/>
          <w:szCs w:val="28"/>
        </w:rPr>
        <w:t>联系电话：</w:t>
      </w:r>
      <w:r>
        <w:rPr>
          <w:rFonts w:hint="eastAsia" w:eastAsia="仿宋_GB2312" w:cs="仿宋_GB2312"/>
          <w:bCs/>
          <w:sz w:val="28"/>
          <w:szCs w:val="28"/>
          <w:lang w:val="en-US" w:eastAsia="zh-CN"/>
        </w:rPr>
        <w:t>13908403828</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9"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default"/>
                <w:lang w:val="en-US"/>
              </w:rPr>
            </w:pPr>
            <w:r>
              <w:rPr>
                <w:rFonts w:hint="eastAsia" w:ascii="仿宋_GB2312" w:hAnsi="仿宋_GB2312" w:eastAsia="仿宋_GB2312" w:cs="仿宋_GB2312"/>
                <w:bCs/>
                <w:sz w:val="28"/>
                <w:szCs w:val="28"/>
                <w:lang w:val="en-US" w:eastAsia="zh-CN"/>
              </w:rPr>
              <w:t>编制设置情况。截止2021年12月31日，</w:t>
            </w:r>
            <w:r>
              <w:rPr>
                <w:rFonts w:hint="eastAsia" w:ascii="仿宋_GB2312" w:hAnsi="仿宋_GB2312" w:eastAsia="仿宋_GB2312" w:cs="仿宋_GB2312"/>
                <w:bCs/>
                <w:sz w:val="28"/>
                <w:szCs w:val="28"/>
              </w:rPr>
              <w:t>市</w:t>
            </w:r>
            <w:r>
              <w:rPr>
                <w:rFonts w:hint="eastAsia" w:ascii="仿宋_GB2312" w:hAnsi="仿宋_GB2312" w:eastAsia="仿宋_GB2312" w:cs="仿宋_GB2312"/>
                <w:bCs/>
                <w:sz w:val="28"/>
                <w:szCs w:val="28"/>
                <w:lang w:val="en-US" w:eastAsia="zh-CN"/>
              </w:rPr>
              <w:t>博物馆</w:t>
            </w:r>
            <w:r>
              <w:rPr>
                <w:rFonts w:hint="eastAsia" w:ascii="仿宋_GB2312" w:hAnsi="仿宋_GB2312" w:eastAsia="仿宋_GB2312" w:cs="仿宋_GB2312"/>
                <w:bCs/>
                <w:sz w:val="28"/>
                <w:szCs w:val="28"/>
              </w:rPr>
              <w:t>编制</w:t>
            </w:r>
            <w:r>
              <w:rPr>
                <w:rFonts w:hint="eastAsia" w:ascii="仿宋_GB2312" w:hAnsi="仿宋_GB2312" w:eastAsia="仿宋_GB2312" w:cs="仿宋_GB2312"/>
                <w:bCs/>
                <w:sz w:val="28"/>
                <w:szCs w:val="28"/>
                <w:lang w:val="en-US" w:eastAsia="zh-CN"/>
              </w:rPr>
              <w:t>14人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在编在职13人，临聘人员7人。</w:t>
            </w:r>
          </w:p>
          <w:p>
            <w:p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highlight w:val="none"/>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1、根据</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rPr>
              <w:t>1年市本级部门预算批复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本单位预算收入</w:t>
            </w:r>
            <w:r>
              <w:rPr>
                <w:rFonts w:hint="eastAsia" w:ascii="仿宋_GB2312" w:hAnsi="仿宋_GB2312" w:eastAsia="仿宋_GB2312" w:cs="仿宋_GB2312"/>
                <w:bCs/>
                <w:sz w:val="28"/>
                <w:szCs w:val="28"/>
                <w:lang w:val="en-US" w:eastAsia="zh-CN"/>
              </w:rPr>
              <w:t>1393.29</w:t>
            </w:r>
            <w:r>
              <w:rPr>
                <w:rFonts w:ascii="仿宋_GB2312" w:hAnsi="仿宋_GB2312" w:eastAsia="仿宋_GB2312" w:cs="仿宋_GB2312"/>
                <w:bCs/>
                <w:sz w:val="28"/>
                <w:szCs w:val="28"/>
              </w:rPr>
              <w:t>万元，其中</w:t>
            </w:r>
            <w:r>
              <w:rPr>
                <w:rFonts w:hint="eastAsia" w:ascii="仿宋_GB2312" w:hAnsi="仿宋_GB2312" w:eastAsia="仿宋_GB2312" w:cs="仿宋_GB2312"/>
                <w:bCs/>
                <w:sz w:val="28"/>
                <w:szCs w:val="28"/>
              </w:rPr>
              <w:t>公共财政拨款</w:t>
            </w:r>
            <w:r>
              <w:rPr>
                <w:rFonts w:hint="eastAsia" w:ascii="仿宋_GB2312" w:hAnsi="仿宋_GB2312" w:eastAsia="仿宋_GB2312" w:cs="仿宋_GB2312"/>
                <w:bCs/>
                <w:sz w:val="28"/>
                <w:szCs w:val="28"/>
                <w:lang w:val="en-US" w:eastAsia="zh-CN"/>
              </w:rPr>
              <w:t>680.53</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其他收入116.38</w:t>
            </w:r>
            <w:r>
              <w:rPr>
                <w:rFonts w:hint="eastAsia" w:ascii="仿宋_GB2312" w:hAnsi="仿宋_GB2312" w:eastAsia="仿宋_GB2312" w:cs="仿宋_GB2312"/>
                <w:bCs/>
                <w:sz w:val="28"/>
                <w:szCs w:val="28"/>
              </w:rPr>
              <w:t>，上年结转</w:t>
            </w:r>
            <w:r>
              <w:rPr>
                <w:rFonts w:hint="eastAsia" w:ascii="仿宋_GB2312" w:hAnsi="仿宋_GB2312" w:eastAsia="仿宋_GB2312" w:cs="仿宋_GB2312"/>
                <w:bCs/>
                <w:sz w:val="28"/>
                <w:szCs w:val="28"/>
                <w:lang w:val="en-US" w:eastAsia="zh-CN"/>
              </w:rPr>
              <w:t>596.37</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政府性基金预算拨款0万元，国有资本经营预算拨款0万元，纳入专户管理的非税收入0万元，上级补助收入0万元，事业单位经营收入0万元。</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2、</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rPr>
              <w:t>1年支出</w:t>
            </w:r>
            <w:r>
              <w:rPr>
                <w:rFonts w:hint="eastAsia" w:ascii="仿宋_GB2312" w:hAnsi="仿宋_GB2312" w:eastAsia="仿宋_GB2312" w:cs="仿宋_GB2312"/>
                <w:bCs/>
                <w:sz w:val="28"/>
                <w:szCs w:val="28"/>
                <w:lang w:val="en-US" w:eastAsia="zh-CN"/>
              </w:rPr>
              <w:t>1393.29</w:t>
            </w:r>
            <w:r>
              <w:rPr>
                <w:rFonts w:hint="eastAsia" w:ascii="仿宋_GB2312" w:hAnsi="仿宋_GB2312" w:eastAsia="仿宋_GB2312" w:cs="仿宋_GB2312"/>
                <w:bCs/>
                <w:sz w:val="28"/>
                <w:szCs w:val="28"/>
              </w:rPr>
              <w:t>万元，其中，一般公共服务</w:t>
            </w:r>
            <w:r>
              <w:rPr>
                <w:rFonts w:hint="eastAsia" w:ascii="仿宋_GB2312" w:hAnsi="仿宋_GB2312" w:eastAsia="仿宋_GB2312" w:cs="仿宋_GB2312"/>
                <w:bCs/>
                <w:sz w:val="28"/>
                <w:szCs w:val="28"/>
                <w:lang w:val="en-US" w:eastAsia="zh-CN"/>
              </w:rPr>
              <w:t>45.65</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val="en-US" w:eastAsia="zh-CN"/>
              </w:rPr>
              <w:t>文化旅游体育与传媒支出1225.15万元，社会保障和就业支出14.91万元，卫生健康支出7.65万元，结余99.92万元。</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rPr>
              <w:t>1年市本级部门预算批复</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highlight w:val="none"/>
                <w:lang w:val="en-US" w:eastAsia="zh-CN"/>
              </w:rPr>
              <w:t>基本支出349.44万元，</w:t>
            </w:r>
            <w:r>
              <w:rPr>
                <w:rFonts w:hint="eastAsia" w:ascii="仿宋_GB2312" w:hAnsi="仿宋_GB2312" w:eastAsia="仿宋_GB2312" w:cs="仿宋_GB2312"/>
                <w:bCs/>
                <w:sz w:val="28"/>
                <w:szCs w:val="28"/>
              </w:rPr>
              <w:t>基本支出是为保障单位机构正常运转、完成日常工作任务而发生的各项支出，包括用于基本工资、津贴补贴等人员经费以及办公费、印刷费、水电费、差旅费等日常公用经费。</w:t>
            </w:r>
          </w:p>
          <w:p>
            <w:pPr>
              <w:numPr>
                <w:ilvl w:val="0"/>
                <w:numId w:val="3"/>
              </w:numPr>
              <w:spacing w:line="560" w:lineRule="exact"/>
              <w:ind w:firstLine="560" w:firstLineChars="20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项目</w:t>
            </w:r>
            <w:r>
              <w:rPr>
                <w:rFonts w:hint="eastAsia" w:ascii="仿宋_GB2312" w:hAnsi="仿宋_GB2312" w:eastAsia="仿宋_GB2312" w:cs="仿宋_GB2312"/>
                <w:bCs/>
                <w:sz w:val="28"/>
                <w:szCs w:val="28"/>
                <w:highlight w:val="none"/>
              </w:rPr>
              <w:t>支出</w:t>
            </w:r>
          </w:p>
          <w:p>
            <w:pPr>
              <w:spacing w:line="560" w:lineRule="exact"/>
              <w:ind w:firstLine="560" w:firstLineChars="200"/>
              <w:rPr>
                <w:rFonts w:hint="default"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bCs/>
                <w:sz w:val="28"/>
                <w:szCs w:val="28"/>
                <w:highlight w:val="none"/>
              </w:rPr>
              <w:t>2021年项目</w:t>
            </w:r>
            <w:r>
              <w:rPr>
                <w:rFonts w:hint="eastAsia" w:ascii="仿宋_GB2312" w:hAnsi="仿宋_GB2312" w:eastAsia="仿宋_GB2312" w:cs="仿宋_GB2312"/>
                <w:bCs/>
                <w:sz w:val="28"/>
                <w:szCs w:val="28"/>
                <w:highlight w:val="none"/>
                <w:lang w:eastAsia="zh-CN"/>
              </w:rPr>
              <w:t>支出</w:t>
            </w:r>
            <w:r>
              <w:rPr>
                <w:rFonts w:hint="eastAsia" w:ascii="仿宋_GB2312" w:hAnsi="仿宋_GB2312" w:eastAsia="仿宋_GB2312" w:cs="仿宋_GB2312"/>
                <w:bCs/>
                <w:sz w:val="28"/>
                <w:szCs w:val="28"/>
                <w:highlight w:val="none"/>
                <w:lang w:val="en-US" w:eastAsia="zh-CN"/>
              </w:rPr>
              <w:t>943.92万元，其中支付免费开放91.3万元，文物勘探调查费用173.5万元，青铜器文物修复75%款项98.8万元，支付教会学校工程尾款及监理433.6万元，历史街区监理等费用8.16万元，环境整治5%质保金7.8万元，续建库房工程5%质保金4.9万元等，岳阳市博物馆“白改黑”提质改造费用44.13万元，原岳阳市文物处消防改造（一期）工程尾款17.2万元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三）三公经费的使用和管理情况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本单位2021年“三公”经费预算数</w:t>
            </w: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实际拨付0.96万元，主要用于公务接待</w:t>
            </w:r>
            <w:r>
              <w:rPr>
                <w:rFonts w:hint="eastAsia" w:ascii="仿宋_GB2312" w:hAnsi="仿宋_GB2312" w:eastAsia="仿宋_GB2312" w:cs="仿宋_GB2312"/>
                <w:bCs/>
                <w:sz w:val="28"/>
                <w:szCs w:val="28"/>
              </w:rPr>
              <w:t>。</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（四）固定资产使用情况</w:t>
            </w:r>
          </w:p>
          <w:p>
            <w:pPr>
              <w:spacing w:line="560" w:lineRule="exact"/>
              <w:ind w:firstLine="560" w:firstLineChars="200"/>
            </w:pPr>
            <w:r>
              <w:rPr>
                <w:rFonts w:hint="eastAsia" w:ascii="仿宋_GB2312" w:hAnsi="仿宋_GB2312" w:eastAsia="仿宋_GB2312" w:cs="仿宋_GB2312"/>
                <w:bCs/>
                <w:sz w:val="28"/>
                <w:szCs w:val="28"/>
              </w:rPr>
              <w:t>截至2021年12月底，本单位固定资产合计</w:t>
            </w:r>
            <w:r>
              <w:rPr>
                <w:rFonts w:hint="eastAsia" w:ascii="仿宋_GB2312" w:hAnsi="仿宋_GB2312" w:eastAsia="仿宋_GB2312" w:cs="仿宋_GB2312"/>
                <w:bCs/>
                <w:sz w:val="28"/>
                <w:szCs w:val="28"/>
                <w:lang w:val="en-US" w:eastAsia="zh-CN"/>
              </w:rPr>
              <w:t>285.19</w:t>
            </w:r>
            <w:r>
              <w:rPr>
                <w:rFonts w:ascii="仿宋_GB2312" w:hAnsi="仿宋_GB2312" w:eastAsia="仿宋_GB2312" w:cs="仿宋_GB2312"/>
                <w:bCs/>
                <w:sz w:val="28"/>
                <w:szCs w:val="28"/>
              </w:rPr>
              <w:t>万元，其中在用固定资产</w:t>
            </w:r>
            <w:r>
              <w:rPr>
                <w:rFonts w:hint="eastAsia" w:ascii="仿宋_GB2312" w:hAnsi="仿宋_GB2312" w:eastAsia="仿宋_GB2312" w:cs="仿宋_GB2312"/>
                <w:bCs/>
                <w:sz w:val="28"/>
                <w:szCs w:val="28"/>
                <w:lang w:val="en-US" w:eastAsia="zh-CN"/>
              </w:rPr>
              <w:t>285.19</w:t>
            </w:r>
            <w:r>
              <w:rPr>
                <w:rFonts w:ascii="仿宋_GB2312" w:hAnsi="仿宋_GB2312" w:eastAsia="仿宋_GB2312" w:cs="仿宋_GB2312"/>
                <w:bCs/>
                <w:sz w:val="28"/>
                <w:szCs w:val="28"/>
              </w:rPr>
              <w:t>万元</w:t>
            </w:r>
            <w:r>
              <w:rPr>
                <w:rFonts w:hint="eastAsia" w:ascii="仿宋_GB2312" w:hAnsi="仿宋_GB2312" w:eastAsia="仿宋_GB2312" w:cs="仿宋_GB2312"/>
                <w:bCs/>
                <w:sz w:val="28"/>
                <w:szCs w:val="28"/>
              </w:rPr>
              <w:t>。</w:t>
            </w: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黑体" w:hAnsi="黑体" w:eastAsia="黑体" w:cs="黑体"/>
                <w:bCs/>
                <w:sz w:val="28"/>
                <w:szCs w:val="28"/>
                <w:lang w:val="en-US" w:eastAsia="zh-CN"/>
              </w:rPr>
              <w:t>三、</w:t>
            </w:r>
            <w:r>
              <w:rPr>
                <w:rFonts w:hint="eastAsia" w:ascii="黑体" w:hAnsi="黑体" w:eastAsia="黑体" w:cs="黑体"/>
                <w:bCs/>
                <w:sz w:val="28"/>
                <w:szCs w:val="28"/>
              </w:rPr>
              <w:t>部门（单位）整体支出绩效情况</w:t>
            </w:r>
            <w:r>
              <w:rPr>
                <w:rFonts w:hint="eastAsia" w:ascii="仿宋_GB2312" w:hAnsi="仿宋_GB2312" w:eastAsia="仿宋_GB2312" w:cs="仿宋_GB2312"/>
                <w:bCs/>
                <w:sz w:val="28"/>
                <w:szCs w:val="28"/>
              </w:rPr>
              <w:cr/>
            </w:r>
            <w:r>
              <w:rPr>
                <w:rFonts w:hint="eastAsia" w:ascii="仿宋_GB2312" w:hAnsi="仿宋_GB2312" w:eastAsia="仿宋_GB2312" w:cs="仿宋_GB2312"/>
                <w:bCs/>
                <w:sz w:val="28"/>
                <w:szCs w:val="28"/>
              </w:rPr>
              <w:t xml:space="preserve">    一年来，我馆始终坚持迎难而上、扎实工作的工作态度，积极协调处理好各部门关系，充分调动和发挥各方面的积极因素，在全体干部职工的共同努力下，各项工作稳步推进，更上台阶。</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是狠抓项目推进。严格依照市纪委监委和局党组相关要求，依法、依规、依流程有序开展各项目申报及实施工作。截至目前为止，我馆已完成博物馆“白改黑”提质改造、“三供一业”分离改造项目；正实施的项目有4个，其中博物馆消防改造工程（二期）和预防性保护项目已基本完工，现正在验收和收尾阶段；青铜器、铁器文物修复项目已完成进度超7</w:t>
            </w:r>
            <w:r>
              <w:rPr>
                <w:rFonts w:hint="eastAsia" w:ascii="仿宋_GB2312" w:hAnsi="仿宋_GB2312" w:eastAsia="仿宋_GB2312" w:cs="仿宋_GB2312"/>
                <w:bCs/>
                <w:sz w:val="28"/>
                <w:szCs w:val="28"/>
                <w:lang w:val="en-US" w:eastAsia="zh-CN"/>
              </w:rPr>
              <w:t>5</w:t>
            </w:r>
            <w:r>
              <w:rPr>
                <w:rFonts w:hint="eastAsia" w:ascii="仿宋_GB2312" w:hAnsi="仿宋_GB2312" w:eastAsia="仿宋_GB2312" w:cs="仿宋_GB2312"/>
                <w:bCs/>
                <w:sz w:val="28"/>
                <w:szCs w:val="28"/>
              </w:rPr>
              <w:t>%。正申报的项目有4个，其中可移动文物修复（木质）、长江沿线文物考古调查项目已获省文物局批准，现正完善方案设计申报资金；长江文明—长江沿线文物考古调查成果展和博物馆安防升级改造工程正在省文物局进行专家评审，预计2022年有望获批。</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是免费开放工作井然有序。受当前新冠疫情影响，按照市突发公共卫生事件应急指挥部和局党组的要求，我馆每天对展区及办公区域进行打扫卫生1次，消毒1次，坚决遏制疫情的滋生和蔓延。同时，严格按照《岳阳市博物馆新冠疫情期间开放方案》由馆班子成员及党员干部带头24小时值班，对来访人员、工作人员及车辆的出入进行查验健康码、行程码和疫苗接种情况，对未佩戴口罩、体温异常或有发烧、咳嗽等感冒症状的参观人员严禁进入。截至目前，全年共计免费开放292天，接待游客35万人次。</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今年，我们举办了牛转乾坤—辛丑牛年新春生肖文物图片联展、指尖上的非遗—岳阳手工技艺类民俗类非遗展、岳阳文化创意产品展、“百年历程·红色印记”—岳阳市革命文物图片展等临时展览6个，推出“峥嵘岁月·红色百年”岳阳市馆藏革命文物线上图片展11期，组织“墨影寻踪”拓印体验课、一台织布机读懂中国的纺织历史、约绘梵高艺术风筝节等社教、研学活动26场次。联合湖南民族职业学院1469工作室、湖南理工学院中文学院、机械学院在文化志愿服务上深度合作，开展文化志愿者服务活动9场，全年吸收志愿者89人，志愿者服务时间311天，服务时间达2488小时。</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三是文物征集保管工作成效显著。为了让馆藏文物得到有效保护和合理利用，征集保管部全年共整理、修复陶瓷器文物标本100余件，新增入库文物达300余件。同时，为配合青铜器、铁器文物修复和预防性保护项目施工，完成了6000余件文物多次转移搬运，300余件文物出库入库、修复前后的拍照、标注、装匣、入柜等工作，确保在项目施工期间文物库房整洁卫生，藏品摆放整齐有序。</w:t>
            </w:r>
          </w:p>
          <w:p>
            <w:pPr>
              <w:spacing w:line="560" w:lineRule="exact"/>
              <w:ind w:firstLine="560" w:firstLineChars="200"/>
            </w:pPr>
            <w:r>
              <w:rPr>
                <w:rFonts w:hint="eastAsia" w:ascii="仿宋_GB2312" w:hAnsi="仿宋_GB2312" w:eastAsia="仿宋_GB2312" w:cs="仿宋_GB2312"/>
                <w:bCs/>
                <w:sz w:val="28"/>
                <w:szCs w:val="28"/>
              </w:rPr>
              <w:t>四是文物考古、学术研究稳步推进。按照省委、省政府对建设工程行政审批制度改革的相关要求，我馆配合市文旅广电局对涉及建设工程行政审批流程进行了梳理，规范了审批流程，并接入政府办证大厅湖南省工程建设项目审批管理系统进行统一管理。全年涉及文物考古调查勘探的建设项目60余个，完成三荷机场改扩建、岳阳市中心医院、汨杨公路，平江县2021年5个批次、临湘市2021年2个批次、湘阴县水厂、沿江环湖生态旅游廊道等32个项目的文物考古调查勘探工作，调查勘探面积达490万平方米。抢救性考古发掘宋至明清时期古墓葬7座，出土文物100余件。学术研究方面，在国家级、省级刊物上发表专业论文3篇，编辑正式出版《岳阳市博物馆藏文物精粹》一书，为研究岳阳本土的历史文化提供了详实了资料。</w:t>
            </w:r>
          </w:p>
          <w:p>
            <w:pPr>
              <w:numPr>
                <w:ilvl w:val="0"/>
                <w:numId w:val="0"/>
              </w:numPr>
              <w:spacing w:line="560" w:lineRule="exact"/>
              <w:ind w:leftChars="200"/>
              <w:rPr>
                <w:rFonts w:hint="eastAsia" w:ascii="黑体" w:hAnsi="黑体" w:eastAsia="黑体" w:cs="黑体"/>
                <w:bCs/>
                <w:sz w:val="28"/>
                <w:szCs w:val="28"/>
              </w:rPr>
            </w:pPr>
            <w:r>
              <w:rPr>
                <w:rFonts w:hint="eastAsia" w:ascii="黑体" w:hAnsi="黑体" w:eastAsia="黑体" w:cs="黑体"/>
                <w:bCs/>
                <w:sz w:val="28"/>
                <w:szCs w:val="28"/>
                <w:lang w:val="en-US" w:eastAsia="zh-CN"/>
              </w:rPr>
              <w:t>四、</w:t>
            </w:r>
            <w:r>
              <w:rPr>
                <w:rFonts w:hint="eastAsia" w:ascii="黑体" w:hAnsi="黑体" w:eastAsia="黑体" w:cs="黑体"/>
                <w:bCs/>
                <w:sz w:val="28"/>
                <w:szCs w:val="28"/>
              </w:rPr>
              <w:t>存在的主要问题</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理论和业务学习不够深入</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需增加年度集中培训及考核，提高业务学习及理论知识。</w:t>
            </w:r>
          </w:p>
          <w:p>
            <w:pPr>
              <w:spacing w:line="560" w:lineRule="exact"/>
              <w:ind w:firstLine="560" w:firstLineChars="200"/>
            </w:pPr>
            <w:r>
              <w:rPr>
                <w:rFonts w:hint="eastAsia" w:ascii="仿宋_GB2312" w:hAnsi="仿宋_GB2312" w:eastAsia="仿宋_GB2312" w:cs="仿宋_GB2312"/>
                <w:bCs/>
                <w:sz w:val="28"/>
                <w:szCs w:val="28"/>
                <w:lang w:val="en-US" w:eastAsia="zh-CN"/>
              </w:rPr>
              <w:t>2、</w:t>
            </w:r>
            <w:r>
              <w:rPr>
                <w:rFonts w:hint="eastAsia" w:ascii="仿宋_GB2312" w:hAnsi="仿宋_GB2312" w:eastAsia="仿宋_GB2312" w:cs="仿宋_GB2312"/>
                <w:bCs/>
                <w:sz w:val="28"/>
                <w:szCs w:val="28"/>
              </w:rPr>
              <w:t>创新意识有所欠缺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应多向外优秀单位学习，激发创新意识。</w:t>
            </w:r>
          </w:p>
          <w:p>
            <w:pPr>
              <w:numPr>
                <w:ilvl w:val="0"/>
                <w:numId w:val="0"/>
              </w:numPr>
              <w:spacing w:line="560" w:lineRule="exact"/>
              <w:ind w:leftChars="200"/>
              <w:rPr>
                <w:rFonts w:hint="eastAsia" w:ascii="黑体" w:hAnsi="黑体" w:eastAsia="黑体" w:cs="黑体"/>
                <w:bCs/>
                <w:sz w:val="28"/>
                <w:szCs w:val="28"/>
              </w:rPr>
            </w:pPr>
            <w:r>
              <w:rPr>
                <w:rFonts w:hint="eastAsia" w:ascii="黑体" w:hAnsi="黑体" w:eastAsia="黑体" w:cs="黑体"/>
                <w:bCs/>
                <w:sz w:val="28"/>
                <w:szCs w:val="28"/>
                <w:lang w:val="en-US" w:eastAsia="zh-CN"/>
              </w:rPr>
              <w:t>五、</w:t>
            </w:r>
            <w:r>
              <w:rPr>
                <w:rFonts w:hint="eastAsia" w:ascii="黑体" w:hAnsi="黑体" w:eastAsia="黑体" w:cs="黑体"/>
                <w:bCs/>
                <w:sz w:val="28"/>
                <w:szCs w:val="28"/>
              </w:rPr>
              <w:t>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克服自身不足，认真学习，严格自律，为我市文化事业持续健康发展作出更大的贡献。</w:t>
            </w:r>
          </w:p>
          <w:p>
            <w:pPr>
              <w:pStyle w:val="2"/>
              <w:numPr>
                <w:ilvl w:val="0"/>
                <w:numId w:val="0"/>
              </w:numPr>
              <w:ind w:leftChars="200"/>
            </w:pPr>
          </w:p>
          <w:p>
            <w:pPr>
              <w:spacing w:line="380" w:lineRule="exact"/>
              <w:ind w:firstLine="560" w:firstLineChars="200"/>
              <w:rPr>
                <w:rFonts w:eastAsia="楷体_GB2312"/>
                <w:bCs/>
                <w:sz w:val="28"/>
                <w:szCs w:val="28"/>
              </w:rPr>
            </w:pPr>
          </w:p>
        </w:tc>
      </w:tr>
    </w:tbl>
    <w:p/>
    <w:p>
      <w:pPr>
        <w:pStyle w:val="2"/>
      </w:pPr>
    </w:p>
    <w:p>
      <w:pPr>
        <w:spacing w:line="500" w:lineRule="exact"/>
        <w:jc w:val="center"/>
        <w:rPr>
          <w:rFonts w:hint="eastAsia" w:ascii="方正小标宋简体" w:hAnsi="宋体" w:eastAsia="方正小标宋简体" w:cs="宋体"/>
          <w:color w:val="000000" w:themeColor="text1"/>
          <w:kern w:val="0"/>
          <w:sz w:val="44"/>
          <w:szCs w:val="44"/>
          <w:lang w:val="en-US" w:eastAsia="zh-CN"/>
          <w14:textFill>
            <w14:solidFill>
              <w14:schemeClr w14:val="tx1"/>
            </w14:solidFill>
          </w14:textFill>
        </w:rPr>
      </w:pPr>
      <w:r>
        <w:rPr>
          <w:rFonts w:hint="eastAsia" w:ascii="方正小标宋简体" w:hAnsi="宋体" w:eastAsia="方正小标宋简体" w:cs="宋体"/>
          <w:color w:val="000000" w:themeColor="text1"/>
          <w:kern w:val="0"/>
          <w:sz w:val="44"/>
          <w:szCs w:val="44"/>
          <w:lang w:val="en-US" w:eastAsia="zh-CN"/>
          <w14:textFill>
            <w14:solidFill>
              <w14:schemeClr w14:val="tx1"/>
            </w14:solidFill>
          </w14:textFill>
        </w:rPr>
        <w:t>岳阳市市博物馆</w:t>
      </w:r>
    </w:p>
    <w:p>
      <w:pPr>
        <w:spacing w:line="500" w:lineRule="exact"/>
        <w:jc w:val="center"/>
        <w:rPr>
          <w:rFonts w:ascii="仿宋" w:hAnsi="仿宋" w:eastAsia="仿宋" w:cs="仿宋"/>
          <w:color w:val="000000" w:themeColor="text1"/>
          <w:kern w:val="0"/>
          <w:sz w:val="32"/>
          <w:szCs w:val="32"/>
          <w14:textFill>
            <w14:solidFill>
              <w14:schemeClr w14:val="tx1"/>
            </w14:solidFill>
          </w14:textFill>
        </w:rPr>
      </w:pPr>
      <w:r>
        <w:rPr>
          <w:rFonts w:hint="eastAsia" w:ascii="方正小标宋简体" w:hAnsi="宋体" w:eastAsia="方正小标宋简体" w:cs="宋体"/>
          <w:color w:val="000000" w:themeColor="text1"/>
          <w:kern w:val="0"/>
          <w:sz w:val="44"/>
          <w:szCs w:val="44"/>
          <w14:textFill>
            <w14:solidFill>
              <w14:schemeClr w14:val="tx1"/>
            </w14:solidFill>
          </w14:textFill>
        </w:rPr>
        <w:t>部门整体支出绩效评价自评表</w:t>
      </w:r>
    </w:p>
    <w:tbl>
      <w:tblPr>
        <w:tblStyle w:val="6"/>
        <w:tblpPr w:leftFromText="180" w:rightFromText="180" w:vertAnchor="text" w:horzAnchor="page" w:tblpXSpec="center" w:tblpY="591"/>
        <w:tblOverlap w:val="never"/>
        <w:tblW w:w="10200" w:type="dxa"/>
        <w:jc w:val="center"/>
        <w:tblLayout w:type="fixed"/>
        <w:tblCellMar>
          <w:top w:w="0" w:type="dxa"/>
          <w:left w:w="108" w:type="dxa"/>
          <w:bottom w:w="0" w:type="dxa"/>
          <w:right w:w="108" w:type="dxa"/>
        </w:tblCellMar>
      </w:tblPr>
      <w:tblGrid>
        <w:gridCol w:w="1200"/>
        <w:gridCol w:w="1160"/>
        <w:gridCol w:w="1520"/>
        <w:gridCol w:w="3740"/>
        <w:gridCol w:w="580"/>
        <w:gridCol w:w="700"/>
        <w:gridCol w:w="1300"/>
      </w:tblGrid>
      <w:tr>
        <w:tblPrEx>
          <w:tblCellMar>
            <w:top w:w="0" w:type="dxa"/>
            <w:left w:w="108" w:type="dxa"/>
            <w:bottom w:w="0" w:type="dxa"/>
            <w:right w:w="108" w:type="dxa"/>
          </w:tblCellMar>
        </w:tblPrEx>
        <w:trPr>
          <w:trHeight w:val="498" w:hRule="atLeast"/>
          <w:tblHeader/>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一级指标</w:t>
            </w:r>
          </w:p>
        </w:tc>
        <w:tc>
          <w:tcPr>
            <w:tcW w:w="11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二级指标</w:t>
            </w: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三级指标</w:t>
            </w:r>
          </w:p>
        </w:tc>
        <w:tc>
          <w:tcPr>
            <w:tcW w:w="37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评分标准</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分值</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自评得分</w:t>
            </w:r>
          </w:p>
        </w:tc>
        <w:tc>
          <w:tcPr>
            <w:tcW w:w="13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黑体" w:hAnsi="黑体" w:eastAsia="黑体" w:cs="宋体"/>
                <w:color w:val="000000" w:themeColor="text1"/>
                <w:kern w:val="0"/>
                <w:sz w:val="20"/>
                <w14:textFill>
                  <w14:solidFill>
                    <w14:schemeClr w14:val="tx1"/>
                  </w14:solidFill>
                </w14:textFill>
              </w:rPr>
            </w:pPr>
            <w:r>
              <w:rPr>
                <w:rFonts w:hint="eastAsia" w:ascii="黑体" w:hAnsi="黑体" w:eastAsia="黑体" w:cs="宋体"/>
                <w:color w:val="000000" w:themeColor="text1"/>
                <w:kern w:val="0"/>
                <w:sz w:val="20"/>
                <w14:textFill>
                  <w14:solidFill>
                    <w14:schemeClr w14:val="tx1"/>
                  </w14:solidFill>
                </w14:textFill>
              </w:rPr>
              <w:t>扣分原因和其他说明</w:t>
            </w:r>
          </w:p>
        </w:tc>
      </w:tr>
      <w:tr>
        <w:tblPrEx>
          <w:tblCellMar>
            <w:top w:w="0" w:type="dxa"/>
            <w:left w:w="108" w:type="dxa"/>
            <w:bottom w:w="0" w:type="dxa"/>
            <w:right w:w="108" w:type="dxa"/>
          </w:tblCellMar>
        </w:tblPrEx>
        <w:trPr>
          <w:trHeight w:val="855" w:hRule="atLeast"/>
          <w:jc w:val="center"/>
        </w:trPr>
        <w:tc>
          <w:tcPr>
            <w:tcW w:w="120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投  入</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（15分）</w:t>
            </w:r>
          </w:p>
        </w:tc>
        <w:tc>
          <w:tcPr>
            <w:tcW w:w="116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预算配置</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（15分）</w:t>
            </w: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财政供养人员</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控制率</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以100%为标准。在职人员控制率</w:t>
            </w:r>
            <w:r>
              <w:rPr>
                <w:rFonts w:hint="eastAsia" w:ascii="宋体" w:hAnsi="宋体" w:cs="宋体"/>
                <w:color w:val="000000" w:themeColor="text1"/>
                <w:kern w:val="0"/>
                <w:sz w:val="20"/>
                <w:szCs w:val="20"/>
                <w14:textFill>
                  <w14:solidFill>
                    <w14:schemeClr w14:val="tx1"/>
                  </w14:solidFill>
                </w14:textFill>
              </w:rPr>
              <w:t>≦</w:t>
            </w:r>
            <w:r>
              <w:rPr>
                <w:rFonts w:hint="eastAsia" w:ascii="仿宋_GB2312" w:hAnsi="宋体" w:cs="宋体"/>
                <w:color w:val="000000" w:themeColor="text1"/>
                <w:kern w:val="0"/>
                <w:sz w:val="20"/>
                <w:szCs w:val="20"/>
                <w14:textFill>
                  <w14:solidFill>
                    <w14:schemeClr w14:val="tx1"/>
                  </w14:solidFill>
                </w14:textFill>
              </w:rPr>
              <w:t>100%，计5分；每超过一个百分点扣0.5分，扣完为止。</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5</w:t>
            </w:r>
          </w:p>
        </w:tc>
        <w:tc>
          <w:tcPr>
            <w:tcW w:w="70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5</w:t>
            </w:r>
          </w:p>
        </w:tc>
        <w:tc>
          <w:tcPr>
            <w:tcW w:w="130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720"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“三公经费”</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变动率</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“三公经费”变动率</w:t>
            </w:r>
            <w:r>
              <w:rPr>
                <w:rFonts w:hint="eastAsia" w:ascii="宋体" w:hAnsi="宋体" w:cs="宋体"/>
                <w:color w:val="000000" w:themeColor="text1"/>
                <w:kern w:val="0"/>
                <w:sz w:val="20"/>
                <w:szCs w:val="20"/>
                <w14:textFill>
                  <w14:solidFill>
                    <w14:schemeClr w14:val="tx1"/>
                  </w14:solidFill>
                </w14:textFill>
              </w:rPr>
              <w:t>≦</w:t>
            </w:r>
            <w:r>
              <w:rPr>
                <w:rFonts w:hint="eastAsia" w:ascii="仿宋_GB2312" w:hAnsi="宋体" w:cs="宋体"/>
                <w:color w:val="000000" w:themeColor="text1"/>
                <w:kern w:val="0"/>
                <w:sz w:val="20"/>
                <w:szCs w:val="20"/>
                <w14:textFill>
                  <w14:solidFill>
                    <w14:schemeClr w14:val="tx1"/>
                  </w14:solidFill>
                </w14:textFill>
              </w:rPr>
              <w:t>0,计5分；</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“三公经费”＞0，每超过一个百分点扣0.5分，扣完为止。</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5</w:t>
            </w:r>
          </w:p>
        </w:tc>
        <w:tc>
          <w:tcPr>
            <w:tcW w:w="70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5</w:t>
            </w:r>
          </w:p>
        </w:tc>
        <w:tc>
          <w:tcPr>
            <w:tcW w:w="130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960"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重点支出</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安排率</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重点支出安排率≥90%，计5分；80%（含）-90%，计4分；70%（含）-80%，计3分；60%（含）-70%，计2分；低于60%不得分。</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5</w:t>
            </w:r>
          </w:p>
        </w:tc>
        <w:tc>
          <w:tcPr>
            <w:tcW w:w="70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5</w:t>
            </w:r>
          </w:p>
        </w:tc>
        <w:tc>
          <w:tcPr>
            <w:tcW w:w="130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960" w:hRule="atLeast"/>
          <w:jc w:val="center"/>
        </w:trPr>
        <w:tc>
          <w:tcPr>
            <w:tcW w:w="120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过  程</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（40分）</w:t>
            </w:r>
          </w:p>
        </w:tc>
        <w:tc>
          <w:tcPr>
            <w:tcW w:w="116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预算执行</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（15分）</w:t>
            </w: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预算调整率</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预算调整率=0，计3分；0-10%（含），计2分；10-20%（含），计1分；20-30%（含），计0.5分；大于30%不得分。</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1020"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支付进度</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春节前下达全部专项资金的50%；6月底前所有专项资金指标全部下达完。</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每出现一个专项未按进度完成资金下达扣0.5分，扣完为止。</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3</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720"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资金结余</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无结余，3分；有结余，但不超过上年结转，2分；结余超过上年结转，不得分。</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r>
              <w:rPr>
                <w:rFonts w:hint="eastAsia" w:ascii="仿宋_GB2312" w:hAnsi="宋体" w:cs="宋体"/>
                <w:color w:val="000000" w:themeColor="text1"/>
                <w:kern w:val="0"/>
                <w:sz w:val="20"/>
                <w:lang w:val="en-US" w:eastAsia="zh-CN"/>
                <w14:textFill>
                  <w14:solidFill>
                    <w14:schemeClr w14:val="tx1"/>
                  </w14:solidFill>
                </w14:textFill>
              </w:rPr>
              <w:t>2</w:t>
            </w:r>
          </w:p>
        </w:tc>
        <w:tc>
          <w:tcPr>
            <w:tcW w:w="1300" w:type="dxa"/>
            <w:tcBorders>
              <w:top w:val="nil"/>
              <w:left w:val="nil"/>
              <w:bottom w:val="single" w:color="auto" w:sz="4" w:space="0"/>
              <w:right w:val="single" w:color="auto" w:sz="4" w:space="0"/>
            </w:tcBorders>
            <w:vAlign w:val="center"/>
          </w:tcPr>
          <w:p>
            <w:pPr>
              <w:widowControl/>
              <w:spacing w:line="240" w:lineRule="exact"/>
              <w:jc w:val="left"/>
              <w:rPr>
                <w:rFonts w:hint="default" w:ascii="仿宋_GB2312" w:hAnsi="宋体" w:eastAsia="宋体" w:cs="宋体"/>
                <w:color w:val="000000" w:themeColor="text1"/>
                <w:kern w:val="0"/>
                <w:sz w:val="15"/>
                <w:szCs w:val="15"/>
                <w:lang w:val="en-US" w:eastAsia="zh-CN"/>
                <w14:textFill>
                  <w14:solidFill>
                    <w14:schemeClr w14:val="tx1"/>
                  </w14:solidFill>
                </w14:textFill>
              </w:rPr>
            </w:pPr>
          </w:p>
        </w:tc>
      </w:tr>
      <w:tr>
        <w:tblPrEx>
          <w:tblCellMar>
            <w:top w:w="0" w:type="dxa"/>
            <w:left w:w="108" w:type="dxa"/>
            <w:bottom w:w="0" w:type="dxa"/>
            <w:right w:w="108" w:type="dxa"/>
          </w:tblCellMar>
        </w:tblPrEx>
        <w:trPr>
          <w:trHeight w:val="885"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“三公经费”</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控制率</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以100%为标准。三公经费控制率</w:t>
            </w:r>
            <w:r>
              <w:rPr>
                <w:rFonts w:hint="eastAsia" w:ascii="宋体" w:hAnsi="宋体" w:cs="宋体"/>
                <w:color w:val="000000" w:themeColor="text1"/>
                <w:kern w:val="0"/>
                <w:sz w:val="20"/>
                <w:szCs w:val="20"/>
                <w14:textFill>
                  <w14:solidFill>
                    <w14:schemeClr w14:val="tx1"/>
                  </w14:solidFill>
                </w14:textFill>
              </w:rPr>
              <w:t>≦</w:t>
            </w:r>
            <w:r>
              <w:rPr>
                <w:rFonts w:hint="eastAsia" w:ascii="仿宋_GB2312" w:hAnsi="宋体" w:cs="宋体"/>
                <w:color w:val="000000" w:themeColor="text1"/>
                <w:kern w:val="0"/>
                <w:sz w:val="20"/>
                <w:szCs w:val="20"/>
                <w14:textFill>
                  <w14:solidFill>
                    <w14:schemeClr w14:val="tx1"/>
                  </w14:solidFill>
                </w14:textFill>
              </w:rPr>
              <w:t>100%，计6分；</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每超过一个百分点扣1分，扣完为止</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6</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6</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905"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管理制度</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健全性</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①已制定或具有预算资金管理办法，内部财务管理制度、会计核算制度等管理制度，1分；</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②相关管理制度合法、合规、完整，1分；</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③相关管理制度得到有效执行，1分。</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2194"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资金使用</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合规性</w:t>
            </w:r>
          </w:p>
        </w:tc>
        <w:tc>
          <w:tcPr>
            <w:tcW w:w="3740" w:type="dxa"/>
            <w:tcBorders>
              <w:top w:val="nil"/>
              <w:left w:val="nil"/>
              <w:bottom w:val="single" w:color="auto" w:sz="4" w:space="0"/>
              <w:right w:val="single" w:color="auto" w:sz="4" w:space="0"/>
            </w:tcBorders>
            <w:vAlign w:val="center"/>
          </w:tcPr>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①支出符合国家财经法规和财务管理制度规定以及有关专项资金管理办法的规定；</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②资金拨付有完整的审批程序和手续；</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③项目支出按规定经过评估论证；</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④支出符合部门预算批复的用途；</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⑤资金使用无截留、挤占、挪用、虚列支出等情况。</w:t>
            </w:r>
          </w:p>
          <w:p>
            <w:pPr>
              <w:widowControl/>
              <w:spacing w:line="20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以上情况每出现一例不符合要求的扣1分，扣完为止。</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1837" w:hRule="atLeast"/>
          <w:jc w:val="center"/>
        </w:trPr>
        <w:tc>
          <w:tcPr>
            <w:tcW w:w="120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预决算信息公开性和完善性</w:t>
            </w:r>
          </w:p>
        </w:tc>
        <w:tc>
          <w:tcPr>
            <w:tcW w:w="374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①按规定内容公开预决算信息，1分；</w:t>
            </w:r>
          </w:p>
          <w:p>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②按规定时限公开预决算信息，0.5分；</w:t>
            </w:r>
          </w:p>
          <w:p>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③基础数据信息和会计信息资料真实，0.5分；</w:t>
            </w:r>
          </w:p>
          <w:p>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④基础数据信息和会计信息资料完整，0.5分；</w:t>
            </w:r>
          </w:p>
          <w:p>
            <w:pPr>
              <w:widowControl/>
              <w:spacing w:line="22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 xml:space="preserve">⑤基础数据信息和汇集信息资料准确，0.5分。                                            </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3</w:t>
            </w:r>
          </w:p>
        </w:tc>
        <w:tc>
          <w:tcPr>
            <w:tcW w:w="13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471" w:hRule="atLeast"/>
          <w:jc w:val="center"/>
        </w:trPr>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过  程</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（40分）</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预算管理</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（15分）</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政府采购执行率</w:t>
            </w:r>
          </w:p>
        </w:tc>
        <w:tc>
          <w:tcPr>
            <w:tcW w:w="3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政府采购执行率等于100%的，得3分；</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每减少一个百分点，扣0.2分，扣完为止。</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3</w:t>
            </w:r>
          </w:p>
        </w:tc>
        <w:tc>
          <w:tcPr>
            <w:tcW w:w="13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646" w:hRule="atLeast"/>
          <w:jc w:val="center"/>
        </w:trPr>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公务卡刷卡率</w:t>
            </w:r>
          </w:p>
        </w:tc>
        <w:tc>
          <w:tcPr>
            <w:tcW w:w="3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公务卡刷卡率达30％以上的，得3分。</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 xml:space="preserve">每减少一个百分点，扣0.2分，扣完为止。                                            </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754" w:hRule="atLeast"/>
          <w:jc w:val="center"/>
        </w:trPr>
        <w:tc>
          <w:tcPr>
            <w:tcW w:w="12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资产管理</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（10分）</w:t>
            </w: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管理制度</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健全性</w:t>
            </w:r>
          </w:p>
        </w:tc>
        <w:tc>
          <w:tcPr>
            <w:tcW w:w="37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①已制定或具有资产管理制度，且相关资产管理制度合法、合规、完整，2分；</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 xml:space="preserve">②相关资产管理制度得到有效执行，1分。                                           </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3</w:t>
            </w:r>
          </w:p>
        </w:tc>
        <w:tc>
          <w:tcPr>
            <w:tcW w:w="13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1783" w:hRule="atLeast"/>
          <w:jc w:val="center"/>
        </w:trPr>
        <w:tc>
          <w:tcPr>
            <w:tcW w:w="1200"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资产管理</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安全性</w:t>
            </w:r>
          </w:p>
        </w:tc>
        <w:tc>
          <w:tcPr>
            <w:tcW w:w="374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①资产保存完整；</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②资产配置合理；</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 xml:space="preserve">③资产处置规范； </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④资产账务管理合规，帐实相符；</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⑤资产有偿使用及处置收入及时足额上缴；</w:t>
            </w:r>
          </w:p>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以上情况每出现一例不符合有关要求的扣1分，扣完为止。</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4</w:t>
            </w:r>
          </w:p>
        </w:tc>
        <w:tc>
          <w:tcPr>
            <w:tcW w:w="7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4　</w:t>
            </w:r>
          </w:p>
        </w:tc>
        <w:tc>
          <w:tcPr>
            <w:tcW w:w="13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678" w:hRule="atLeast"/>
          <w:jc w:val="center"/>
        </w:trPr>
        <w:tc>
          <w:tcPr>
            <w:tcW w:w="1200" w:type="dxa"/>
            <w:vMerge w:val="continue"/>
            <w:tcBorders>
              <w:top w:val="nil"/>
              <w:left w:val="single" w:color="auto" w:sz="4" w:space="0"/>
              <w:bottom w:val="single" w:color="000000"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固定资产</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利用率</w:t>
            </w:r>
          </w:p>
        </w:tc>
        <w:tc>
          <w:tcPr>
            <w:tcW w:w="374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color w:val="000000" w:themeColor="text1"/>
                <w:kern w:val="0"/>
                <w:sz w:val="20"/>
                <w:szCs w:val="20"/>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每低于100%一个百分点扣0.1分，扣完为止。</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w:t>
            </w:r>
          </w:p>
        </w:tc>
        <w:tc>
          <w:tcPr>
            <w:tcW w:w="7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3　</w:t>
            </w:r>
          </w:p>
        </w:tc>
        <w:tc>
          <w:tcPr>
            <w:tcW w:w="13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489" w:hRule="atLeast"/>
          <w:jc w:val="center"/>
        </w:trPr>
        <w:tc>
          <w:tcPr>
            <w:tcW w:w="1200" w:type="dxa"/>
            <w:vMerge w:val="restart"/>
            <w:tcBorders>
              <w:top w:val="nil"/>
              <w:left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产  出（2</w:t>
            </w:r>
            <w:r>
              <w:rPr>
                <w:rFonts w:hint="eastAsia" w:ascii="仿宋_GB2312" w:hAnsi="宋体" w:cs="宋体"/>
                <w:color w:val="000000" w:themeColor="text1"/>
                <w:kern w:val="0"/>
                <w:sz w:val="20"/>
                <w:lang w:val="en-US" w:eastAsia="zh-CN"/>
                <w14:textFill>
                  <w14:solidFill>
                    <w14:schemeClr w14:val="tx1"/>
                  </w14:solidFill>
                </w14:textFill>
              </w:rPr>
              <w:t>5</w:t>
            </w:r>
            <w:r>
              <w:rPr>
                <w:rFonts w:hint="eastAsia" w:ascii="仿宋_GB2312" w:hAnsi="宋体" w:cs="宋体"/>
                <w:color w:val="000000" w:themeColor="text1"/>
                <w:kern w:val="0"/>
                <w:sz w:val="20"/>
                <w14:textFill>
                  <w14:solidFill>
                    <w14:schemeClr w14:val="tx1"/>
                  </w14:solidFill>
                </w14:textFill>
              </w:rPr>
              <w:t>分）</w:t>
            </w:r>
          </w:p>
        </w:tc>
        <w:tc>
          <w:tcPr>
            <w:tcW w:w="1160" w:type="dxa"/>
            <w:vMerge w:val="restart"/>
            <w:tcBorders>
              <w:top w:val="nil"/>
              <w:left w:val="nil"/>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职责履行</w:t>
            </w:r>
          </w:p>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（2</w:t>
            </w:r>
            <w:r>
              <w:rPr>
                <w:rFonts w:hint="eastAsia" w:ascii="仿宋_GB2312" w:hAnsi="宋体" w:cs="宋体"/>
                <w:color w:val="000000" w:themeColor="text1"/>
                <w:kern w:val="0"/>
                <w:sz w:val="20"/>
                <w:lang w:val="en-US" w:eastAsia="zh-CN"/>
                <w14:textFill>
                  <w14:solidFill>
                    <w14:schemeClr w14:val="tx1"/>
                  </w14:solidFill>
                </w14:textFill>
              </w:rPr>
              <w:t>5</w:t>
            </w:r>
            <w:r>
              <w:rPr>
                <w:rFonts w:hint="eastAsia" w:ascii="仿宋_GB2312" w:hAnsi="宋体" w:cs="宋体"/>
                <w:color w:val="000000" w:themeColor="text1"/>
                <w:kern w:val="0"/>
                <w:sz w:val="20"/>
                <w14:textFill>
                  <w14:solidFill>
                    <w14:schemeClr w14:val="tx1"/>
                  </w14:solidFill>
                </w14:textFill>
              </w:rPr>
              <w:t>分）</w:t>
            </w:r>
          </w:p>
        </w:tc>
        <w:tc>
          <w:tcPr>
            <w:tcW w:w="1520" w:type="dxa"/>
            <w:vMerge w:val="restart"/>
            <w:tcBorders>
              <w:top w:val="nil"/>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质量指标</w:t>
            </w:r>
          </w:p>
        </w:tc>
        <w:tc>
          <w:tcPr>
            <w:tcW w:w="374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cs="宋体"/>
                <w:color w:val="000000" w:themeColor="text1"/>
                <w:kern w:val="0"/>
                <w:sz w:val="20"/>
                <w:szCs w:val="20"/>
                <w:lang w:val="en-US" w:eastAsia="zh-CN"/>
                <w14:textFill>
                  <w14:solidFill>
                    <w14:schemeClr w14:val="tx1"/>
                  </w14:solidFill>
                </w14:textFill>
              </w:rPr>
            </w:pPr>
            <w:r>
              <w:rPr>
                <w:rFonts w:hint="eastAsia" w:ascii="仿宋_GB2312" w:hAnsi="宋体" w:cs="宋体"/>
                <w:color w:val="000000" w:themeColor="text1"/>
                <w:kern w:val="0"/>
                <w:sz w:val="20"/>
                <w:szCs w:val="20"/>
                <w14:textFill>
                  <w14:solidFill>
                    <w14:schemeClr w14:val="tx1"/>
                  </w14:solidFill>
                </w14:textFill>
              </w:rPr>
              <w:t>让馆藏文物得到有效保护和合理利用，征集保管部全年共整理、修复陶瓷器文物标本</w:t>
            </w:r>
            <w:r>
              <w:rPr>
                <w:rFonts w:hint="eastAsia" w:ascii="仿宋_GB2312" w:hAnsi="宋体" w:cs="宋体"/>
                <w:color w:val="000000" w:themeColor="text1"/>
                <w:kern w:val="0"/>
                <w:sz w:val="20"/>
                <w:szCs w:val="20"/>
                <w:lang w:val="en-US" w:eastAsia="zh-CN"/>
                <w14:textFill>
                  <w14:solidFill>
                    <w14:schemeClr w14:val="tx1"/>
                  </w14:solidFill>
                </w14:textFill>
              </w:rPr>
              <w:t>超100余件</w:t>
            </w:r>
          </w:p>
        </w:tc>
        <w:tc>
          <w:tcPr>
            <w:tcW w:w="580"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700" w:type="dxa"/>
            <w:tcBorders>
              <w:top w:val="nil"/>
              <w:left w:val="nil"/>
              <w:bottom w:val="single" w:color="auto" w:sz="4" w:space="0"/>
              <w:right w:val="single" w:color="auto" w:sz="4" w:space="0"/>
            </w:tcBorders>
            <w:shd w:val="clear" w:color="auto" w:fill="FFFFFF"/>
            <w:vAlign w:val="center"/>
          </w:tcPr>
          <w:p>
            <w:pPr>
              <w:widowControl/>
              <w:spacing w:line="240" w:lineRule="exact"/>
              <w:ind w:firstLine="200" w:firstLineChars="100"/>
              <w:jc w:val="both"/>
              <w:rPr>
                <w:rFonts w:hint="eastAsia" w:ascii="仿宋_GB2312" w:hAnsi="宋体" w:eastAsia="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1300" w:type="dxa"/>
            <w:vMerge w:val="restart"/>
            <w:tcBorders>
              <w:top w:val="nil"/>
              <w:left w:val="nil"/>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489" w:hRule="atLeast"/>
          <w:jc w:val="center"/>
        </w:trPr>
        <w:tc>
          <w:tcPr>
            <w:tcW w:w="120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vMerge w:val="continue"/>
            <w:tcBorders>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374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cs="宋体"/>
                <w:color w:val="000000" w:themeColor="text1"/>
                <w:kern w:val="0"/>
                <w:sz w:val="20"/>
                <w:szCs w:val="20"/>
                <w:lang w:val="en-US" w:eastAsia="zh-CN"/>
                <w14:textFill>
                  <w14:solidFill>
                    <w14:schemeClr w14:val="tx1"/>
                  </w14:solidFill>
                </w14:textFill>
              </w:rPr>
            </w:pPr>
            <w:r>
              <w:rPr>
                <w:rFonts w:hint="eastAsia" w:ascii="仿宋_GB2312" w:hAnsi="宋体" w:cs="宋体"/>
                <w:color w:val="000000" w:themeColor="text1"/>
                <w:kern w:val="0"/>
                <w:sz w:val="20"/>
                <w:szCs w:val="20"/>
                <w:lang w:val="en-US" w:eastAsia="zh-CN"/>
                <w14:textFill>
                  <w14:solidFill>
                    <w14:schemeClr w14:val="tx1"/>
                  </w14:solidFill>
                </w14:textFill>
              </w:rPr>
              <w:t>收取的考古调查勘探经费纳入非税收入</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4</w:t>
            </w:r>
          </w:p>
        </w:tc>
        <w:tc>
          <w:tcPr>
            <w:tcW w:w="1300" w:type="dxa"/>
            <w:vMerge w:val="continue"/>
            <w:tcBorders>
              <w:left w:val="nil"/>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489" w:hRule="atLeast"/>
          <w:jc w:val="center"/>
        </w:trPr>
        <w:tc>
          <w:tcPr>
            <w:tcW w:w="120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vMerge w:val="restart"/>
            <w:tcBorders>
              <w:top w:val="nil"/>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数量指标</w:t>
            </w:r>
          </w:p>
        </w:tc>
        <w:tc>
          <w:tcPr>
            <w:tcW w:w="374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default" w:ascii="仿宋_GB2312" w:hAnsi="宋体" w:cs="宋体"/>
                <w:color w:val="000000" w:themeColor="text1"/>
                <w:kern w:val="0"/>
                <w:sz w:val="20"/>
                <w:szCs w:val="20"/>
                <w:lang w:val="en-US" w:eastAsia="zh-CN"/>
                <w14:textFill>
                  <w14:solidFill>
                    <w14:schemeClr w14:val="tx1"/>
                  </w14:solidFill>
                </w14:textFill>
              </w:rPr>
            </w:pPr>
            <w:r>
              <w:rPr>
                <w:rFonts w:hint="eastAsia" w:ascii="仿宋_GB2312" w:hAnsi="宋体" w:cs="宋体"/>
                <w:color w:val="000000" w:themeColor="text1"/>
                <w:kern w:val="0"/>
                <w:sz w:val="20"/>
                <w:szCs w:val="20"/>
                <w:lang w:val="en-US" w:eastAsia="zh-CN"/>
                <w14:textFill>
                  <w14:solidFill>
                    <w14:schemeClr w14:val="tx1"/>
                  </w14:solidFill>
                </w14:textFill>
              </w:rPr>
              <w:t>财政非税收入任务400万元，实际完成565.67万</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1300" w:type="dxa"/>
            <w:vMerge w:val="continue"/>
            <w:tcBorders>
              <w:left w:val="nil"/>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489" w:hRule="atLeast"/>
          <w:jc w:val="center"/>
        </w:trPr>
        <w:tc>
          <w:tcPr>
            <w:tcW w:w="120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p>
        </w:tc>
        <w:tc>
          <w:tcPr>
            <w:tcW w:w="374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cs="宋体"/>
                <w:color w:val="000000" w:themeColor="text1"/>
                <w:kern w:val="0"/>
                <w:sz w:val="20"/>
                <w:szCs w:val="20"/>
                <w:lang w:val="en-US" w:eastAsia="zh-CN"/>
                <w14:textFill>
                  <w14:solidFill>
                    <w14:schemeClr w14:val="tx1"/>
                  </w14:solidFill>
                </w14:textFill>
              </w:rPr>
            </w:pPr>
            <w:r>
              <w:rPr>
                <w:rFonts w:hint="eastAsia" w:ascii="仿宋_GB2312" w:hAnsi="宋体" w:cs="宋体"/>
                <w:color w:val="000000" w:themeColor="text1"/>
                <w:kern w:val="0"/>
                <w:sz w:val="20"/>
                <w:szCs w:val="20"/>
                <w:lang w:val="en-US" w:eastAsia="zh-CN"/>
                <w14:textFill>
                  <w14:solidFill>
                    <w14:schemeClr w14:val="tx1"/>
                  </w14:solidFill>
                </w14:textFill>
              </w:rPr>
              <w:t>免费开放工作井然有序，每天对展区及办公区域进行打扫卫生1次，消毒1次</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1300" w:type="dxa"/>
            <w:vMerge w:val="continue"/>
            <w:tcBorders>
              <w:left w:val="nil"/>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616" w:hRule="atLeast"/>
          <w:jc w:val="center"/>
        </w:trPr>
        <w:tc>
          <w:tcPr>
            <w:tcW w:w="120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vMerge w:val="continue"/>
            <w:tcBorders>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37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cs="宋体"/>
                <w:color w:val="000000" w:themeColor="text1"/>
                <w:kern w:val="0"/>
                <w:sz w:val="20"/>
                <w:szCs w:val="20"/>
                <w:lang w:val="en-US" w:eastAsia="zh-CN"/>
                <w14:textFill>
                  <w14:solidFill>
                    <w14:schemeClr w14:val="tx1"/>
                  </w14:solidFill>
                </w14:textFill>
              </w:rPr>
            </w:pPr>
            <w:r>
              <w:rPr>
                <w:rFonts w:hint="eastAsia" w:ascii="仿宋_GB2312" w:hAnsi="宋体" w:cs="宋体"/>
                <w:color w:val="000000" w:themeColor="text1"/>
                <w:kern w:val="0"/>
                <w:sz w:val="20"/>
                <w:szCs w:val="20"/>
                <w:lang w:val="en-US" w:eastAsia="zh-CN"/>
                <w14:textFill>
                  <w14:solidFill>
                    <w14:schemeClr w14:val="tx1"/>
                  </w14:solidFill>
                </w14:textFill>
              </w:rPr>
              <w:t>“岳阳流动博物馆”以请进来、送出去的方式，开展活动8场次，将展览送至各县（市）区，各院校、社区，累计惠及公众达10余万人</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130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381" w:hRule="atLeast"/>
          <w:jc w:val="center"/>
        </w:trPr>
        <w:tc>
          <w:tcPr>
            <w:tcW w:w="120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时效指标</w:t>
            </w:r>
          </w:p>
        </w:tc>
        <w:tc>
          <w:tcPr>
            <w:tcW w:w="37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szCs w:val="20"/>
                <w:lang w:val="en-US" w:eastAsia="zh-CN"/>
                <w14:textFill>
                  <w14:solidFill>
                    <w14:schemeClr w14:val="tx1"/>
                  </w14:solidFill>
                </w14:textFill>
              </w:rPr>
              <w:t>目标任务完成及时率100%</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130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381" w:hRule="atLeast"/>
          <w:jc w:val="center"/>
        </w:trPr>
        <w:tc>
          <w:tcPr>
            <w:tcW w:w="1200"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vMerge w:val="restart"/>
            <w:tcBorders>
              <w:top w:val="single" w:color="auto" w:sz="4" w:space="0"/>
              <w:left w:val="nil"/>
              <w:right w:val="single" w:color="auto" w:sz="4" w:space="0"/>
            </w:tcBorders>
            <w:shd w:val="clear" w:color="auto" w:fill="auto"/>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eastAsia="zh-CN"/>
                <w14:textFill>
                  <w14:solidFill>
                    <w14:schemeClr w14:val="tx1"/>
                  </w14:solidFill>
                </w14:textFill>
              </w:rPr>
              <w:t>成本指标</w:t>
            </w:r>
          </w:p>
        </w:tc>
        <w:tc>
          <w:tcPr>
            <w:tcW w:w="37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eastAsia="zh-CN"/>
                <w14:textFill>
                  <w14:solidFill>
                    <w14:schemeClr w14:val="tx1"/>
                  </w14:solidFill>
                </w14:textFill>
              </w:rPr>
              <w:t>预算成本控制≤</w:t>
            </w:r>
            <w:r>
              <w:rPr>
                <w:rFonts w:hint="eastAsia" w:ascii="仿宋_GB2312" w:hAnsi="宋体" w:cs="宋体"/>
                <w:color w:val="000000" w:themeColor="text1"/>
                <w:kern w:val="0"/>
                <w:sz w:val="20"/>
                <w:lang w:val="en-US" w:eastAsia="zh-CN"/>
                <w14:textFill>
                  <w14:solidFill>
                    <w14:schemeClr w14:val="tx1"/>
                  </w14:solidFill>
                </w14:textFill>
              </w:rPr>
              <w:t>141</w:t>
            </w:r>
            <w:r>
              <w:rPr>
                <w:rFonts w:hint="eastAsia" w:ascii="仿宋_GB2312" w:hAnsi="宋体" w:cs="宋体"/>
                <w:color w:val="000000" w:themeColor="text1"/>
                <w:kern w:val="0"/>
                <w:sz w:val="20"/>
                <w:lang w:eastAsia="zh-CN"/>
                <w14:textFill>
                  <w14:solidFill>
                    <w14:schemeClr w14:val="tx1"/>
                  </w14:solidFill>
                </w14:textFill>
              </w:rPr>
              <w:t>万</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1300"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381" w:hRule="atLeast"/>
          <w:jc w:val="center"/>
        </w:trPr>
        <w:tc>
          <w:tcPr>
            <w:tcW w:w="1200"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160" w:type="dxa"/>
            <w:vMerge w:val="continue"/>
            <w:tcBorders>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c>
          <w:tcPr>
            <w:tcW w:w="1520" w:type="dxa"/>
            <w:vMerge w:val="continue"/>
            <w:tcBorders>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eastAsia="zh-CN"/>
                <w14:textFill>
                  <w14:solidFill>
                    <w14:schemeClr w14:val="tx1"/>
                  </w14:solidFill>
                </w14:textFill>
              </w:rPr>
            </w:pPr>
          </w:p>
        </w:tc>
        <w:tc>
          <w:tcPr>
            <w:tcW w:w="374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cs="宋体"/>
                <w:color w:val="000000" w:themeColor="text1"/>
                <w:kern w:val="0"/>
                <w:sz w:val="20"/>
                <w:lang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考古调查经费≤280万</w:t>
            </w:r>
          </w:p>
        </w:tc>
        <w:tc>
          <w:tcPr>
            <w:tcW w:w="58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3</w:t>
            </w:r>
          </w:p>
        </w:tc>
        <w:tc>
          <w:tcPr>
            <w:tcW w:w="1300" w:type="dxa"/>
            <w:tcBorders>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cs="宋体"/>
                <w:color w:val="000000" w:themeColor="text1"/>
                <w:kern w:val="0"/>
                <w:sz w:val="20"/>
                <w14:textFill>
                  <w14:solidFill>
                    <w14:schemeClr w14:val="tx1"/>
                  </w14:solidFill>
                </w14:textFill>
              </w:rPr>
            </w:pPr>
          </w:p>
        </w:tc>
      </w:tr>
      <w:tr>
        <w:tblPrEx>
          <w:tblCellMar>
            <w:top w:w="0" w:type="dxa"/>
            <w:left w:w="108" w:type="dxa"/>
            <w:bottom w:w="0" w:type="dxa"/>
            <w:right w:w="108" w:type="dxa"/>
          </w:tblCellMar>
        </w:tblPrEx>
        <w:trPr>
          <w:trHeight w:val="807" w:hRule="atLeast"/>
          <w:jc w:val="center"/>
        </w:trPr>
        <w:tc>
          <w:tcPr>
            <w:tcW w:w="120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效  果</w:t>
            </w:r>
          </w:p>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（2</w:t>
            </w:r>
            <w:r>
              <w:rPr>
                <w:rFonts w:hint="eastAsia" w:ascii="仿宋_GB2312" w:hAnsi="宋体" w:cs="宋体"/>
                <w:color w:val="000000" w:themeColor="text1"/>
                <w:kern w:val="0"/>
                <w:sz w:val="20"/>
                <w:lang w:val="en-US" w:eastAsia="zh-CN"/>
                <w14:textFill>
                  <w14:solidFill>
                    <w14:schemeClr w14:val="tx1"/>
                  </w14:solidFill>
                </w14:textFill>
              </w:rPr>
              <w:t>0</w:t>
            </w:r>
            <w:r>
              <w:rPr>
                <w:rFonts w:hint="eastAsia" w:ascii="仿宋_GB2312" w:hAnsi="宋体" w:cs="宋体"/>
                <w:color w:val="000000" w:themeColor="text1"/>
                <w:kern w:val="0"/>
                <w:sz w:val="20"/>
                <w14:textFill>
                  <w14:solidFill>
                    <w14:schemeClr w14:val="tx1"/>
                  </w14:solidFill>
                </w14:textFill>
              </w:rPr>
              <w:t>分）</w:t>
            </w:r>
          </w:p>
        </w:tc>
        <w:tc>
          <w:tcPr>
            <w:tcW w:w="116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履职效益</w:t>
            </w:r>
          </w:p>
          <w:p>
            <w:pPr>
              <w:widowControl/>
              <w:spacing w:line="240" w:lineRule="exact"/>
              <w:jc w:val="left"/>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w:t>
            </w:r>
            <w:r>
              <w:rPr>
                <w:rFonts w:hint="eastAsia" w:ascii="仿宋_GB2312" w:hAnsi="宋体" w:cs="宋体"/>
                <w:color w:val="000000" w:themeColor="text1"/>
                <w:kern w:val="0"/>
                <w:sz w:val="20"/>
                <w:lang w:val="en-US" w:eastAsia="zh-CN"/>
                <w14:textFill>
                  <w14:solidFill>
                    <w14:schemeClr w14:val="tx1"/>
                  </w14:solidFill>
                </w14:textFill>
              </w:rPr>
              <w:t>20</w:t>
            </w:r>
            <w:r>
              <w:rPr>
                <w:rFonts w:hint="eastAsia" w:ascii="仿宋_GB2312" w:hAnsi="宋体" w:cs="宋体"/>
                <w:color w:val="000000" w:themeColor="text1"/>
                <w:kern w:val="0"/>
                <w:sz w:val="20"/>
                <w14:textFill>
                  <w14:solidFill>
                    <w14:schemeClr w14:val="tx1"/>
                  </w14:solidFill>
                </w14:textFill>
              </w:rPr>
              <w:t>分）</w:t>
            </w:r>
          </w:p>
        </w:tc>
        <w:tc>
          <w:tcPr>
            <w:tcW w:w="152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社会效益</w:t>
            </w:r>
          </w:p>
        </w:tc>
        <w:tc>
          <w:tcPr>
            <w:tcW w:w="37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免费参观，繁荣文物市场，确保文物安全</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default" w:ascii="仿宋_GB2312" w:hAnsi="宋体" w:eastAsia="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10</w:t>
            </w:r>
          </w:p>
        </w:tc>
        <w:tc>
          <w:tcPr>
            <w:tcW w:w="70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10</w:t>
            </w:r>
            <w:r>
              <w:rPr>
                <w:rFonts w:hint="eastAsia" w:ascii="仿宋_GB2312" w:hAnsi="宋体" w:cs="宋体"/>
                <w:color w:val="000000" w:themeColor="text1"/>
                <w:kern w:val="0"/>
                <w:sz w:val="20"/>
                <w14:textFill>
                  <w14:solidFill>
                    <w14:schemeClr w14:val="tx1"/>
                  </w14:solidFill>
                </w14:textFill>
              </w:rPr>
              <w:t>　</w:t>
            </w:r>
          </w:p>
        </w:tc>
        <w:tc>
          <w:tcPr>
            <w:tcW w:w="130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color w:val="000000" w:themeColor="text1"/>
                <w:kern w:val="0"/>
                <w:sz w:val="20"/>
                <w14:textFill>
                  <w14:solidFill>
                    <w14:schemeClr w14:val="tx1"/>
                  </w14:solidFill>
                </w14:textFill>
              </w:rPr>
            </w:pPr>
            <w:r>
              <w:rPr>
                <w:rFonts w:hint="eastAsia" w:ascii="仿宋_GB2312" w:hAnsi="宋体" w:cs="宋体"/>
                <w:color w:val="000000" w:themeColor="text1"/>
                <w:kern w:val="0"/>
                <w:sz w:val="20"/>
                <w14:textFill>
                  <w14:solidFill>
                    <w14:schemeClr w14:val="tx1"/>
                  </w14:solidFill>
                </w14:textFill>
              </w:rPr>
              <w:t>　</w:t>
            </w:r>
          </w:p>
        </w:tc>
      </w:tr>
      <w:tr>
        <w:tblPrEx>
          <w:tblCellMar>
            <w:top w:w="0" w:type="dxa"/>
            <w:left w:w="108" w:type="dxa"/>
            <w:bottom w:w="0" w:type="dxa"/>
            <w:right w:w="108" w:type="dxa"/>
          </w:tblCellMar>
        </w:tblPrEx>
        <w:trPr>
          <w:trHeight w:val="698"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可持续性影响</w:t>
            </w:r>
          </w:p>
        </w:tc>
        <w:tc>
          <w:tcPr>
            <w:tcW w:w="374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推进文物考古、学术研究稳步</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5</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hint="default" w:ascii="黑体" w:hAnsi="黑体" w:eastAsia="黑体" w:cs="宋体"/>
                <w:color w:val="000000" w:themeColor="text1"/>
                <w:kern w:val="0"/>
                <w:sz w:val="20"/>
                <w:szCs w:val="28"/>
                <w:lang w:val="en-US" w:eastAsia="zh-CN"/>
                <w14:textFill>
                  <w14:solidFill>
                    <w14:schemeClr w14:val="tx1"/>
                  </w14:solidFill>
                </w14:textFill>
              </w:rPr>
            </w:pPr>
            <w:r>
              <w:rPr>
                <w:rFonts w:hint="eastAsia" w:ascii="黑体" w:hAnsi="黑体" w:eastAsia="黑体" w:cs="宋体"/>
                <w:color w:val="000000" w:themeColor="text1"/>
                <w:kern w:val="0"/>
                <w:sz w:val="20"/>
                <w:szCs w:val="28"/>
                <w:lang w:val="en-US" w:eastAsia="zh-CN"/>
                <w14:textFill>
                  <w14:solidFill>
                    <w14:schemeClr w14:val="tx1"/>
                  </w14:solidFill>
                </w14:textFill>
              </w:rPr>
              <w:t>5</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hint="eastAsia" w:ascii="黑体" w:hAnsi="黑体" w:eastAsia="黑体" w:cs="宋体"/>
                <w:color w:val="000000" w:themeColor="text1"/>
                <w:kern w:val="0"/>
                <w:sz w:val="20"/>
                <w:szCs w:val="28"/>
                <w14:textFill>
                  <w14:solidFill>
                    <w14:schemeClr w14:val="tx1"/>
                  </w14:solidFill>
                </w14:textFill>
              </w:rPr>
            </w:pPr>
          </w:p>
        </w:tc>
      </w:tr>
      <w:tr>
        <w:tblPrEx>
          <w:tblCellMar>
            <w:top w:w="0" w:type="dxa"/>
            <w:left w:w="108" w:type="dxa"/>
            <w:bottom w:w="0" w:type="dxa"/>
            <w:right w:w="108" w:type="dxa"/>
          </w:tblCellMar>
        </w:tblPrEx>
        <w:trPr>
          <w:trHeight w:val="1020" w:hRule="atLeast"/>
          <w:jc w:val="center"/>
        </w:trPr>
        <w:tc>
          <w:tcPr>
            <w:tcW w:w="120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1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color w:val="000000" w:themeColor="text1"/>
                <w:kern w:val="0"/>
                <w:sz w:val="20"/>
                <w14:textFill>
                  <w14:solidFill>
                    <w14:schemeClr w14:val="tx1"/>
                  </w14:solidFill>
                </w14:textFill>
              </w:rPr>
            </w:pPr>
          </w:p>
        </w:tc>
        <w:tc>
          <w:tcPr>
            <w:tcW w:w="15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社会公众或服务对象满意度</w:t>
            </w:r>
          </w:p>
        </w:tc>
        <w:tc>
          <w:tcPr>
            <w:tcW w:w="374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95%（含）以上计5分；</w:t>
            </w:r>
          </w:p>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85%（含）-95%，计3分；</w:t>
            </w:r>
          </w:p>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75%（含）-85%，计1分；</w:t>
            </w:r>
          </w:p>
          <w:p>
            <w:pPr>
              <w:widowControl/>
              <w:spacing w:line="240" w:lineRule="exact"/>
              <w:jc w:val="left"/>
              <w:rPr>
                <w:rFonts w:hint="eastAsia" w:ascii="仿宋_GB2312" w:hAnsi="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低于75%计0分。</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宋体" w:cs="宋体"/>
                <w:color w:val="000000" w:themeColor="text1"/>
                <w:kern w:val="0"/>
                <w:sz w:val="20"/>
                <w:lang w:val="en-US" w:eastAsia="zh-CN"/>
                <w14:textFill>
                  <w14:solidFill>
                    <w14:schemeClr w14:val="tx1"/>
                  </w14:solidFill>
                </w14:textFill>
              </w:rPr>
            </w:pPr>
            <w:r>
              <w:rPr>
                <w:rFonts w:hint="eastAsia" w:ascii="仿宋_GB2312" w:hAnsi="宋体" w:cs="宋体"/>
                <w:color w:val="000000" w:themeColor="text1"/>
                <w:kern w:val="0"/>
                <w:sz w:val="20"/>
                <w:lang w:val="en-US" w:eastAsia="zh-CN"/>
                <w14:textFill>
                  <w14:solidFill>
                    <w14:schemeClr w14:val="tx1"/>
                  </w14:solidFill>
                </w14:textFill>
              </w:rPr>
              <w:t>5</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hint="default" w:ascii="黑体" w:hAnsi="黑体" w:eastAsia="黑体" w:cs="宋体"/>
                <w:color w:val="000000" w:themeColor="text1"/>
                <w:kern w:val="0"/>
                <w:sz w:val="20"/>
                <w:szCs w:val="28"/>
                <w:lang w:val="en-US" w:eastAsia="zh-CN"/>
                <w14:textFill>
                  <w14:solidFill>
                    <w14:schemeClr w14:val="tx1"/>
                  </w14:solidFill>
                </w14:textFill>
              </w:rPr>
            </w:pPr>
            <w:r>
              <w:rPr>
                <w:rFonts w:hint="eastAsia" w:ascii="黑体" w:hAnsi="黑体" w:eastAsia="黑体" w:cs="宋体"/>
                <w:color w:val="000000" w:themeColor="text1"/>
                <w:kern w:val="0"/>
                <w:sz w:val="20"/>
                <w:szCs w:val="28"/>
                <w:lang w:val="en-US" w:eastAsia="zh-CN"/>
                <w14:textFill>
                  <w14:solidFill>
                    <w14:schemeClr w14:val="tx1"/>
                  </w14:solidFill>
                </w14:textFill>
              </w:rPr>
              <w:t>5</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color w:val="000000" w:themeColor="text1"/>
                <w:kern w:val="0"/>
                <w:sz w:val="20"/>
                <w:szCs w:val="28"/>
                <w14:textFill>
                  <w14:solidFill>
                    <w14:schemeClr w14:val="tx1"/>
                  </w14:solidFill>
                </w14:textFill>
              </w:rPr>
            </w:pPr>
            <w:r>
              <w:rPr>
                <w:rFonts w:hint="eastAsia" w:ascii="黑体" w:hAnsi="黑体" w:eastAsia="黑体" w:cs="宋体"/>
                <w:color w:val="000000" w:themeColor="text1"/>
                <w:kern w:val="0"/>
                <w:sz w:val="20"/>
                <w:szCs w:val="28"/>
                <w14:textFill>
                  <w14:solidFill>
                    <w14:schemeClr w14:val="tx1"/>
                  </w14:solidFill>
                </w14:textFill>
              </w:rPr>
              <w:t>　</w:t>
            </w:r>
          </w:p>
        </w:tc>
      </w:tr>
      <w:tr>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szCs w:val="28"/>
                <w14:textFill>
                  <w14:solidFill>
                    <w14:schemeClr w14:val="tx1"/>
                  </w14:solidFill>
                </w14:textFill>
              </w:rPr>
            </w:pPr>
            <w:r>
              <w:rPr>
                <w:rFonts w:hint="eastAsia" w:ascii="黑体" w:hAnsi="黑体" w:eastAsia="黑体" w:cs="宋体"/>
                <w:b/>
                <w:bCs/>
                <w:color w:val="000000" w:themeColor="text1"/>
                <w:kern w:val="0"/>
                <w:sz w:val="20"/>
                <w:szCs w:val="28"/>
                <w14:textFill>
                  <w14:solidFill>
                    <w14:schemeClr w14:val="tx1"/>
                  </w14:solidFill>
                </w14:textFill>
              </w:rPr>
              <w:t>总 分</w:t>
            </w:r>
          </w:p>
        </w:tc>
        <w:tc>
          <w:tcPr>
            <w:tcW w:w="116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　</w:t>
            </w:r>
          </w:p>
        </w:tc>
        <w:tc>
          <w:tcPr>
            <w:tcW w:w="152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　</w:t>
            </w:r>
          </w:p>
        </w:tc>
        <w:tc>
          <w:tcPr>
            <w:tcW w:w="374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　</w:t>
            </w:r>
          </w:p>
        </w:tc>
        <w:tc>
          <w:tcPr>
            <w:tcW w:w="58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100</w:t>
            </w:r>
          </w:p>
        </w:tc>
        <w:tc>
          <w:tcPr>
            <w:tcW w:w="70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lang w:val="en-US" w:eastAsia="zh-CN"/>
                <w14:textFill>
                  <w14:solidFill>
                    <w14:schemeClr w14:val="tx1"/>
                  </w14:solidFill>
                </w14:textFill>
              </w:rPr>
              <w:t>99</w:t>
            </w:r>
            <w:bookmarkStart w:id="0" w:name="_GoBack"/>
            <w:bookmarkEnd w:id="0"/>
            <w:r>
              <w:rPr>
                <w:rFonts w:hint="eastAsia" w:ascii="黑体" w:hAnsi="黑体" w:eastAsia="黑体" w:cs="宋体"/>
                <w:b/>
                <w:bCs/>
                <w:color w:val="000000" w:themeColor="text1"/>
                <w:kern w:val="0"/>
                <w:sz w:val="20"/>
                <w14:textFill>
                  <w14:solidFill>
                    <w14:schemeClr w14:val="tx1"/>
                  </w14:solidFill>
                </w14:textFill>
              </w:rPr>
              <w:t>　</w:t>
            </w:r>
          </w:p>
        </w:tc>
        <w:tc>
          <w:tcPr>
            <w:tcW w:w="1300" w:type="dxa"/>
            <w:tcBorders>
              <w:top w:val="nil"/>
              <w:left w:val="nil"/>
              <w:bottom w:val="single" w:color="auto" w:sz="4" w:space="0"/>
              <w:right w:val="single" w:color="auto" w:sz="4" w:space="0"/>
            </w:tcBorders>
            <w:vAlign w:val="center"/>
          </w:tcPr>
          <w:p>
            <w:pPr>
              <w:widowControl/>
              <w:spacing w:line="240" w:lineRule="exact"/>
              <w:jc w:val="center"/>
              <w:rPr>
                <w:rFonts w:ascii="黑体" w:hAnsi="黑体" w:eastAsia="黑体" w:cs="宋体"/>
                <w:b/>
                <w:bCs/>
                <w:color w:val="000000" w:themeColor="text1"/>
                <w:kern w:val="0"/>
                <w:sz w:val="20"/>
                <w14:textFill>
                  <w14:solidFill>
                    <w14:schemeClr w14:val="tx1"/>
                  </w14:solidFill>
                </w14:textFill>
              </w:rPr>
            </w:pPr>
            <w:r>
              <w:rPr>
                <w:rFonts w:hint="eastAsia" w:ascii="黑体" w:hAnsi="黑体" w:eastAsia="黑体" w:cs="宋体"/>
                <w:b/>
                <w:bCs/>
                <w:color w:val="000000" w:themeColor="text1"/>
                <w:kern w:val="0"/>
                <w:sz w:val="20"/>
                <w14:textFill>
                  <w14:solidFill>
                    <w14:schemeClr w14:val="tx1"/>
                  </w14:solidFill>
                </w14:textFill>
              </w:rPr>
              <w:t>　</w:t>
            </w:r>
          </w:p>
        </w:tc>
      </w:tr>
    </w:tbl>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szCs w:val="24"/>
      </w:rPr>
    </w:pPr>
    <w:r>
      <w:rPr>
        <w:rStyle w:val="8"/>
        <w:sz w:val="24"/>
        <w:szCs w:val="24"/>
      </w:rPr>
      <w:t xml:space="preserve">— </w:t>
    </w:r>
    <w:r>
      <w:rPr>
        <w:rStyle w:val="8"/>
        <w:sz w:val="24"/>
        <w:szCs w:val="24"/>
      </w:rPr>
      <w:fldChar w:fldCharType="begin"/>
    </w:r>
    <w:r>
      <w:rPr>
        <w:rStyle w:val="8"/>
        <w:sz w:val="24"/>
        <w:szCs w:val="24"/>
      </w:rPr>
      <w:instrText xml:space="preserve">PAGE  </w:instrText>
    </w:r>
    <w:r>
      <w:rPr>
        <w:rStyle w:val="8"/>
        <w:sz w:val="24"/>
        <w:szCs w:val="24"/>
      </w:rPr>
      <w:fldChar w:fldCharType="separate"/>
    </w:r>
    <w:r>
      <w:rPr>
        <w:rStyle w:val="8"/>
        <w:sz w:val="24"/>
        <w:szCs w:val="24"/>
      </w:rPr>
      <w:t>1</w:t>
    </w:r>
    <w:r>
      <w:rPr>
        <w:rStyle w:val="8"/>
        <w:sz w:val="24"/>
        <w:szCs w:val="24"/>
      </w:rPr>
      <w:fldChar w:fldCharType="end"/>
    </w:r>
    <w:r>
      <w:rPr>
        <w:rStyle w:val="8"/>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5BC0"/>
    <w:multiLevelType w:val="singleLevel"/>
    <w:tmpl w:val="86ED5BC0"/>
    <w:lvl w:ilvl="0" w:tentative="0">
      <w:start w:val="1"/>
      <w:numFmt w:val="decimal"/>
      <w:suff w:val="nothing"/>
      <w:lvlText w:val="%1、"/>
      <w:lvlJc w:val="left"/>
    </w:lvl>
  </w:abstractNum>
  <w:abstractNum w:abstractNumId="1">
    <w:nsid w:val="19A561A8"/>
    <w:multiLevelType w:val="singleLevel"/>
    <w:tmpl w:val="19A561A8"/>
    <w:lvl w:ilvl="0" w:tentative="0">
      <w:start w:val="1"/>
      <w:numFmt w:val="decimal"/>
      <w:suff w:val="nothing"/>
      <w:lvlText w:val="%1、"/>
      <w:lvlJc w:val="left"/>
    </w:lvl>
  </w:abstractNum>
  <w:abstractNum w:abstractNumId="2">
    <w:nsid w:val="58EEF73E"/>
    <w:multiLevelType w:val="singleLevel"/>
    <w:tmpl w:val="58EEF73E"/>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N2JmYzRlOTM3NDQ2MmMwYjUyZGZjYTZmMDEyNDkifQ=="/>
  </w:docVars>
  <w:rsids>
    <w:rsidRoot w:val="74B60897"/>
    <w:rsid w:val="00317569"/>
    <w:rsid w:val="03125B78"/>
    <w:rsid w:val="03C2134C"/>
    <w:rsid w:val="068B47AF"/>
    <w:rsid w:val="07041C7C"/>
    <w:rsid w:val="07302A71"/>
    <w:rsid w:val="073C4129"/>
    <w:rsid w:val="07921036"/>
    <w:rsid w:val="0B212ED4"/>
    <w:rsid w:val="0BDC6D23"/>
    <w:rsid w:val="0D1D5845"/>
    <w:rsid w:val="0FD52407"/>
    <w:rsid w:val="0FE10DAC"/>
    <w:rsid w:val="124D61C0"/>
    <w:rsid w:val="1343219A"/>
    <w:rsid w:val="13F83D41"/>
    <w:rsid w:val="160B658F"/>
    <w:rsid w:val="167D57ED"/>
    <w:rsid w:val="1704389F"/>
    <w:rsid w:val="17CC40F0"/>
    <w:rsid w:val="18D94D16"/>
    <w:rsid w:val="191817B9"/>
    <w:rsid w:val="197C38F4"/>
    <w:rsid w:val="19C86B39"/>
    <w:rsid w:val="19FE255B"/>
    <w:rsid w:val="1A954C6D"/>
    <w:rsid w:val="1D183012"/>
    <w:rsid w:val="1E7D7F74"/>
    <w:rsid w:val="1F3A4035"/>
    <w:rsid w:val="20922D51"/>
    <w:rsid w:val="232E5035"/>
    <w:rsid w:val="23370970"/>
    <w:rsid w:val="236C49D9"/>
    <w:rsid w:val="24975A86"/>
    <w:rsid w:val="26A526DC"/>
    <w:rsid w:val="27070CA1"/>
    <w:rsid w:val="28E54EF8"/>
    <w:rsid w:val="2BCE7FDF"/>
    <w:rsid w:val="2C7566AC"/>
    <w:rsid w:val="2E3E31CD"/>
    <w:rsid w:val="33D22636"/>
    <w:rsid w:val="33ED7470"/>
    <w:rsid w:val="35F44AE6"/>
    <w:rsid w:val="3676374D"/>
    <w:rsid w:val="38C509BB"/>
    <w:rsid w:val="39FD6D60"/>
    <w:rsid w:val="3A855A6D"/>
    <w:rsid w:val="3C7F559E"/>
    <w:rsid w:val="3C85293C"/>
    <w:rsid w:val="3D915310"/>
    <w:rsid w:val="3F1315DC"/>
    <w:rsid w:val="405D7B05"/>
    <w:rsid w:val="413A357C"/>
    <w:rsid w:val="418A768D"/>
    <w:rsid w:val="43D23F8D"/>
    <w:rsid w:val="446E0159"/>
    <w:rsid w:val="459D5FDD"/>
    <w:rsid w:val="462F3918"/>
    <w:rsid w:val="46CB53EF"/>
    <w:rsid w:val="48B14AB8"/>
    <w:rsid w:val="494871CB"/>
    <w:rsid w:val="4C4B0D80"/>
    <w:rsid w:val="4C561BFF"/>
    <w:rsid w:val="4F6E54B1"/>
    <w:rsid w:val="50680152"/>
    <w:rsid w:val="51B46720"/>
    <w:rsid w:val="541C1B3C"/>
    <w:rsid w:val="54205EDA"/>
    <w:rsid w:val="54297BF9"/>
    <w:rsid w:val="54354A8F"/>
    <w:rsid w:val="54462559"/>
    <w:rsid w:val="544D1B39"/>
    <w:rsid w:val="54C65448"/>
    <w:rsid w:val="55D122F6"/>
    <w:rsid w:val="57982824"/>
    <w:rsid w:val="5A120071"/>
    <w:rsid w:val="5ADE5B33"/>
    <w:rsid w:val="5E20444F"/>
    <w:rsid w:val="605129B1"/>
    <w:rsid w:val="61684609"/>
    <w:rsid w:val="62712E97"/>
    <w:rsid w:val="63381C06"/>
    <w:rsid w:val="636C629A"/>
    <w:rsid w:val="647A710A"/>
    <w:rsid w:val="65273CE0"/>
    <w:rsid w:val="65AF25E9"/>
    <w:rsid w:val="67185892"/>
    <w:rsid w:val="6B033D97"/>
    <w:rsid w:val="6B8A0A59"/>
    <w:rsid w:val="6DA32F2C"/>
    <w:rsid w:val="6DDB0F96"/>
    <w:rsid w:val="707A385E"/>
    <w:rsid w:val="708E2E66"/>
    <w:rsid w:val="727B566C"/>
    <w:rsid w:val="74B60897"/>
    <w:rsid w:val="75023E22"/>
    <w:rsid w:val="751B4EE4"/>
    <w:rsid w:val="766823AB"/>
    <w:rsid w:val="773D72AF"/>
    <w:rsid w:val="78D3607B"/>
    <w:rsid w:val="78E3476E"/>
    <w:rsid w:val="7B276391"/>
    <w:rsid w:val="7C6F7FEF"/>
    <w:rsid w:val="7DEA5EDC"/>
    <w:rsid w:val="7E95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6537</Words>
  <Characters>7082</Characters>
  <Lines>0</Lines>
  <Paragraphs>0</Paragraphs>
  <TotalTime>32</TotalTime>
  <ScaleCrop>false</ScaleCrop>
  <LinksUpToDate>false</LinksUpToDate>
  <CharactersWithSpaces>7642</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2022-06-07T15:25:00Z</dcterms:created>
  <dc:creator>Moonn~</dc:creator>
  <cp:lastModifiedBy>小草</cp:lastModifiedBy>
  <cp:lastPrinted>2022-06-16T01:44:00Z</cp:lastPrinted>
  <dcterms:modified xsi:type="dcterms:W3CDTF">2022-06-21T06:20:47Z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94D03FE9C02A4E5ABDD360483D81DAD1</vt:lpwstr>
  </property>
</Properties>
</file>