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both"/>
        <w:rPr>
          <w:color w:val="auto"/>
          <w:sz w:val="56"/>
          <w:szCs w:val="56"/>
        </w:rPr>
      </w:pPr>
    </w:p>
    <w:p>
      <w:pPr>
        <w:pStyle w:val="9"/>
        <w:jc w:val="center"/>
        <w:rPr>
          <w:color w:val="auto"/>
          <w:sz w:val="84"/>
          <w:szCs w:val="84"/>
        </w:rPr>
      </w:pPr>
    </w:p>
    <w:p>
      <w:pPr>
        <w:pStyle w:val="9"/>
        <w:jc w:val="center"/>
        <w:rPr>
          <w:color w:val="auto"/>
          <w:sz w:val="84"/>
          <w:szCs w:val="84"/>
        </w:rPr>
      </w:pPr>
    </w:p>
    <w:p>
      <w:pPr>
        <w:pStyle w:val="9"/>
        <w:jc w:val="center"/>
        <w:rPr>
          <w:color w:val="auto"/>
          <w:sz w:val="84"/>
          <w:szCs w:val="84"/>
        </w:rPr>
      </w:pPr>
      <w:r>
        <w:rPr>
          <w:rFonts w:hint="eastAsia"/>
          <w:color w:val="auto"/>
          <w:sz w:val="84"/>
          <w:szCs w:val="84"/>
        </w:rPr>
        <w:t>2021年度</w:t>
      </w:r>
    </w:p>
    <w:p>
      <w:pPr>
        <w:pStyle w:val="9"/>
        <w:jc w:val="center"/>
        <w:rPr>
          <w:color w:val="auto"/>
          <w:sz w:val="84"/>
          <w:szCs w:val="84"/>
        </w:rPr>
      </w:pPr>
      <w:r>
        <w:rPr>
          <w:rFonts w:hint="eastAsia"/>
          <w:color w:val="auto"/>
          <w:sz w:val="84"/>
          <w:szCs w:val="84"/>
        </w:rPr>
        <w:t>岳阳市城区文物保护中心</w:t>
      </w:r>
    </w:p>
    <w:p>
      <w:pPr>
        <w:pStyle w:val="9"/>
        <w:jc w:val="center"/>
        <w:rPr>
          <w:color w:val="auto"/>
          <w:sz w:val="84"/>
          <w:szCs w:val="84"/>
        </w:rPr>
      </w:pPr>
      <w:r>
        <w:rPr>
          <w:rFonts w:hint="eastAsia"/>
          <w:color w:val="auto"/>
          <w:sz w:val="84"/>
          <w:szCs w:val="84"/>
        </w:rPr>
        <w:t>部门决算</w:t>
      </w:r>
    </w:p>
    <w:p>
      <w:pPr>
        <w:pStyle w:val="9"/>
        <w:jc w:val="center"/>
        <w:rPr>
          <w:color w:val="auto"/>
          <w:sz w:val="56"/>
          <w:szCs w:val="56"/>
        </w:rPr>
      </w:pPr>
    </w:p>
    <w:p>
      <w:pPr>
        <w:pStyle w:val="9"/>
        <w:jc w:val="center"/>
        <w:rPr>
          <w:color w:val="auto"/>
          <w:sz w:val="56"/>
          <w:szCs w:val="56"/>
        </w:rPr>
      </w:pPr>
    </w:p>
    <w:p>
      <w:pPr>
        <w:pStyle w:val="9"/>
        <w:jc w:val="center"/>
        <w:rPr>
          <w:color w:val="auto"/>
          <w:sz w:val="56"/>
          <w:szCs w:val="56"/>
        </w:rPr>
      </w:pPr>
    </w:p>
    <w:p>
      <w:pPr>
        <w:pStyle w:val="9"/>
        <w:jc w:val="center"/>
        <w:rPr>
          <w:color w:val="auto"/>
          <w:sz w:val="56"/>
          <w:szCs w:val="56"/>
        </w:rPr>
      </w:pPr>
    </w:p>
    <w:p>
      <w:pPr>
        <w:pStyle w:val="9"/>
        <w:jc w:val="center"/>
        <w:rPr>
          <w:color w:val="auto"/>
          <w:sz w:val="32"/>
          <w:szCs w:val="32"/>
        </w:rPr>
      </w:pPr>
    </w:p>
    <w:p>
      <w:pPr>
        <w:pStyle w:val="9"/>
        <w:jc w:val="center"/>
        <w:rPr>
          <w:color w:val="auto"/>
          <w:sz w:val="32"/>
          <w:szCs w:val="32"/>
        </w:rPr>
      </w:pPr>
    </w:p>
    <w:p>
      <w:pPr>
        <w:pStyle w:val="9"/>
        <w:jc w:val="center"/>
        <w:rPr>
          <w:color w:val="auto"/>
          <w:sz w:val="32"/>
          <w:szCs w:val="32"/>
        </w:rPr>
      </w:pPr>
    </w:p>
    <w:p>
      <w:pPr>
        <w:pStyle w:val="9"/>
        <w:jc w:val="center"/>
        <w:rPr>
          <w:color w:val="auto"/>
          <w:sz w:val="32"/>
          <w:szCs w:val="32"/>
        </w:rPr>
      </w:pPr>
    </w:p>
    <w:p>
      <w:pPr>
        <w:pStyle w:val="9"/>
        <w:jc w:val="center"/>
        <w:rPr>
          <w:color w:val="auto"/>
          <w:sz w:val="32"/>
          <w:szCs w:val="32"/>
        </w:rPr>
      </w:pPr>
    </w:p>
    <w:p>
      <w:pPr>
        <w:pStyle w:val="9"/>
        <w:spacing w:line="540" w:lineRule="exact"/>
        <w:jc w:val="center"/>
        <w:rPr>
          <w:color w:val="auto"/>
          <w:sz w:val="56"/>
          <w:szCs w:val="56"/>
        </w:rPr>
      </w:pPr>
    </w:p>
    <w:p>
      <w:pPr>
        <w:pStyle w:val="9"/>
        <w:spacing w:line="500" w:lineRule="exact"/>
        <w:jc w:val="center"/>
        <w:rPr>
          <w:b/>
          <w:color w:val="auto"/>
          <w:sz w:val="36"/>
          <w:szCs w:val="28"/>
        </w:rPr>
      </w:pPr>
    </w:p>
    <w:p>
      <w:pPr>
        <w:pStyle w:val="9"/>
        <w:spacing w:line="500" w:lineRule="exact"/>
        <w:jc w:val="center"/>
        <w:rPr>
          <w:b/>
          <w:color w:val="auto"/>
          <w:sz w:val="36"/>
          <w:szCs w:val="28"/>
        </w:rPr>
      </w:pPr>
    </w:p>
    <w:p>
      <w:pPr>
        <w:pStyle w:val="9"/>
        <w:spacing w:line="480" w:lineRule="exact"/>
        <w:jc w:val="center"/>
        <w:rPr>
          <w:b/>
          <w:color w:val="auto"/>
          <w:sz w:val="36"/>
          <w:szCs w:val="28"/>
        </w:rPr>
      </w:pPr>
      <w:r>
        <w:rPr>
          <w:rFonts w:hint="eastAsia"/>
          <w:b/>
          <w:color w:val="auto"/>
          <w:sz w:val="36"/>
          <w:szCs w:val="28"/>
        </w:rPr>
        <w:t>目录</w:t>
      </w:r>
    </w:p>
    <w:p>
      <w:pPr>
        <w:pStyle w:val="9"/>
        <w:spacing w:line="480" w:lineRule="exact"/>
        <w:rPr>
          <w:rFonts w:ascii="仿宋_GB2312" w:hAnsi="仿宋_GB2312" w:cs="仿宋_GB2312"/>
          <w:b/>
          <w:color w:val="auto"/>
          <w:sz w:val="28"/>
          <w:szCs w:val="28"/>
        </w:rPr>
      </w:pPr>
      <w:r>
        <w:rPr>
          <w:rFonts w:hint="eastAsia"/>
          <w:b/>
          <w:color w:val="auto"/>
          <w:sz w:val="28"/>
          <w:szCs w:val="28"/>
        </w:rPr>
        <w:t>第一部分  岳阳市城区文物保护中心概况</w:t>
      </w:r>
    </w:p>
    <w:p>
      <w:pPr>
        <w:pStyle w:val="9"/>
        <w:spacing w:line="48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一、部门职责</w:t>
      </w:r>
    </w:p>
    <w:p>
      <w:pPr>
        <w:pStyle w:val="9"/>
        <w:spacing w:line="48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二、机构设置</w:t>
      </w:r>
      <w:r>
        <w:rPr>
          <w:rFonts w:hint="eastAsia" w:cs="仿宋_GB2312" w:asciiTheme="minorEastAsia" w:hAnsiTheme="minorEastAsia" w:eastAsiaTheme="minorEastAsia"/>
          <w:color w:val="auto"/>
          <w:sz w:val="28"/>
          <w:szCs w:val="28"/>
        </w:rPr>
        <w:t>及决算单位构成</w:t>
      </w:r>
    </w:p>
    <w:p>
      <w:pPr>
        <w:pStyle w:val="9"/>
        <w:spacing w:line="480" w:lineRule="exact"/>
        <w:rPr>
          <w:rFonts w:ascii="仿宋_GB2312" w:hAnsi="仿宋_GB2312" w:cs="仿宋_GB2312"/>
          <w:b/>
          <w:color w:val="auto"/>
          <w:sz w:val="28"/>
          <w:szCs w:val="28"/>
        </w:rPr>
      </w:pPr>
      <w:r>
        <w:rPr>
          <w:rFonts w:hint="eastAsia" w:hAnsi="仿宋_GB2312"/>
          <w:b/>
          <w:color w:val="auto"/>
          <w:sz w:val="28"/>
          <w:szCs w:val="28"/>
        </w:rPr>
        <w:t xml:space="preserve">第二部分  </w:t>
      </w:r>
      <w:r>
        <w:rPr>
          <w:rFonts w:hAnsi="仿宋_GB2312"/>
          <w:b/>
          <w:color w:val="auto"/>
          <w:sz w:val="28"/>
          <w:szCs w:val="28"/>
        </w:rPr>
        <w:t>20</w:t>
      </w:r>
      <w:r>
        <w:rPr>
          <w:rFonts w:hint="eastAsia" w:hAnsi="仿宋_GB2312"/>
          <w:b/>
          <w:color w:val="auto"/>
          <w:sz w:val="28"/>
          <w:szCs w:val="28"/>
        </w:rPr>
        <w:t>21年度部门决算表</w:t>
      </w:r>
    </w:p>
    <w:p>
      <w:pPr>
        <w:pStyle w:val="9"/>
        <w:spacing w:line="48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一、收入支出决算总表</w:t>
      </w:r>
    </w:p>
    <w:p>
      <w:pPr>
        <w:pStyle w:val="9"/>
        <w:spacing w:line="48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二、收入决算表</w:t>
      </w:r>
    </w:p>
    <w:p>
      <w:pPr>
        <w:pStyle w:val="9"/>
        <w:spacing w:line="48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三、支出决算表</w:t>
      </w:r>
    </w:p>
    <w:p>
      <w:pPr>
        <w:pStyle w:val="9"/>
        <w:spacing w:line="48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四、财政拨款收入支出决算总表</w:t>
      </w:r>
    </w:p>
    <w:p>
      <w:pPr>
        <w:pStyle w:val="9"/>
        <w:spacing w:line="48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五、一般公共预算财政拨款支出决算表</w:t>
      </w:r>
    </w:p>
    <w:p>
      <w:pPr>
        <w:pStyle w:val="9"/>
        <w:spacing w:line="48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六、一般公共预算财政拨款基本支出决算</w:t>
      </w:r>
      <w:r>
        <w:rPr>
          <w:rFonts w:hint="eastAsia" w:cs="仿宋_GB2312" w:asciiTheme="minorEastAsia" w:hAnsiTheme="minorEastAsia" w:eastAsiaTheme="minorEastAsia"/>
          <w:color w:val="auto"/>
          <w:sz w:val="28"/>
          <w:szCs w:val="28"/>
        </w:rPr>
        <w:t>明细</w:t>
      </w:r>
      <w:r>
        <w:rPr>
          <w:rFonts w:cs="仿宋_GB2312" w:asciiTheme="minorEastAsia" w:hAnsiTheme="minorEastAsia" w:eastAsiaTheme="minorEastAsia"/>
          <w:color w:val="auto"/>
          <w:sz w:val="28"/>
          <w:szCs w:val="28"/>
        </w:rPr>
        <w:t>表</w:t>
      </w:r>
    </w:p>
    <w:p>
      <w:pPr>
        <w:pStyle w:val="9"/>
        <w:spacing w:line="48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七、一般公共预算财政拨款“三公”经费支出决算表</w:t>
      </w:r>
    </w:p>
    <w:p>
      <w:pPr>
        <w:pStyle w:val="9"/>
        <w:spacing w:line="48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八、政府性基金预算财政拨款收入支出决算表</w:t>
      </w:r>
    </w:p>
    <w:p>
      <w:pPr>
        <w:pStyle w:val="9"/>
        <w:spacing w:line="480" w:lineRule="exact"/>
        <w:ind w:firstLine="700" w:firstLineChars="250"/>
        <w:rPr>
          <w:rFonts w:cs="仿宋_GB2312" w:asciiTheme="minorEastAsia" w:hAnsiTheme="minorEastAsia" w:eastAsiaTheme="minorEastAsia"/>
          <w:color w:val="auto"/>
          <w:sz w:val="28"/>
          <w:szCs w:val="28"/>
        </w:rPr>
      </w:pPr>
      <w:r>
        <w:rPr>
          <w:rFonts w:hint="eastAsia" w:cs="仿宋_GB2312" w:asciiTheme="minorEastAsia" w:hAnsiTheme="minorEastAsia" w:eastAsiaTheme="minorEastAsia"/>
          <w:color w:val="auto"/>
          <w:sz w:val="28"/>
          <w:szCs w:val="28"/>
        </w:rPr>
        <w:t>九、国有资本经营预算财政拨款支出决算表</w:t>
      </w:r>
    </w:p>
    <w:p>
      <w:pPr>
        <w:pStyle w:val="9"/>
        <w:spacing w:line="480" w:lineRule="exact"/>
        <w:rPr>
          <w:rFonts w:ascii="仿宋_GB2312" w:hAnsi="仿宋_GB2312" w:cs="仿宋_GB2312"/>
          <w:b/>
          <w:color w:val="auto"/>
          <w:sz w:val="28"/>
          <w:szCs w:val="28"/>
        </w:rPr>
      </w:pPr>
      <w:r>
        <w:rPr>
          <w:rFonts w:hint="eastAsia" w:hAnsi="仿宋_GB2312"/>
          <w:b/>
          <w:color w:val="auto"/>
          <w:sz w:val="28"/>
          <w:szCs w:val="28"/>
        </w:rPr>
        <w:t xml:space="preserve">第三部分  </w:t>
      </w:r>
      <w:r>
        <w:rPr>
          <w:rFonts w:hAnsi="仿宋_GB2312"/>
          <w:b/>
          <w:color w:val="auto"/>
          <w:sz w:val="28"/>
          <w:szCs w:val="28"/>
        </w:rPr>
        <w:t>20</w:t>
      </w:r>
      <w:r>
        <w:rPr>
          <w:rFonts w:hint="eastAsia" w:hAnsi="仿宋_GB2312"/>
          <w:b/>
          <w:color w:val="auto"/>
          <w:sz w:val="28"/>
          <w:szCs w:val="28"/>
        </w:rPr>
        <w:t>21年度部门决算情况说明</w:t>
      </w:r>
    </w:p>
    <w:p>
      <w:pPr>
        <w:pStyle w:val="9"/>
        <w:spacing w:line="480" w:lineRule="exact"/>
        <w:ind w:firstLine="700" w:firstLineChars="250"/>
        <w:rPr>
          <w:rFonts w:cs="仿宋_GB2312" w:asciiTheme="minorEastAsia" w:hAnsiTheme="minorEastAsia" w:eastAsiaTheme="minorEastAsia"/>
          <w:color w:val="auto"/>
          <w:sz w:val="28"/>
          <w:szCs w:val="28"/>
        </w:rPr>
      </w:pPr>
      <w:r>
        <w:rPr>
          <w:rFonts w:cs="仿宋_GB2312" w:asciiTheme="minorEastAsia" w:hAnsiTheme="minorEastAsia" w:eastAsiaTheme="minorEastAsia"/>
          <w:color w:val="auto"/>
          <w:sz w:val="28"/>
          <w:szCs w:val="28"/>
        </w:rPr>
        <w:t>一、收入支出决算总体情况说明</w:t>
      </w:r>
    </w:p>
    <w:p>
      <w:pPr>
        <w:spacing w:line="48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480" w:lineRule="exact"/>
        <w:ind w:firstLine="700" w:firstLineChars="250"/>
        <w:jc w:val="left"/>
        <w:rPr>
          <w:rFonts w:ascii="仿宋_GB2312" w:hAnsi="仿宋_GB2312" w:cs="仿宋_GB2312"/>
          <w:kern w:val="0"/>
          <w:sz w:val="28"/>
          <w:szCs w:val="28"/>
        </w:rPr>
      </w:pPr>
      <w:r>
        <w:rPr>
          <w:rFonts w:ascii="仿宋_GB2312" w:hAnsi="仿宋_GB2312" w:cs="仿宋_GB2312"/>
          <w:kern w:val="0"/>
          <w:sz w:val="28"/>
          <w:szCs w:val="28"/>
        </w:rPr>
        <w:t>三、支出决算情况说明</w:t>
      </w:r>
    </w:p>
    <w:p>
      <w:pPr>
        <w:autoSpaceDE w:val="0"/>
        <w:autoSpaceDN w:val="0"/>
        <w:adjustRightInd w:val="0"/>
        <w:spacing w:line="480" w:lineRule="exact"/>
        <w:ind w:firstLine="700" w:firstLineChars="250"/>
        <w:jc w:val="left"/>
        <w:rPr>
          <w:rFonts w:ascii="仿宋_GB2312" w:hAnsi="仿宋_GB2312" w:cs="仿宋_GB2312"/>
          <w:kern w:val="0"/>
          <w:sz w:val="28"/>
          <w:szCs w:val="28"/>
        </w:rPr>
      </w:pPr>
      <w:r>
        <w:rPr>
          <w:rFonts w:ascii="仿宋_GB2312" w:hAnsi="仿宋_GB2312" w:cs="仿宋_GB2312"/>
          <w:kern w:val="0"/>
          <w:sz w:val="28"/>
          <w:szCs w:val="28"/>
        </w:rPr>
        <w:t>四、财政拨款收入支出决算总体情况说明</w:t>
      </w:r>
    </w:p>
    <w:p>
      <w:pPr>
        <w:autoSpaceDE w:val="0"/>
        <w:autoSpaceDN w:val="0"/>
        <w:adjustRightInd w:val="0"/>
        <w:spacing w:line="480" w:lineRule="exact"/>
        <w:ind w:firstLine="700" w:firstLineChars="250"/>
        <w:jc w:val="left"/>
        <w:rPr>
          <w:rFonts w:ascii="仿宋_GB2312" w:hAnsi="仿宋_GB2312" w:cs="仿宋_GB2312"/>
          <w:kern w:val="0"/>
          <w:sz w:val="28"/>
          <w:szCs w:val="28"/>
        </w:rPr>
      </w:pPr>
      <w:r>
        <w:rPr>
          <w:rFonts w:ascii="仿宋_GB2312" w:hAnsi="仿宋_GB2312" w:cs="仿宋_GB2312"/>
          <w:kern w:val="0"/>
          <w:sz w:val="28"/>
          <w:szCs w:val="28"/>
        </w:rPr>
        <w:t>五、一般公共预算财政拨款支出决算情况说明</w:t>
      </w:r>
    </w:p>
    <w:p>
      <w:pPr>
        <w:autoSpaceDE w:val="0"/>
        <w:autoSpaceDN w:val="0"/>
        <w:adjustRightInd w:val="0"/>
        <w:spacing w:line="480" w:lineRule="exact"/>
        <w:ind w:firstLine="700" w:firstLineChars="250"/>
        <w:jc w:val="left"/>
        <w:rPr>
          <w:rFonts w:ascii="仿宋_GB2312" w:hAnsi="仿宋_GB2312" w:cs="仿宋_GB2312"/>
          <w:kern w:val="0"/>
          <w:sz w:val="28"/>
          <w:szCs w:val="28"/>
        </w:rPr>
      </w:pPr>
      <w:r>
        <w:rPr>
          <w:rFonts w:ascii="仿宋_GB2312" w:hAnsi="仿宋_GB2312" w:cs="仿宋_GB2312"/>
          <w:kern w:val="0"/>
          <w:sz w:val="28"/>
          <w:szCs w:val="28"/>
        </w:rPr>
        <w:t>六、一般公共预算财政拨款基本支出决算情况说明</w:t>
      </w:r>
    </w:p>
    <w:p>
      <w:pPr>
        <w:autoSpaceDE w:val="0"/>
        <w:autoSpaceDN w:val="0"/>
        <w:adjustRightInd w:val="0"/>
        <w:spacing w:line="480" w:lineRule="exact"/>
        <w:ind w:firstLine="700" w:firstLineChars="250"/>
        <w:jc w:val="left"/>
        <w:rPr>
          <w:rFonts w:ascii="仿宋_GB2312" w:hAnsi="仿宋_GB2312" w:cs="仿宋_GB2312"/>
          <w:kern w:val="0"/>
          <w:sz w:val="28"/>
          <w:szCs w:val="28"/>
        </w:rPr>
      </w:pPr>
      <w:r>
        <w:rPr>
          <w:rFonts w:ascii="仿宋_GB2312" w:hAnsi="仿宋_GB2312" w:cs="仿宋_GB2312"/>
          <w:kern w:val="0"/>
          <w:sz w:val="28"/>
          <w:szCs w:val="28"/>
        </w:rPr>
        <w:t>七、一般公共预算财政拨款</w:t>
      </w:r>
      <w:r>
        <w:rPr>
          <w:rFonts w:hint="eastAsia" w:ascii="仿宋_GB2312" w:hAnsi="仿宋_GB2312" w:cs="仿宋_GB2312"/>
          <w:kern w:val="0"/>
          <w:sz w:val="28"/>
          <w:szCs w:val="28"/>
        </w:rPr>
        <w:t>“</w:t>
      </w:r>
      <w:r>
        <w:rPr>
          <w:rFonts w:ascii="仿宋_GB2312" w:hAnsi="仿宋_GB2312" w:cs="仿宋_GB2312"/>
          <w:kern w:val="0"/>
          <w:sz w:val="28"/>
          <w:szCs w:val="28"/>
        </w:rPr>
        <w:t>三公</w:t>
      </w:r>
      <w:r>
        <w:rPr>
          <w:rFonts w:hint="eastAsia" w:ascii="仿宋_GB2312" w:hAnsi="仿宋_GB2312" w:cs="仿宋_GB2312"/>
          <w:kern w:val="0"/>
          <w:sz w:val="28"/>
          <w:szCs w:val="28"/>
        </w:rPr>
        <w:t>”</w:t>
      </w:r>
      <w:r>
        <w:rPr>
          <w:rFonts w:ascii="仿宋_GB2312" w:hAnsi="仿宋_GB2312" w:cs="仿宋_GB2312"/>
          <w:kern w:val="0"/>
          <w:sz w:val="28"/>
          <w:szCs w:val="28"/>
        </w:rPr>
        <w:t>经费支出决算情况说明</w:t>
      </w:r>
    </w:p>
    <w:p>
      <w:pPr>
        <w:autoSpaceDE w:val="0"/>
        <w:autoSpaceDN w:val="0"/>
        <w:adjustRightInd w:val="0"/>
        <w:spacing w:line="480" w:lineRule="exact"/>
        <w:ind w:firstLine="700" w:firstLineChars="250"/>
        <w:jc w:val="left"/>
        <w:rPr>
          <w:rFonts w:ascii="仿宋_GB2312" w:hAnsi="仿宋_GB2312" w:cs="仿宋_GB2312"/>
          <w:kern w:val="0"/>
          <w:sz w:val="28"/>
          <w:szCs w:val="28"/>
        </w:rPr>
      </w:pPr>
      <w:r>
        <w:rPr>
          <w:rFonts w:hint="eastAsia" w:ascii="仿宋_GB2312" w:hAnsi="仿宋_GB2312" w:cs="仿宋_GB2312"/>
          <w:kern w:val="0"/>
          <w:sz w:val="28"/>
          <w:szCs w:val="28"/>
        </w:rPr>
        <w:t>八</w:t>
      </w:r>
      <w:r>
        <w:rPr>
          <w:rFonts w:ascii="仿宋_GB2312" w:hAnsi="仿宋_GB2312" w:cs="仿宋_GB2312"/>
          <w:kern w:val="0"/>
          <w:sz w:val="28"/>
          <w:szCs w:val="28"/>
        </w:rPr>
        <w:t>、</w:t>
      </w:r>
      <w:r>
        <w:rPr>
          <w:rFonts w:hint="eastAsia" w:ascii="仿宋_GB2312" w:hAnsi="仿宋_GB2312" w:cs="仿宋_GB2312"/>
          <w:kern w:val="0"/>
          <w:sz w:val="28"/>
          <w:szCs w:val="28"/>
        </w:rPr>
        <w:t>政府性基金预算收入支出决算情况</w:t>
      </w:r>
    </w:p>
    <w:p>
      <w:pPr>
        <w:autoSpaceDE w:val="0"/>
        <w:autoSpaceDN w:val="0"/>
        <w:adjustRightInd w:val="0"/>
        <w:spacing w:line="480" w:lineRule="exact"/>
        <w:ind w:firstLine="700" w:firstLineChars="250"/>
        <w:jc w:val="left"/>
        <w:rPr>
          <w:rFonts w:ascii="仿宋_GB2312" w:hAnsi="仿宋_GB2312" w:cs="仿宋_GB2312"/>
          <w:kern w:val="0"/>
          <w:sz w:val="28"/>
          <w:szCs w:val="28"/>
        </w:rPr>
      </w:pPr>
      <w:r>
        <w:rPr>
          <w:rFonts w:hint="eastAsia" w:ascii="仿宋_GB2312" w:hAnsi="仿宋_GB2312" w:cs="仿宋_GB2312"/>
          <w:kern w:val="0"/>
          <w:sz w:val="28"/>
          <w:szCs w:val="28"/>
        </w:rPr>
        <w:t>九</w:t>
      </w:r>
      <w:r>
        <w:rPr>
          <w:rFonts w:ascii="仿宋_GB2312" w:hAnsi="仿宋_GB2312" w:cs="仿宋_GB2312"/>
          <w:kern w:val="0"/>
          <w:sz w:val="28"/>
          <w:szCs w:val="28"/>
        </w:rPr>
        <w:t>、</w:t>
      </w:r>
      <w:r>
        <w:rPr>
          <w:rFonts w:hint="eastAsia" w:cs="仿宋_GB2312" w:asciiTheme="minorEastAsia" w:hAnsiTheme="minorEastAsia"/>
          <w:sz w:val="28"/>
          <w:szCs w:val="28"/>
        </w:rPr>
        <w:t>国有资本经营预算财政拨款支出决算情况</w:t>
      </w:r>
    </w:p>
    <w:p>
      <w:pPr>
        <w:autoSpaceDE w:val="0"/>
        <w:autoSpaceDN w:val="0"/>
        <w:adjustRightInd w:val="0"/>
        <w:spacing w:line="480" w:lineRule="exact"/>
        <w:ind w:firstLine="700" w:firstLineChars="250"/>
        <w:jc w:val="left"/>
        <w:rPr>
          <w:rFonts w:ascii="仿宋_GB2312" w:hAnsi="仿宋_GB2312" w:cs="仿宋_GB2312"/>
          <w:kern w:val="0"/>
          <w:sz w:val="28"/>
          <w:szCs w:val="28"/>
        </w:rPr>
      </w:pPr>
      <w:r>
        <w:rPr>
          <w:rFonts w:hint="eastAsia" w:ascii="仿宋_GB2312" w:hAnsi="仿宋_GB2312" w:cs="仿宋_GB2312"/>
          <w:kern w:val="0"/>
          <w:sz w:val="28"/>
          <w:szCs w:val="28"/>
        </w:rPr>
        <w:t>十、机关运行经费支出说明</w:t>
      </w:r>
    </w:p>
    <w:p>
      <w:pPr>
        <w:autoSpaceDE w:val="0"/>
        <w:autoSpaceDN w:val="0"/>
        <w:adjustRightInd w:val="0"/>
        <w:spacing w:line="480" w:lineRule="exact"/>
        <w:ind w:firstLine="700" w:firstLineChars="250"/>
        <w:jc w:val="left"/>
        <w:rPr>
          <w:rFonts w:ascii="仿宋_GB2312" w:hAnsi="仿宋_GB2312" w:cs="仿宋_GB2312"/>
          <w:kern w:val="0"/>
          <w:sz w:val="28"/>
          <w:szCs w:val="28"/>
        </w:rPr>
      </w:pPr>
      <w:r>
        <w:rPr>
          <w:rFonts w:hint="eastAsia" w:ascii="仿宋_GB2312" w:hAnsi="仿宋_GB2312" w:cs="仿宋_GB2312"/>
          <w:kern w:val="0"/>
          <w:sz w:val="28"/>
          <w:szCs w:val="28"/>
        </w:rPr>
        <w:t>十一、一般性支出情况说明</w:t>
      </w:r>
    </w:p>
    <w:p>
      <w:pPr>
        <w:autoSpaceDE w:val="0"/>
        <w:autoSpaceDN w:val="0"/>
        <w:adjustRightInd w:val="0"/>
        <w:spacing w:line="480" w:lineRule="exact"/>
        <w:ind w:firstLine="700" w:firstLineChars="250"/>
        <w:jc w:val="left"/>
        <w:rPr>
          <w:rFonts w:ascii="仿宋_GB2312" w:hAnsi="仿宋_GB2312" w:cs="仿宋_GB2312"/>
          <w:sz w:val="28"/>
          <w:szCs w:val="28"/>
        </w:rPr>
      </w:pPr>
      <w:r>
        <w:rPr>
          <w:rFonts w:hint="eastAsia" w:ascii="仿宋_GB2312" w:hAnsi="仿宋_GB2312" w:cs="仿宋_GB2312"/>
          <w:sz w:val="28"/>
          <w:szCs w:val="28"/>
        </w:rPr>
        <w:t>十二、</w:t>
      </w:r>
      <w:r>
        <w:rPr>
          <w:rFonts w:hint="eastAsia" w:ascii="仿宋_GB2312" w:hAnsi="仿宋_GB2312" w:cs="仿宋_GB2312"/>
          <w:kern w:val="0"/>
          <w:sz w:val="28"/>
          <w:szCs w:val="28"/>
        </w:rPr>
        <w:t>政府采购支出说明</w:t>
      </w:r>
    </w:p>
    <w:p>
      <w:pPr>
        <w:pStyle w:val="9"/>
        <w:spacing w:line="480" w:lineRule="exact"/>
        <w:ind w:firstLine="700" w:firstLineChars="250"/>
        <w:rPr>
          <w:rFonts w:ascii="仿宋_GB2312" w:hAnsi="仿宋_GB2312" w:cs="仿宋_GB2312" w:eastAsiaTheme="minorEastAsia"/>
          <w:color w:val="auto"/>
          <w:sz w:val="28"/>
          <w:szCs w:val="28"/>
        </w:rPr>
      </w:pPr>
      <w:r>
        <w:rPr>
          <w:rFonts w:hint="eastAsia" w:ascii="仿宋_GB2312" w:hAnsi="仿宋_GB2312" w:cs="仿宋_GB2312" w:eastAsiaTheme="minorEastAsia"/>
          <w:color w:val="auto"/>
          <w:sz w:val="28"/>
          <w:szCs w:val="28"/>
        </w:rPr>
        <w:t>十三、国有资产占用情况说明</w:t>
      </w:r>
    </w:p>
    <w:p>
      <w:pPr>
        <w:pStyle w:val="9"/>
        <w:spacing w:line="480" w:lineRule="exact"/>
        <w:ind w:firstLine="700" w:firstLineChars="250"/>
        <w:rPr>
          <w:rFonts w:ascii="仿宋_GB2312" w:hAnsi="仿宋_GB2312" w:cs="仿宋_GB2312" w:eastAsiaTheme="minorEastAsia"/>
          <w:color w:val="auto"/>
          <w:sz w:val="28"/>
          <w:szCs w:val="28"/>
        </w:rPr>
      </w:pPr>
      <w:r>
        <w:rPr>
          <w:rFonts w:hint="eastAsia" w:ascii="仿宋_GB2312" w:hAnsi="仿宋_GB2312" w:cs="仿宋_GB2312" w:eastAsiaTheme="minorEastAsia"/>
          <w:color w:val="auto"/>
          <w:sz w:val="28"/>
          <w:szCs w:val="28"/>
        </w:rPr>
        <w:t>十四、</w:t>
      </w:r>
      <w:r>
        <w:rPr>
          <w:rFonts w:hint="eastAsia" w:cs="仿宋_GB2312" w:asciiTheme="minorEastAsia" w:hAnsiTheme="minorEastAsia" w:eastAsiaTheme="minorEastAsia"/>
          <w:color w:val="auto"/>
          <w:sz w:val="28"/>
          <w:szCs w:val="28"/>
        </w:rPr>
        <w:t>2021年</w:t>
      </w:r>
      <w:r>
        <w:rPr>
          <w:rFonts w:hint="eastAsia" w:ascii="仿宋_GB2312" w:hAnsi="仿宋_GB2312" w:cs="仿宋_GB2312" w:eastAsiaTheme="minorEastAsia"/>
          <w:color w:val="auto"/>
          <w:sz w:val="28"/>
          <w:szCs w:val="28"/>
        </w:rPr>
        <w:t>度预算绩效情况说明</w:t>
      </w:r>
    </w:p>
    <w:p>
      <w:pPr>
        <w:autoSpaceDE w:val="0"/>
        <w:autoSpaceDN w:val="0"/>
        <w:adjustRightInd w:val="0"/>
        <w:spacing w:line="480" w:lineRule="exact"/>
        <w:jc w:val="left"/>
        <w:rPr>
          <w:rFonts w:ascii="黑体" w:hAnsi="黑体" w:eastAsia="黑体" w:cs="黑体"/>
          <w:b/>
          <w:kern w:val="0"/>
          <w:sz w:val="28"/>
          <w:szCs w:val="28"/>
        </w:rPr>
      </w:pPr>
      <w:r>
        <w:rPr>
          <w:rFonts w:ascii="黑体" w:hAnsi="黑体" w:eastAsia="黑体" w:cs="黑体"/>
          <w:b/>
          <w:kern w:val="0"/>
          <w:sz w:val="28"/>
          <w:szCs w:val="28"/>
        </w:rPr>
        <w:t>第四部分</w:t>
      </w:r>
      <w:r>
        <w:rPr>
          <w:rFonts w:hint="eastAsia" w:ascii="黑体" w:hAnsi="黑体" w:eastAsia="黑体" w:cs="黑体"/>
          <w:b/>
          <w:kern w:val="0"/>
          <w:sz w:val="28"/>
          <w:szCs w:val="28"/>
        </w:rPr>
        <w:t xml:space="preserve">  </w:t>
      </w:r>
      <w:r>
        <w:rPr>
          <w:rFonts w:ascii="黑体" w:hAnsi="黑体" w:eastAsia="黑体" w:cs="黑体"/>
          <w:b/>
          <w:kern w:val="0"/>
          <w:sz w:val="28"/>
          <w:szCs w:val="28"/>
        </w:rPr>
        <w:t>名词解释</w:t>
      </w:r>
    </w:p>
    <w:p>
      <w:pPr>
        <w:autoSpaceDE w:val="0"/>
        <w:autoSpaceDN w:val="0"/>
        <w:adjustRightInd w:val="0"/>
        <w:spacing w:line="480" w:lineRule="exact"/>
        <w:jc w:val="left"/>
        <w:rPr>
          <w:rFonts w:ascii="黑体" w:hAnsi="黑体" w:eastAsia="黑体" w:cs="仿宋_GB2312"/>
          <w:b/>
          <w:kern w:val="0"/>
          <w:sz w:val="28"/>
          <w:szCs w:val="28"/>
        </w:rPr>
      </w:pPr>
      <w:r>
        <w:rPr>
          <w:rFonts w:hint="eastAsia" w:ascii="黑体" w:hAnsi="黑体" w:eastAsia="黑体" w:cs="黑体"/>
          <w:b/>
          <w:kern w:val="0"/>
          <w:sz w:val="28"/>
          <w:szCs w:val="28"/>
        </w:rPr>
        <w:t>第五部分  附件</w:t>
      </w:r>
    </w:p>
    <w:p>
      <w:pPr>
        <w:spacing w:line="620" w:lineRule="exact"/>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color w:val="auto"/>
          <w:sz w:val="84"/>
          <w:szCs w:val="84"/>
        </w:rPr>
      </w:pPr>
      <w:r>
        <w:rPr>
          <w:rFonts w:hint="eastAsia"/>
          <w:color w:val="auto"/>
          <w:sz w:val="84"/>
          <w:szCs w:val="84"/>
        </w:rPr>
        <w:t>第一部分</w:t>
      </w:r>
      <w:r>
        <w:rPr>
          <w:color w:val="auto"/>
          <w:sz w:val="84"/>
          <w:szCs w:val="84"/>
        </w:rPr>
        <w:t xml:space="preserve"> </w:t>
      </w:r>
    </w:p>
    <w:p>
      <w:pPr>
        <w:pStyle w:val="9"/>
        <w:jc w:val="center"/>
        <w:rPr>
          <w:color w:val="auto"/>
          <w:sz w:val="84"/>
          <w:szCs w:val="84"/>
        </w:rPr>
      </w:pPr>
    </w:p>
    <w:p>
      <w:pPr>
        <w:pStyle w:val="9"/>
        <w:jc w:val="center"/>
        <w:rPr>
          <w:color w:val="auto"/>
          <w:sz w:val="84"/>
          <w:szCs w:val="84"/>
        </w:rPr>
      </w:pPr>
      <w:r>
        <w:rPr>
          <w:rFonts w:hint="eastAsia"/>
          <w:color w:val="auto"/>
          <w:sz w:val="84"/>
          <w:szCs w:val="84"/>
        </w:rPr>
        <w:t>岳阳市城区文物保护中心</w:t>
      </w:r>
    </w:p>
    <w:p>
      <w:pPr>
        <w:pStyle w:val="9"/>
        <w:jc w:val="center"/>
        <w:rPr>
          <w:color w:val="auto"/>
          <w:sz w:val="84"/>
          <w:szCs w:val="84"/>
        </w:rPr>
      </w:pPr>
      <w:r>
        <w:rPr>
          <w:rFonts w:hint="eastAsia"/>
          <w:color w:val="auto"/>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firstLine="0" w:firstLineChars="0"/>
        <w:jc w:val="left"/>
        <w:rPr>
          <w:rFonts w:ascii="黑体" w:hAnsi="黑体" w:eastAsia="黑体"/>
          <w:sz w:val="32"/>
          <w:szCs w:val="32"/>
        </w:rPr>
      </w:pPr>
    </w:p>
    <w:p>
      <w:pPr>
        <w:pStyle w:val="10"/>
        <w:ind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640" w:firstLineChars="200"/>
        <w:jc w:val="left"/>
        <w:rPr>
          <w:rFonts w:ascii="宋体" w:hAnsi="宋体" w:eastAsia="宋体" w:cs="宋体"/>
          <w:sz w:val="28"/>
          <w:szCs w:val="32"/>
        </w:rPr>
      </w:pPr>
      <w:r>
        <w:rPr>
          <w:rFonts w:hint="eastAsia" w:ascii="宋体" w:hAnsi="宋体" w:eastAsia="宋体" w:cs="宋体"/>
          <w:sz w:val="32"/>
          <w:szCs w:val="32"/>
        </w:rPr>
        <w:t>负责岳阳中心城区全国重点文物保护单位和省级文物保护单位的维修，保护和开发，利用文物古建筑场所进行文物展示，举办陈列展览和各类文化活动。</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0" w:firstLineChars="200"/>
        <w:rPr>
          <w:rFonts w:ascii="宋体" w:hAnsi="宋体" w:eastAsia="宋体" w:cs="宋体"/>
          <w:bCs/>
          <w:kern w:val="0"/>
          <w:sz w:val="32"/>
          <w:szCs w:val="32"/>
        </w:rPr>
      </w:pPr>
      <w:r>
        <w:rPr>
          <w:rFonts w:hint="eastAsia" w:asciiTheme="minorEastAsia" w:hAnsiTheme="minorEastAsia"/>
          <w:bCs/>
          <w:kern w:val="0"/>
          <w:sz w:val="32"/>
          <w:szCs w:val="32"/>
        </w:rPr>
        <w:t>（一）内设机构设置。岳阳市城区文物保护中心单位内设机构包括：</w:t>
      </w:r>
      <w:r>
        <w:rPr>
          <w:rFonts w:hint="eastAsia" w:ascii="宋体" w:hAnsi="宋体" w:eastAsia="宋体" w:cs="宋体"/>
          <w:kern w:val="0"/>
          <w:sz w:val="32"/>
          <w:szCs w:val="32"/>
        </w:rPr>
        <w:t>办公室、维保部、开发管理部及保卫部等4个职能部室。岳阳市城区文物保护中心为公益一类全额拨款性质的正科级单位，单位正式在册工作人员9人，退休人员9名，单位领导正职（主任）1名，副职（副主任）2名。</w:t>
      </w:r>
    </w:p>
    <w:p>
      <w:pPr>
        <w:rPr>
          <w:rFonts w:ascii="黑体" w:hAnsi="黑体" w:eastAsia="黑体"/>
          <w:sz w:val="28"/>
          <w:szCs w:val="28"/>
        </w:rPr>
      </w:pPr>
      <w:r>
        <w:rPr>
          <w:rFonts w:hint="eastAsia" w:asciiTheme="minorEastAsia" w:hAnsiTheme="minorEastAsia"/>
          <w:bCs/>
          <w:kern w:val="0"/>
          <w:sz w:val="32"/>
          <w:szCs w:val="32"/>
        </w:rPr>
        <w:t xml:space="preserve">    （二）决算单位构成。岳阳市城区文物保护中心单位</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20年部门决算汇总公开单位构成包括：</w:t>
      </w:r>
      <w:r>
        <w:rPr>
          <w:rFonts w:hint="eastAsia" w:ascii="宋体" w:hAnsi="宋体" w:cs="宋体"/>
          <w:sz w:val="32"/>
          <w:szCs w:val="24"/>
          <w:highlight w:val="white"/>
          <w:lang w:val="zh-CN"/>
        </w:rPr>
        <w:t>岳阳市城区文物保护中心为二级机构，</w:t>
      </w:r>
      <w:r>
        <w:rPr>
          <w:rFonts w:hint="eastAsia" w:ascii="宋体" w:hAnsi="宋体" w:cs="宋体"/>
          <w:sz w:val="32"/>
          <w:szCs w:val="24"/>
          <w:highlight w:val="white"/>
        </w:rPr>
        <w:t>不包含下属单位。</w:t>
      </w: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r>
        <w:rPr>
          <w:rFonts w:hint="eastAsia"/>
          <w:sz w:val="72"/>
          <w:szCs w:val="72"/>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9"/>
        <w:jc w:val="both"/>
        <w:rPr>
          <w:color w:val="auto"/>
          <w:sz w:val="72"/>
          <w:szCs w:val="72"/>
        </w:rPr>
      </w:pPr>
    </w:p>
    <w:p>
      <w:pPr>
        <w:pStyle w:val="9"/>
        <w:jc w:val="center"/>
        <w:rPr>
          <w:color w:val="auto"/>
          <w:sz w:val="72"/>
          <w:szCs w:val="72"/>
        </w:rPr>
      </w:pPr>
    </w:p>
    <w:p>
      <w:pPr>
        <w:pStyle w:val="9"/>
        <w:jc w:val="center"/>
        <w:rPr>
          <w:color w:val="auto"/>
          <w:sz w:val="72"/>
          <w:szCs w:val="72"/>
        </w:rPr>
      </w:pPr>
      <w:r>
        <w:rPr>
          <w:rFonts w:hint="eastAsia"/>
          <w:color w:val="auto"/>
          <w:sz w:val="72"/>
          <w:szCs w:val="72"/>
        </w:rPr>
        <w:t>第三部分</w:t>
      </w:r>
    </w:p>
    <w:p>
      <w:pPr>
        <w:pStyle w:val="9"/>
        <w:jc w:val="center"/>
        <w:rPr>
          <w:color w:val="auto"/>
          <w:sz w:val="70"/>
          <w:szCs w:val="70"/>
        </w:rPr>
      </w:pPr>
    </w:p>
    <w:p>
      <w:pPr>
        <w:pStyle w:val="9"/>
        <w:jc w:val="center"/>
        <w:rPr>
          <w:color w:val="auto"/>
          <w:sz w:val="70"/>
          <w:szCs w:val="70"/>
        </w:rPr>
      </w:pPr>
      <w:r>
        <w:rPr>
          <w:color w:val="auto"/>
          <w:sz w:val="70"/>
          <w:szCs w:val="70"/>
        </w:rPr>
        <w:t>20</w:t>
      </w:r>
      <w:r>
        <w:rPr>
          <w:rFonts w:hint="eastAsia"/>
          <w:color w:val="auto"/>
          <w:sz w:val="70"/>
          <w:szCs w:val="70"/>
        </w:rPr>
        <w:t>21年度部门决算情况说明</w:t>
      </w:r>
    </w:p>
    <w:p>
      <w:pPr>
        <w:widowControl/>
        <w:jc w:val="left"/>
        <w:rPr>
          <w:rFonts w:ascii="黑体" w:eastAsia="黑体" w:cs="黑体"/>
          <w:kern w:val="0"/>
          <w:sz w:val="70"/>
          <w:szCs w:val="70"/>
        </w:rPr>
      </w:pPr>
      <w:r>
        <w:rPr>
          <w:sz w:val="70"/>
          <w:szCs w:val="70"/>
        </w:rPr>
        <w:br w:type="page"/>
      </w:r>
    </w:p>
    <w:p>
      <w:pPr>
        <w:pStyle w:val="9"/>
        <w:rPr>
          <w:rFonts w:asciiTheme="minorEastAsia" w:hAnsiTheme="minorEastAsia" w:eastAsiaTheme="minorEastAsia"/>
          <w:color w:val="auto"/>
          <w:sz w:val="32"/>
          <w:szCs w:val="32"/>
        </w:rPr>
      </w:pPr>
    </w:p>
    <w:p>
      <w:pPr>
        <w:pStyle w:val="9"/>
        <w:rPr>
          <w:rFonts w:hAnsi="黑体"/>
          <w:b/>
          <w:color w:val="auto"/>
          <w:sz w:val="32"/>
          <w:szCs w:val="32"/>
        </w:rPr>
      </w:pPr>
      <w:r>
        <w:rPr>
          <w:rFonts w:hint="eastAsia" w:hAnsi="黑体"/>
          <w:b/>
          <w:color w:val="auto"/>
          <w:sz w:val="32"/>
          <w:szCs w:val="32"/>
        </w:rPr>
        <w:t>一、收入支出决算总体情况说明</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收、支总计415.04万元。与上年相比，减少125.29万元，减少23%，主要是因为一般公共预算财政拨款收入减少153.81万元；附属单位上缴增加24.35万元；使用非财政拨款结余增加6.19万元；年初结转和结余减少2.03万元。</w:t>
      </w:r>
    </w:p>
    <w:p>
      <w:pPr>
        <w:pStyle w:val="9"/>
        <w:rPr>
          <w:rFonts w:hAnsi="黑体"/>
          <w:b/>
          <w:color w:val="auto"/>
          <w:sz w:val="32"/>
          <w:szCs w:val="32"/>
        </w:rPr>
      </w:pPr>
      <w:r>
        <w:rPr>
          <w:rFonts w:hint="eastAsia" w:hAnsi="黑体"/>
          <w:b/>
          <w:color w:val="auto"/>
          <w:sz w:val="32"/>
          <w:szCs w:val="32"/>
        </w:rPr>
        <w:t>二、收入决算情况说明</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2021年度收入合计348.15万元，其中：财政拨款收入266.3万元，占76%；上级补助收入0万元，占0%；事业收入0万元，占0%；经营收入0万元，占0%；附属单位上缴收入0万元，占0%；其他收入81.85万元，占24%。</w:t>
      </w:r>
    </w:p>
    <w:p>
      <w:pPr>
        <w:pStyle w:val="9"/>
        <w:rPr>
          <w:rFonts w:hAnsi="黑体"/>
          <w:b/>
          <w:color w:val="auto"/>
          <w:sz w:val="32"/>
          <w:szCs w:val="32"/>
        </w:rPr>
      </w:pPr>
      <w:r>
        <w:rPr>
          <w:rFonts w:hint="eastAsia" w:hAnsi="黑体"/>
          <w:b/>
          <w:color w:val="auto"/>
          <w:sz w:val="32"/>
          <w:szCs w:val="32"/>
        </w:rPr>
        <w:t>三、支出决算情况说明</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2021年度支出合计415.04万元，其中：基本支出415.04万元，占100%；项目支出0万元，占0%；上缴上级支出0万元，占0%；经营支出0万元，占0%；对附属单位补助支出0万元，占0%。</w:t>
      </w:r>
    </w:p>
    <w:p>
      <w:pPr>
        <w:pStyle w:val="9"/>
        <w:rPr>
          <w:rFonts w:hAnsi="黑体"/>
          <w:b/>
          <w:color w:val="auto"/>
          <w:sz w:val="32"/>
          <w:szCs w:val="32"/>
        </w:rPr>
      </w:pPr>
      <w:r>
        <w:rPr>
          <w:rFonts w:hint="eastAsia" w:hAnsi="黑体"/>
          <w:b/>
          <w:color w:val="auto"/>
          <w:sz w:val="32"/>
          <w:szCs w:val="32"/>
        </w:rPr>
        <w:t>四、财政拨款收入支出决算总体情况说明</w:t>
      </w:r>
    </w:p>
    <w:p>
      <w:pPr>
        <w:pStyle w:val="9"/>
        <w:ind w:firstLine="640" w:firstLineChars="200"/>
        <w:rPr>
          <w:rFonts w:asciiTheme="minorEastAsia" w:hAnsiTheme="minorEastAsia" w:eastAsiaTheme="minorEastAsia"/>
          <w:i/>
          <w:iCs/>
          <w:color w:val="auto"/>
          <w:sz w:val="32"/>
          <w:szCs w:val="32"/>
        </w:rPr>
      </w:pPr>
      <w:r>
        <w:rPr>
          <w:rFonts w:hint="eastAsia" w:asciiTheme="minorEastAsia" w:hAnsiTheme="minorEastAsia" w:eastAsiaTheme="minorEastAsia"/>
          <w:color w:val="auto"/>
          <w:sz w:val="32"/>
          <w:szCs w:val="32"/>
        </w:rPr>
        <w:t xml:space="preserve"> 2021年度财政拨款收、支总计323.53万元，与上年相比，减少158.83万元,减少33%，主要是因为一般公共预算财政拨款收入减少153.81万元；年初财政拨款结转和结余减少5.02万元。</w:t>
      </w:r>
    </w:p>
    <w:p>
      <w:pPr>
        <w:pStyle w:val="9"/>
        <w:rPr>
          <w:rFonts w:hAnsi="黑体"/>
          <w:b/>
          <w:color w:val="auto"/>
          <w:sz w:val="32"/>
          <w:szCs w:val="32"/>
        </w:rPr>
      </w:pPr>
      <w:r>
        <w:rPr>
          <w:rFonts w:hint="eastAsia" w:hAnsi="黑体"/>
          <w:b/>
          <w:color w:val="auto"/>
          <w:sz w:val="32"/>
          <w:szCs w:val="32"/>
        </w:rPr>
        <w:t>五、一般公共预算财政拨款支出决算情况说明</w:t>
      </w:r>
    </w:p>
    <w:p>
      <w:pPr>
        <w:pStyle w:val="9"/>
        <w:ind w:firstLine="640" w:firstLineChars="20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（一）财政拨款支出决算总体情况</w:t>
      </w:r>
    </w:p>
    <w:p>
      <w:pPr>
        <w:pStyle w:val="9"/>
        <w:ind w:firstLine="800" w:firstLineChars="250"/>
        <w:rPr>
          <w:rFonts w:asciiTheme="minorEastAsia" w:hAnsiTheme="minorEastAsia" w:eastAsiaTheme="minorEastAsia"/>
          <w:i/>
          <w:iCs/>
          <w:color w:val="auto"/>
          <w:sz w:val="32"/>
          <w:szCs w:val="32"/>
        </w:rPr>
      </w:pPr>
      <w:r>
        <w:rPr>
          <w:rFonts w:hint="eastAsia" w:asciiTheme="minorEastAsia" w:hAnsiTheme="minorEastAsia" w:eastAsiaTheme="minorEastAsia"/>
          <w:color w:val="auto"/>
          <w:sz w:val="32"/>
          <w:szCs w:val="32"/>
        </w:rPr>
        <w:t>2021年度财政拨款支出323.53万元，占本年支出合计的78%，与上年相比，财政拨款支出减少76.24万元，减少19%，主要是因为文化旅游体育与传媒支出减少76.34万元；社会保障和就业支出增加0.1万元.</w:t>
      </w:r>
    </w:p>
    <w:p>
      <w:pPr>
        <w:pStyle w:val="9"/>
        <w:ind w:firstLine="480" w:firstLineChars="1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（二）财政拨款支出决算结构情况</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2021年度财政拨款支出323.53万元，主要用于以下方面：文化旅游体育与传媒支出311.63万元，占96%；社会保障和就业支出8.38万元，占3%；卫生健康支出3.52万元，占1%。</w:t>
      </w:r>
    </w:p>
    <w:p>
      <w:pPr>
        <w:pStyle w:val="9"/>
        <w:ind w:firstLine="800" w:firstLineChars="2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（三）财政拨款支出决算具体情况</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2021年度财政拨款支出年初预算数为127.29万元，支出决算数为415.04万元，完成年初预算的326%，其中：</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1、文化旅游体育与传媒支出（类）1（款）1（项）。</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年初预算为115.39万元，支出决算为315.09万元，完成年初预算的273%，决算数大于年初预算数的主要原因是：2020年资金结余结转到2021年使用。</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2、社会保障和就业支出（类）1（款）1（项）。</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年初预算为8.38万元，支出决算为8.38万元，完成年初预算的100%。</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3、卫生健康支出（类）1（款）1（项）。</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年初预算为3.52万元，支出决算为3.52万元，完成年初预算的100%。</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4、其他支出（类）1（款）1（项）。</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年初预算为0万元，支出决算为88.04万元，完成年初预算的100%。决算数大于年初预算数的主要原因是：2020年资金结余结转到2021年使用。</w:t>
      </w:r>
    </w:p>
    <w:p>
      <w:pPr>
        <w:pStyle w:val="9"/>
        <w:rPr>
          <w:rFonts w:hAnsi="黑体"/>
          <w:b/>
          <w:color w:val="auto"/>
          <w:sz w:val="32"/>
          <w:szCs w:val="32"/>
        </w:rPr>
      </w:pPr>
      <w:r>
        <w:rPr>
          <w:rFonts w:hint="eastAsia" w:hAnsi="黑体"/>
          <w:b/>
          <w:color w:val="auto"/>
          <w:sz w:val="32"/>
          <w:szCs w:val="32"/>
        </w:rPr>
        <w:t>六、一般公共预算财政拨款基本支出决算情况说明</w:t>
      </w:r>
    </w:p>
    <w:p>
      <w:pPr>
        <w:pStyle w:val="9"/>
        <w:ind w:firstLine="640" w:firstLineChars="200"/>
        <w:rPr>
          <w:rFonts w:asciiTheme="minorEastAsia" w:hAnsiTheme="minorEastAsia" w:eastAsiaTheme="minorEastAsia"/>
          <w:i/>
          <w:color w:val="auto"/>
          <w:sz w:val="32"/>
          <w:szCs w:val="32"/>
        </w:rPr>
      </w:pPr>
      <w:r>
        <w:rPr>
          <w:rFonts w:hint="eastAsia" w:asciiTheme="minorEastAsia" w:hAnsiTheme="minorEastAsia" w:eastAsiaTheme="minorEastAsia"/>
          <w:color w:val="auto"/>
          <w:sz w:val="32"/>
          <w:szCs w:val="32"/>
        </w:rPr>
        <w:t>2021年度财政拨款基本支出323.53万元，其中：人员经费104.18万元，占基本支出的32%,主要包括主要包括基本工资、津贴补贴、</w:t>
      </w:r>
      <w:r>
        <w:rPr>
          <w:rFonts w:hint="eastAsia" w:asciiTheme="minorEastAsia" w:hAnsiTheme="minorEastAsia" w:eastAsiaTheme="minorEastAsia"/>
          <w:color w:val="auto"/>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heme="minorEastAsia" w:hAnsiTheme="minorEastAsia" w:eastAsiaTheme="minorEastAsia"/>
          <w:color w:val="auto"/>
          <w:sz w:val="32"/>
          <w:szCs w:val="32"/>
        </w:rPr>
        <w:t>；公用经费219.35万元，占基本支出的68%，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9"/>
        <w:rPr>
          <w:rFonts w:hAnsi="黑体"/>
          <w:b/>
          <w:color w:val="auto"/>
          <w:sz w:val="32"/>
          <w:szCs w:val="32"/>
        </w:rPr>
      </w:pPr>
      <w:r>
        <w:rPr>
          <w:rFonts w:hint="eastAsia" w:hAnsi="黑体"/>
          <w:b/>
          <w:color w:val="auto"/>
          <w:sz w:val="32"/>
          <w:szCs w:val="32"/>
        </w:rPr>
        <w:t>七、一般公共预算财政拨款“三公”经费支出决算情况说明</w:t>
      </w:r>
    </w:p>
    <w:p>
      <w:pPr>
        <w:pStyle w:val="9"/>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（一）“三公”经费财政拨款支出决算总体情况说明</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2021年度“三公”经费财政拨款支出预算为0万元，支出决算为0万元，完成预算的0%，其中：</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因公出国（境）费支出预算为0万元，支出决算为0万元，完成预算的0%，决算数大于（小于）预算数的主要原因是无此项支出，与上年相比减少（增加）0万元，减少（增长）0%,减少（增长）的主要原因是无此项支出。</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公务接待费支出预算为0万元，支出决算为0万元，完成预算的0%，决算数大于（小于）预算数的主要原因是无此项支出，与上年相比减少（增加）0万元，减少（增长）0%,减少（增长）的主要原因是无此项支出。</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用车购置费支出预算为0万元，支出决算为0万元，完成预算的0%，决算数大于（小于）预算数的主要原因是无此项支出，与上年相比减少（增加）0万元，减少（增长）0%,减少（增长）的主要原因是无此项支出。</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用车运行维护费支出预算为0万元，支出决算为0万元，完成预算的0%，决算数大于（小于）预算数的主要原因是无公务车辆，与上年相比减少（增加）0万元，减少（增长）0%,减少（增长）的主要原因是无公务车辆。</w:t>
      </w:r>
    </w:p>
    <w:p>
      <w:pPr>
        <w:pStyle w:val="9"/>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（二）“三公”经费财政拨款支出决算具体情况说明</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2021年度“三公”经费财政拨款支出决算中，公务接待费支出决算0万元，占0%,因公出国（境）费支出决算0万元，占0%,公务用车购置费及运行维护费支出决算0万元，占0%。其中：</w:t>
      </w:r>
    </w:p>
    <w:p>
      <w:pPr>
        <w:pStyle w:val="9"/>
        <w:ind w:firstLine="640" w:firstLineChars="200"/>
        <w:rPr>
          <w:rFonts w:asciiTheme="minorEastAsia" w:hAnsiTheme="minorEastAsia" w:eastAsiaTheme="minorEastAsia"/>
          <w:b/>
          <w:color w:val="auto"/>
          <w:sz w:val="32"/>
          <w:szCs w:val="32"/>
        </w:rPr>
      </w:pPr>
      <w:r>
        <w:rPr>
          <w:rFonts w:hint="eastAsia" w:asciiTheme="minorEastAsia" w:hAnsiTheme="minorEastAsia" w:eastAsiaTheme="minorEastAsia"/>
          <w:color w:val="auto"/>
          <w:sz w:val="32"/>
          <w:szCs w:val="32"/>
        </w:rPr>
        <w:t>1、因公出国（境）费支出决算为0万元，全年安排因公出国（境）团组0个，累计0人次,开支内容包括：</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支出0万元，主要用于无此项支出</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2、公务接待费支出决算为0万元，全年共接待来访团组0个、来宾0人次，主要是未发生公务接待支出。</w:t>
      </w:r>
    </w:p>
    <w:p>
      <w:pPr>
        <w:rPr>
          <w:rFonts w:cs="黑体" w:asciiTheme="minorEastAsia" w:hAnsiTheme="minorEastAsia"/>
          <w:kern w:val="0"/>
          <w:sz w:val="32"/>
          <w:szCs w:val="32"/>
        </w:rPr>
      </w:pPr>
      <w:r>
        <w:rPr>
          <w:rFonts w:hint="eastAsia" w:asciiTheme="minorEastAsia" w:hAnsiTheme="minorEastAsia"/>
          <w:sz w:val="32"/>
          <w:szCs w:val="32"/>
        </w:rPr>
        <w:t>3、公务用车购置费及运行维护费支出决算为0万元，其中：公务用车购置费0万元，（单位本级或某二级机构）更新公务用车0辆。公务用车运行维护费0万元，主要是无支出，截止2021年12月31日，我单位开支财政拨款的公务用车保有量为0辆。</w:t>
      </w:r>
      <w:bookmarkStart w:id="0" w:name="_GoBack"/>
      <w:bookmarkEnd w:id="0"/>
    </w:p>
    <w:p>
      <w:pPr>
        <w:pStyle w:val="9"/>
        <w:rPr>
          <w:rFonts w:hAnsi="黑体"/>
          <w:b/>
          <w:color w:val="auto"/>
          <w:sz w:val="32"/>
          <w:szCs w:val="32"/>
        </w:rPr>
      </w:pPr>
      <w:r>
        <w:rPr>
          <w:rFonts w:hint="eastAsia" w:hAnsi="黑体"/>
          <w:b/>
          <w:color w:val="auto"/>
          <w:sz w:val="32"/>
          <w:szCs w:val="32"/>
        </w:rPr>
        <w:t>八、政府性基金预算收入支出决算情况</w:t>
      </w:r>
    </w:p>
    <w:p>
      <w:pPr>
        <w:pStyle w:val="9"/>
        <w:rPr>
          <w:rFonts w:hAnsi="黑体" w:eastAsiaTheme="minorEastAsia"/>
          <w:b/>
          <w:color w:val="auto"/>
          <w:sz w:val="32"/>
          <w:szCs w:val="32"/>
        </w:rPr>
      </w:pPr>
      <w:r>
        <w:rPr>
          <w:rFonts w:hint="eastAsia" w:hAnsi="黑体"/>
          <w:b/>
          <w:color w:val="auto"/>
          <w:sz w:val="32"/>
          <w:szCs w:val="32"/>
        </w:rPr>
        <w:t xml:space="preserve">    </w:t>
      </w:r>
      <w:r>
        <w:rPr>
          <w:rFonts w:hint="eastAsia" w:asciiTheme="minorEastAsia" w:hAnsiTheme="minorEastAsia" w:eastAsiaTheme="minorEastAsia"/>
          <w:iCs/>
          <w:color w:val="auto"/>
          <w:sz w:val="32"/>
          <w:szCs w:val="32"/>
        </w:rPr>
        <w:t>本单位无政府性基金收支。</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2021年度政府性基金预算财政拨款收入0万元；年初结转和结余0万元；支出0万元，其中基本支出0万元，项目支出0万元；年末结转和结余0万元。具体情况如下：</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1、0（类）0（款）0（项）。</w:t>
      </w:r>
    </w:p>
    <w:p>
      <w:pPr>
        <w:pStyle w:val="9"/>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年初预算为0万元，支出决算为0万元，完成年初预算的0%.</w:t>
      </w:r>
    </w:p>
    <w:p>
      <w:pPr>
        <w:pStyle w:val="9"/>
        <w:numPr>
          <w:ilvl w:val="0"/>
          <w:numId w:val="2"/>
        </w:numPr>
        <w:rPr>
          <w:rFonts w:hAnsi="黑体"/>
          <w:b/>
          <w:color w:val="auto"/>
          <w:sz w:val="32"/>
          <w:szCs w:val="32"/>
        </w:rPr>
      </w:pPr>
      <w:r>
        <w:rPr>
          <w:rFonts w:hint="eastAsia" w:hAnsi="黑体"/>
          <w:b/>
          <w:color w:val="auto"/>
          <w:sz w:val="32"/>
          <w:szCs w:val="32"/>
        </w:rPr>
        <w:t>国有资本经营预算财政拨款支出决算情况</w:t>
      </w:r>
    </w:p>
    <w:p>
      <w:pPr>
        <w:pStyle w:val="9"/>
        <w:ind w:firstLine="640" w:firstLineChars="200"/>
        <w:rPr>
          <w:rFonts w:asciiTheme="minorEastAsia" w:hAnsiTheme="minorEastAsia" w:eastAsiaTheme="minorEastAsia"/>
          <w:iCs/>
          <w:color w:val="auto"/>
          <w:sz w:val="32"/>
          <w:szCs w:val="32"/>
        </w:rPr>
      </w:pPr>
      <w:r>
        <w:rPr>
          <w:rFonts w:hint="eastAsia" w:asciiTheme="minorEastAsia" w:hAnsiTheme="minorEastAsia" w:eastAsiaTheme="minorEastAsia"/>
          <w:iCs/>
          <w:color w:val="auto"/>
          <w:sz w:val="32"/>
          <w:szCs w:val="32"/>
        </w:rPr>
        <w:t>本单位无国有资本经营预算财政拨款支出。</w:t>
      </w:r>
    </w:p>
    <w:p>
      <w:pPr>
        <w:pStyle w:val="9"/>
        <w:ind w:firstLine="640" w:firstLineChars="200"/>
        <w:rPr>
          <w:rFonts w:hAnsi="黑体"/>
          <w:b/>
          <w:color w:val="auto"/>
          <w:sz w:val="32"/>
          <w:szCs w:val="32"/>
        </w:rPr>
      </w:pPr>
      <w:r>
        <w:rPr>
          <w:rFonts w:hint="eastAsia" w:asciiTheme="minorEastAsia" w:hAnsiTheme="minorEastAsia" w:eastAsiaTheme="minorEastAsia"/>
          <w:color w:val="auto"/>
          <w:sz w:val="32"/>
          <w:szCs w:val="32"/>
        </w:rPr>
        <w:t>2021年度国有资本经营预算财政拨款支出0万元；基本支出0万元，项目支出0万元。</w:t>
      </w:r>
    </w:p>
    <w:p>
      <w:pPr>
        <w:pStyle w:val="9"/>
        <w:rPr>
          <w:rFonts w:hAnsi="黑体"/>
          <w:b/>
          <w:color w:val="auto"/>
          <w:sz w:val="32"/>
          <w:szCs w:val="32"/>
        </w:rPr>
      </w:pPr>
      <w:r>
        <w:rPr>
          <w:rFonts w:hint="eastAsia" w:hAnsi="黑体"/>
          <w:b/>
          <w:color w:val="auto"/>
          <w:sz w:val="32"/>
          <w:szCs w:val="32"/>
        </w:rPr>
        <w:t>十、机关运行经费支出说明</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本部门2021年度机关运行经费支出0万元，比年初预算数（或者上年决算数）增加（减少）0万元，增长（降低）0%。</w:t>
      </w:r>
    </w:p>
    <w:p>
      <w:pPr>
        <w:pStyle w:val="9"/>
        <w:rPr>
          <w:rFonts w:hAnsi="黑体"/>
          <w:b/>
          <w:color w:val="auto"/>
          <w:sz w:val="32"/>
          <w:szCs w:val="32"/>
        </w:rPr>
      </w:pPr>
      <w:r>
        <w:rPr>
          <w:rFonts w:hint="eastAsia" w:hAnsi="黑体"/>
          <w:b/>
          <w:color w:val="auto"/>
          <w:sz w:val="32"/>
          <w:szCs w:val="32"/>
        </w:rPr>
        <w:t>十一、一般性支出情况说明</w:t>
      </w:r>
    </w:p>
    <w:p>
      <w:pPr>
        <w:pStyle w:val="9"/>
        <w:ind w:firstLine="640" w:firstLineChars="200"/>
        <w:rPr>
          <w:rFonts w:asciiTheme="minorEastAsia" w:hAnsiTheme="minorEastAsia" w:eastAsiaTheme="minorEastAsia"/>
          <w:i/>
          <w:iCs/>
          <w:color w:val="auto"/>
          <w:sz w:val="32"/>
          <w:szCs w:val="32"/>
        </w:rPr>
      </w:pPr>
      <w:r>
        <w:rPr>
          <w:rFonts w:hint="eastAsia" w:asciiTheme="minorEastAsia" w:hAnsiTheme="minorEastAsia" w:eastAsiaTheme="minorEastAsia"/>
          <w:color w:val="auto"/>
          <w:sz w:val="32"/>
          <w:szCs w:val="32"/>
        </w:rPr>
        <w:t>2021年本部门开支会议费0万元；开支培训费0.05万元，用于开展旅游发展培训，人数14人，内容为围绕岳阳文庙搞活文创类旅游的开发利用工作；未举办节庆、晚会、论坛、赛事等活动，开支0万元。</w:t>
      </w:r>
    </w:p>
    <w:p>
      <w:pPr>
        <w:pStyle w:val="9"/>
        <w:rPr>
          <w:rFonts w:hAnsi="黑体"/>
          <w:b/>
          <w:color w:val="auto"/>
          <w:sz w:val="32"/>
          <w:szCs w:val="32"/>
        </w:rPr>
      </w:pPr>
      <w:r>
        <w:rPr>
          <w:rFonts w:hint="eastAsia" w:hAnsi="黑体"/>
          <w:b/>
          <w:color w:val="auto"/>
          <w:sz w:val="32"/>
          <w:szCs w:val="32"/>
        </w:rPr>
        <w:t>十二、政府采购支出说明</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部门2021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pPr>
        <w:pStyle w:val="9"/>
        <w:rPr>
          <w:rFonts w:hAnsi="黑体"/>
          <w:b/>
          <w:color w:val="auto"/>
          <w:sz w:val="32"/>
          <w:szCs w:val="32"/>
        </w:rPr>
      </w:pPr>
      <w:r>
        <w:rPr>
          <w:rFonts w:hint="eastAsia" w:hAnsi="黑体"/>
          <w:b/>
          <w:color w:val="auto"/>
          <w:sz w:val="32"/>
          <w:szCs w:val="32"/>
        </w:rPr>
        <w:t>十三、国有资产占用情况说明</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截至2021年12月31日，部门（单位）共有车辆0辆，其中，主要领导干部用车0辆，机要通信用车0辆、应急保障用车0辆、执法执勤用车0辆、特种专业技术用车0辆、其他用车0辆，其他用车主要是无此项支出；单位价值50万元以上通用设备0台（套）；单位价值100万元以上专用设备0台（套）。</w:t>
      </w:r>
    </w:p>
    <w:p>
      <w:pPr>
        <w:pStyle w:val="9"/>
        <w:rPr>
          <w:rFonts w:hAnsi="黑体"/>
          <w:b/>
          <w:color w:val="auto"/>
          <w:sz w:val="32"/>
          <w:szCs w:val="32"/>
        </w:rPr>
      </w:pPr>
      <w:r>
        <w:rPr>
          <w:rFonts w:hint="eastAsia" w:hAnsi="黑体"/>
          <w:b/>
          <w:color w:val="auto"/>
          <w:sz w:val="32"/>
          <w:szCs w:val="32"/>
        </w:rPr>
        <w:t>十四、2021年度预算绩效情况说明</w:t>
      </w:r>
    </w:p>
    <w:p>
      <w:pPr>
        <w:autoSpaceDE w:val="0"/>
        <w:autoSpaceDN w:val="0"/>
        <w:adjustRightInd w:val="0"/>
        <w:ind w:firstLine="640" w:firstLineChars="200"/>
        <w:jc w:val="left"/>
        <w:rPr>
          <w:rFonts w:cs="黑体" w:asciiTheme="minorEastAsia" w:hAnsiTheme="minorEastAsia"/>
          <w:kern w:val="0"/>
          <w:sz w:val="32"/>
          <w:szCs w:val="32"/>
        </w:rPr>
      </w:pPr>
      <w:r>
        <w:rPr>
          <w:rFonts w:hint="eastAsia" w:cs="黑体" w:asciiTheme="minorEastAsia" w:hAnsiTheme="minorEastAsia"/>
          <w:b/>
          <w:kern w:val="0"/>
          <w:sz w:val="32"/>
          <w:szCs w:val="32"/>
        </w:rPr>
        <w:t>（1）绩效管理评价工作开展情况</w:t>
      </w:r>
      <w:r>
        <w:rPr>
          <w:rFonts w:hint="eastAsia" w:cs="黑体" w:asciiTheme="minorEastAsia" w:hAnsiTheme="minorEastAsia"/>
          <w:kern w:val="0"/>
          <w:sz w:val="32"/>
          <w:szCs w:val="32"/>
        </w:rPr>
        <w:t>。</w:t>
      </w:r>
    </w:p>
    <w:p>
      <w:pPr>
        <w:autoSpaceDE w:val="0"/>
        <w:autoSpaceDN w:val="0"/>
        <w:adjustRightInd w:val="0"/>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根据预算绩效管理要求，我部门组织对</w:t>
      </w:r>
      <w:r>
        <w:rPr>
          <w:rFonts w:cs="黑体" w:asciiTheme="minorEastAsia" w:hAnsiTheme="minorEastAsia"/>
          <w:kern w:val="0"/>
          <w:sz w:val="32"/>
          <w:szCs w:val="32"/>
        </w:rPr>
        <w:t xml:space="preserve">2021 </w:t>
      </w:r>
      <w:r>
        <w:rPr>
          <w:rFonts w:hint="eastAsia" w:cs="黑体" w:asciiTheme="minorEastAsia" w:hAnsiTheme="minorEastAsia"/>
          <w:kern w:val="0"/>
          <w:sz w:val="32"/>
          <w:szCs w:val="32"/>
        </w:rPr>
        <w:t>年度一般公共预算项目支出全面开展绩效自评，其中，一级项目0个，二级项目0个，共涉及资金0万元，占一般公共预算项目支出总额的0</w:t>
      </w:r>
      <w:r>
        <w:rPr>
          <w:rFonts w:cs="黑体" w:asciiTheme="minorEastAsia" w:hAnsiTheme="minorEastAsia"/>
          <w:kern w:val="0"/>
          <w:sz w:val="32"/>
          <w:szCs w:val="32"/>
        </w:rPr>
        <w:t>%</w:t>
      </w:r>
      <w:r>
        <w:rPr>
          <w:rFonts w:hint="eastAsia" w:cs="黑体" w:asciiTheme="minorEastAsia" w:hAnsiTheme="minorEastAsia"/>
          <w:kern w:val="0"/>
          <w:sz w:val="32"/>
          <w:szCs w:val="32"/>
        </w:rPr>
        <w:t>。组织对</w:t>
      </w:r>
      <w:r>
        <w:rPr>
          <w:rFonts w:cs="黑体" w:asciiTheme="minorEastAsia" w:hAnsiTheme="minorEastAsia"/>
          <w:kern w:val="0"/>
          <w:sz w:val="32"/>
          <w:szCs w:val="32"/>
        </w:rPr>
        <w:t>2021</w:t>
      </w:r>
      <w:r>
        <w:rPr>
          <w:rFonts w:hint="eastAsia" w:cs="黑体" w:asciiTheme="minorEastAsia" w:hAnsiTheme="minorEastAsia"/>
          <w:kern w:val="0"/>
          <w:sz w:val="32"/>
          <w:szCs w:val="32"/>
        </w:rPr>
        <w:t>年度等0个政府性基金预算项目支出开展绩效自评，共涉及资金0万元，占政府性基金预算项目支出总额的0</w:t>
      </w:r>
      <w:r>
        <w:rPr>
          <w:rFonts w:cs="黑体" w:asciiTheme="minorEastAsia" w:hAnsiTheme="minorEastAsia"/>
          <w:kern w:val="0"/>
          <w:sz w:val="32"/>
          <w:szCs w:val="32"/>
        </w:rPr>
        <w:t>%</w:t>
      </w:r>
      <w:r>
        <w:rPr>
          <w:rFonts w:hint="eastAsia" w:cs="黑体" w:asciiTheme="minorEastAsia" w:hAnsiTheme="minorEastAsia"/>
          <w:kern w:val="0"/>
          <w:sz w:val="32"/>
          <w:szCs w:val="32"/>
        </w:rPr>
        <w:t>。组织对</w:t>
      </w:r>
      <w:r>
        <w:rPr>
          <w:rFonts w:cs="黑体" w:asciiTheme="minorEastAsia" w:hAnsiTheme="minorEastAsia"/>
          <w:kern w:val="0"/>
          <w:sz w:val="32"/>
          <w:szCs w:val="32"/>
        </w:rPr>
        <w:t xml:space="preserve">2021 </w:t>
      </w:r>
      <w:r>
        <w:rPr>
          <w:rFonts w:hint="eastAsia" w:cs="黑体" w:asciiTheme="minorEastAsia" w:hAnsiTheme="minorEastAsia"/>
          <w:kern w:val="0"/>
          <w:sz w:val="32"/>
          <w:szCs w:val="32"/>
        </w:rPr>
        <w:t>年度等0个国有资本经营预算项目支出开展绩效自评，共涉及资金0万元，占国有资本经营预算项目支出总额的0</w:t>
      </w:r>
      <w:r>
        <w:rPr>
          <w:rFonts w:cs="黑体" w:asciiTheme="minorEastAsia" w:hAnsiTheme="minorEastAsia"/>
          <w:kern w:val="0"/>
          <w:sz w:val="32"/>
          <w:szCs w:val="32"/>
        </w:rPr>
        <w:t>%</w:t>
      </w:r>
      <w:r>
        <w:rPr>
          <w:rFonts w:hint="eastAsia" w:cs="黑体" w:asciiTheme="minorEastAsia" w:hAnsiTheme="minorEastAsia"/>
          <w:kern w:val="0"/>
          <w:sz w:val="32"/>
          <w:szCs w:val="32"/>
        </w:rPr>
        <w:t>。</w:t>
      </w:r>
    </w:p>
    <w:p>
      <w:pPr>
        <w:autoSpaceDE w:val="0"/>
        <w:autoSpaceDN w:val="0"/>
        <w:adjustRightInd w:val="0"/>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组织对0个项目开展了部门评价，涉及一般公共预算支出0万元，政府性基金预算支出0万元，国有资本经营预算支出0万元。从评价情况来看，无此项预算。</w:t>
      </w:r>
    </w:p>
    <w:p>
      <w:pPr>
        <w:autoSpaceDE w:val="0"/>
        <w:autoSpaceDN w:val="0"/>
        <w:adjustRightInd w:val="0"/>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组织对0个单位开展整体支出绩效评价，涉及一般公共预算支出0万元，政府性基金预算支出0万元。从评价情况来看，无此项预算。</w:t>
      </w:r>
    </w:p>
    <w:p>
      <w:pPr>
        <w:autoSpaceDE w:val="0"/>
        <w:autoSpaceDN w:val="0"/>
        <w:adjustRightInd w:val="0"/>
        <w:ind w:firstLine="640" w:firstLineChars="200"/>
        <w:jc w:val="left"/>
        <w:rPr>
          <w:rFonts w:cs="黑体" w:asciiTheme="minorEastAsia" w:hAnsiTheme="minorEastAsia"/>
          <w:b/>
          <w:kern w:val="0"/>
          <w:sz w:val="32"/>
          <w:szCs w:val="32"/>
        </w:rPr>
      </w:pPr>
      <w:r>
        <w:rPr>
          <w:rFonts w:hint="eastAsia" w:cs="黑体" w:asciiTheme="minorEastAsia" w:hAnsiTheme="minorEastAsia"/>
          <w:b/>
          <w:kern w:val="0"/>
          <w:sz w:val="32"/>
          <w:szCs w:val="32"/>
        </w:rPr>
        <w:t>（2）部门决算中项目绩效自评结果（本单位无项目绩效自评）。</w:t>
      </w:r>
    </w:p>
    <w:p>
      <w:pPr>
        <w:autoSpaceDE w:val="0"/>
        <w:autoSpaceDN w:val="0"/>
        <w:adjustRightInd w:val="0"/>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0项目绩效自评综述：根据年初设定的绩效目标，项目绩效自评得分为无分。项目全年预算数为0万元，执行数为0万元，完成预算的0</w:t>
      </w:r>
      <w:r>
        <w:rPr>
          <w:rFonts w:cs="黑体" w:asciiTheme="minorEastAsia" w:hAnsiTheme="minorEastAsia"/>
          <w:kern w:val="0"/>
          <w:sz w:val="32"/>
          <w:szCs w:val="32"/>
        </w:rPr>
        <w:t>%</w:t>
      </w:r>
      <w:r>
        <w:rPr>
          <w:rFonts w:hint="eastAsia" w:cs="黑体" w:asciiTheme="minorEastAsia" w:hAnsiTheme="minorEastAsia"/>
          <w:kern w:val="0"/>
          <w:sz w:val="32"/>
          <w:szCs w:val="32"/>
        </w:rPr>
        <w:t>。项目绩效目标完成情况：一是；二是。发现的主要问题及原因：一是；二是。下一步改进措施：一是；二是。</w:t>
      </w:r>
    </w:p>
    <w:p>
      <w:pPr>
        <w:autoSpaceDE w:val="0"/>
        <w:autoSpaceDN w:val="0"/>
        <w:adjustRightInd w:val="0"/>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0项目绩效自评综述：本单位无项目绩效自评。</w:t>
      </w:r>
    </w:p>
    <w:p>
      <w:pPr>
        <w:autoSpaceDE w:val="0"/>
        <w:autoSpaceDN w:val="0"/>
        <w:adjustRightInd w:val="0"/>
        <w:ind w:firstLine="640" w:firstLineChars="200"/>
        <w:jc w:val="left"/>
        <w:rPr>
          <w:rFonts w:cs="黑体" w:asciiTheme="minorEastAsia" w:hAnsiTheme="minorEastAsia"/>
          <w:kern w:val="0"/>
          <w:sz w:val="32"/>
          <w:szCs w:val="32"/>
        </w:rPr>
      </w:pPr>
      <w:r>
        <w:rPr>
          <w:rFonts w:hint="eastAsia" w:cs="黑体" w:asciiTheme="minorEastAsia" w:hAnsiTheme="minorEastAsia"/>
          <w:b/>
          <w:kern w:val="0"/>
          <w:sz w:val="32"/>
          <w:szCs w:val="32"/>
        </w:rPr>
        <w:t>（</w:t>
      </w:r>
      <w:r>
        <w:rPr>
          <w:rFonts w:cs="黑体" w:asciiTheme="minorEastAsia" w:hAnsiTheme="minorEastAsia"/>
          <w:b/>
          <w:kern w:val="0"/>
          <w:sz w:val="32"/>
          <w:szCs w:val="32"/>
        </w:rPr>
        <w:t>3</w:t>
      </w:r>
      <w:r>
        <w:rPr>
          <w:rFonts w:hint="eastAsia" w:cs="黑体" w:asciiTheme="minorEastAsia" w:hAnsiTheme="minorEastAsia"/>
          <w:b/>
          <w:kern w:val="0"/>
          <w:sz w:val="32"/>
          <w:szCs w:val="32"/>
        </w:rPr>
        <w:t>）部门评价项目绩效评价结果。</w:t>
      </w:r>
    </w:p>
    <w:p>
      <w:pPr>
        <w:autoSpaceDE w:val="0"/>
        <w:autoSpaceDN w:val="0"/>
        <w:adjustRightInd w:val="0"/>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部门评价项目数量</w:t>
      </w:r>
      <w:r>
        <w:rPr>
          <w:rFonts w:cs="黑体" w:asciiTheme="minorEastAsia" w:hAnsiTheme="minorEastAsia"/>
          <w:kern w:val="0"/>
          <w:sz w:val="32"/>
          <w:szCs w:val="32"/>
        </w:rPr>
        <w:t>3</w:t>
      </w:r>
      <w:r>
        <w:rPr>
          <w:rFonts w:hint="eastAsia" w:cs="黑体" w:asciiTheme="minorEastAsia" w:hAnsiTheme="minorEastAsia"/>
          <w:kern w:val="0"/>
          <w:sz w:val="32"/>
          <w:szCs w:val="32"/>
        </w:rPr>
        <w:t>个以内的，至少将</w:t>
      </w:r>
      <w:r>
        <w:rPr>
          <w:rFonts w:cs="黑体" w:asciiTheme="minorEastAsia" w:hAnsiTheme="minorEastAsia"/>
          <w:kern w:val="0"/>
          <w:sz w:val="32"/>
          <w:szCs w:val="32"/>
        </w:rPr>
        <w:t xml:space="preserve">1 </w:t>
      </w:r>
      <w:r>
        <w:rPr>
          <w:rFonts w:hint="eastAsia" w:cs="黑体" w:asciiTheme="minorEastAsia" w:hAnsiTheme="minorEastAsia"/>
          <w:kern w:val="0"/>
          <w:sz w:val="32"/>
          <w:szCs w:val="32"/>
        </w:rPr>
        <w:t>个部门评价报告向社会公开；部门评价项目数量大于</w:t>
      </w:r>
      <w:r>
        <w:rPr>
          <w:rFonts w:cs="黑体" w:asciiTheme="minorEastAsia" w:hAnsiTheme="minorEastAsia"/>
          <w:kern w:val="0"/>
          <w:sz w:val="32"/>
          <w:szCs w:val="32"/>
        </w:rPr>
        <w:t xml:space="preserve">3 </w:t>
      </w:r>
      <w:r>
        <w:rPr>
          <w:rFonts w:hint="eastAsia" w:cs="黑体" w:asciiTheme="minorEastAsia" w:hAnsiTheme="minorEastAsia"/>
          <w:kern w:val="0"/>
          <w:sz w:val="32"/>
          <w:szCs w:val="32"/>
        </w:rPr>
        <w:t>个的，至少将</w:t>
      </w:r>
      <w:r>
        <w:rPr>
          <w:rFonts w:cs="黑体" w:asciiTheme="minorEastAsia" w:hAnsiTheme="minorEastAsia"/>
          <w:kern w:val="0"/>
          <w:sz w:val="32"/>
          <w:szCs w:val="32"/>
        </w:rPr>
        <w:t xml:space="preserve">2 </w:t>
      </w:r>
      <w:r>
        <w:rPr>
          <w:rFonts w:hint="eastAsia" w:cs="黑体" w:asciiTheme="minorEastAsia" w:hAnsiTheme="minorEastAsia"/>
          <w:kern w:val="0"/>
          <w:sz w:val="32"/>
          <w:szCs w:val="32"/>
        </w:rPr>
        <w:t>个部门评价报告向社会公开。报告框架可参考《项目支出绩效评价办法》（财预〔</w:t>
      </w:r>
      <w:r>
        <w:rPr>
          <w:rFonts w:cs="黑体" w:asciiTheme="minorEastAsia" w:hAnsiTheme="minorEastAsia"/>
          <w:kern w:val="0"/>
          <w:sz w:val="32"/>
          <w:szCs w:val="32"/>
        </w:rPr>
        <w:t>2020</w:t>
      </w:r>
      <w:r>
        <w:rPr>
          <w:rFonts w:hint="eastAsia" w:cs="黑体" w:asciiTheme="minorEastAsia" w:hAnsiTheme="minorEastAsia"/>
          <w:kern w:val="0"/>
          <w:sz w:val="32"/>
          <w:szCs w:val="32"/>
        </w:rPr>
        <w:t>〕</w:t>
      </w:r>
      <w:r>
        <w:rPr>
          <w:rFonts w:cs="黑体" w:asciiTheme="minorEastAsia" w:hAnsiTheme="minorEastAsia"/>
          <w:kern w:val="0"/>
          <w:sz w:val="32"/>
          <w:szCs w:val="32"/>
        </w:rPr>
        <w:t xml:space="preserve">10 </w:t>
      </w:r>
      <w:r>
        <w:rPr>
          <w:rFonts w:hint="eastAsia" w:cs="黑体" w:asciiTheme="minorEastAsia" w:hAnsiTheme="minorEastAsia"/>
          <w:kern w:val="0"/>
          <w:sz w:val="32"/>
          <w:szCs w:val="32"/>
        </w:rPr>
        <w:t>号）中《项目支出绩效评价报告（参考提纲）》、《湖南省预算支出绩效评价管理办法》（湘财绩〔</w:t>
      </w:r>
      <w:r>
        <w:rPr>
          <w:rFonts w:cs="黑体" w:asciiTheme="minorEastAsia" w:hAnsiTheme="minorEastAsia"/>
          <w:kern w:val="0"/>
          <w:sz w:val="32"/>
          <w:szCs w:val="32"/>
        </w:rPr>
        <w:t>2020</w:t>
      </w:r>
      <w:r>
        <w:rPr>
          <w:rFonts w:hint="eastAsia" w:cs="黑体" w:asciiTheme="minorEastAsia" w:hAnsiTheme="minorEastAsia"/>
          <w:kern w:val="0"/>
          <w:sz w:val="32"/>
          <w:szCs w:val="32"/>
        </w:rPr>
        <w:t>〕7号）。</w:t>
      </w:r>
    </w:p>
    <w:p>
      <w:pPr>
        <w:autoSpaceDE w:val="0"/>
        <w:autoSpaceDN w:val="0"/>
        <w:adjustRightInd w:val="0"/>
        <w:ind w:firstLine="640" w:firstLineChars="200"/>
        <w:jc w:val="left"/>
        <w:rPr>
          <w:rFonts w:cs="黑体" w:asciiTheme="minorEastAsia" w:hAnsiTheme="minorEastAsia"/>
          <w:kern w:val="0"/>
          <w:sz w:val="32"/>
          <w:szCs w:val="32"/>
        </w:rPr>
      </w:pPr>
    </w:p>
    <w:p>
      <w:pPr>
        <w:autoSpaceDE w:val="0"/>
        <w:autoSpaceDN w:val="0"/>
        <w:adjustRightInd w:val="0"/>
        <w:ind w:firstLine="640" w:firstLineChars="200"/>
        <w:jc w:val="left"/>
        <w:rPr>
          <w:rFonts w:cs="黑体" w:asciiTheme="minorEastAsia" w:hAnsiTheme="minorEastAsia"/>
          <w:kern w:val="0"/>
          <w:sz w:val="32"/>
          <w:szCs w:val="32"/>
        </w:rPr>
      </w:pPr>
    </w:p>
    <w:p>
      <w:pPr>
        <w:autoSpaceDE w:val="0"/>
        <w:autoSpaceDN w:val="0"/>
        <w:adjustRightInd w:val="0"/>
        <w:ind w:firstLine="640" w:firstLineChars="200"/>
        <w:jc w:val="left"/>
        <w:rPr>
          <w:rFonts w:cs="黑体" w:asciiTheme="minorEastAsia" w:hAnsiTheme="minorEastAsia"/>
          <w:kern w:val="0"/>
          <w:sz w:val="32"/>
          <w:szCs w:val="32"/>
        </w:rPr>
      </w:pPr>
    </w:p>
    <w:p>
      <w:pPr>
        <w:pStyle w:val="9"/>
        <w:rPr>
          <w:color w:val="auto"/>
          <w:sz w:val="72"/>
          <w:szCs w:val="72"/>
        </w:rPr>
      </w:pPr>
    </w:p>
    <w:p>
      <w:pPr>
        <w:pStyle w:val="9"/>
        <w:jc w:val="both"/>
        <w:rPr>
          <w:color w:val="auto"/>
          <w:sz w:val="72"/>
          <w:szCs w:val="72"/>
        </w:rPr>
      </w:pPr>
    </w:p>
    <w:p>
      <w:pPr>
        <w:pStyle w:val="9"/>
        <w:jc w:val="center"/>
        <w:rPr>
          <w:color w:val="auto"/>
          <w:sz w:val="72"/>
          <w:szCs w:val="72"/>
        </w:rPr>
      </w:pPr>
      <w:r>
        <w:rPr>
          <w:rFonts w:hint="eastAsia"/>
          <w:color w:val="auto"/>
          <w:sz w:val="72"/>
          <w:szCs w:val="72"/>
        </w:rPr>
        <w:t>第四部分</w:t>
      </w:r>
    </w:p>
    <w:p>
      <w:pPr>
        <w:jc w:val="center"/>
        <w:rPr>
          <w:rFonts w:ascii="黑体" w:eastAsia="黑体" w:cs="黑体"/>
          <w:kern w:val="0"/>
          <w:sz w:val="70"/>
          <w:szCs w:val="70"/>
        </w:rPr>
      </w:pPr>
    </w:p>
    <w:p>
      <w:pPr>
        <w:jc w:val="center"/>
        <w:rPr>
          <w:rFonts w:ascii="黑体" w:eastAsia="黑体" w:cs="黑体"/>
          <w:kern w:val="0"/>
          <w:sz w:val="70"/>
          <w:szCs w:val="70"/>
        </w:rPr>
      </w:pPr>
      <w:r>
        <w:rPr>
          <w:rFonts w:hint="eastAsia" w:ascii="黑体" w:eastAsia="黑体" w:cs="黑体"/>
          <w:kern w:val="0"/>
          <w:sz w:val="70"/>
          <w:szCs w:val="70"/>
        </w:rPr>
        <w:t>名词解释</w:t>
      </w:r>
    </w:p>
    <w:p>
      <w:pPr>
        <w:widowControl/>
        <w:jc w:val="left"/>
        <w:rPr>
          <w:rFonts w:ascii="黑体" w:eastAsia="黑体" w:cs="黑体"/>
          <w:kern w:val="0"/>
          <w:sz w:val="70"/>
          <w:szCs w:val="70"/>
        </w:rPr>
      </w:pPr>
      <w:r>
        <w:rPr>
          <w:rFonts w:ascii="黑体" w:eastAsia="黑体" w:cs="黑体"/>
          <w:kern w:val="0"/>
          <w:sz w:val="70"/>
          <w:szCs w:val="70"/>
        </w:rPr>
        <w:br w:type="page"/>
      </w:r>
    </w:p>
    <w:p>
      <w:pPr>
        <w:ind w:firstLine="640" w:firstLineChars="200"/>
        <w:jc w:val="left"/>
        <w:rPr>
          <w:rFonts w:cs="黑体" w:asciiTheme="minorEastAsia" w:hAnsiTheme="minorEastAsia"/>
          <w:kern w:val="0"/>
          <w:sz w:val="32"/>
          <w:szCs w:val="32"/>
        </w:rPr>
      </w:pPr>
    </w:p>
    <w:p>
      <w:pPr>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cs="黑体" w:asciiTheme="minorEastAsia" w:hAnsiTheme="minorEastAsia"/>
          <w:kern w:val="0"/>
          <w:sz w:val="32"/>
          <w:szCs w:val="3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p>
    <w:p>
      <w:pPr>
        <w:pStyle w:val="9"/>
        <w:jc w:val="center"/>
        <w:rPr>
          <w:color w:val="auto"/>
          <w:sz w:val="72"/>
          <w:szCs w:val="72"/>
        </w:rPr>
      </w:pPr>
      <w:r>
        <w:rPr>
          <w:rFonts w:hint="eastAsia"/>
          <w:color w:val="auto"/>
          <w:sz w:val="72"/>
          <w:szCs w:val="72"/>
        </w:rPr>
        <w:t>第五部分</w:t>
      </w:r>
    </w:p>
    <w:p>
      <w:pPr>
        <w:jc w:val="center"/>
        <w:rPr>
          <w:rFonts w:ascii="黑体" w:eastAsia="黑体" w:cs="黑体"/>
          <w:kern w:val="0"/>
          <w:sz w:val="70"/>
          <w:szCs w:val="70"/>
        </w:rPr>
      </w:pPr>
    </w:p>
    <w:p>
      <w:pPr>
        <w:jc w:val="center"/>
        <w:rPr>
          <w:rFonts w:ascii="黑体" w:eastAsia="黑体" w:cs="黑体"/>
          <w:kern w:val="0"/>
          <w:sz w:val="70"/>
          <w:szCs w:val="70"/>
        </w:rPr>
      </w:pPr>
      <w:r>
        <w:rPr>
          <w:rFonts w:hint="eastAsia" w:ascii="黑体" w:eastAsia="黑体" w:cs="黑体"/>
          <w:kern w:val="0"/>
          <w:sz w:val="70"/>
          <w:szCs w:val="70"/>
        </w:rPr>
        <w:t>附件</w:t>
      </w:r>
    </w:p>
    <w:p>
      <w:pPr>
        <w:widowControl/>
        <w:jc w:val="left"/>
        <w:rPr>
          <w:rFonts w:ascii="黑体" w:eastAsia="黑体" w:cs="黑体"/>
          <w:kern w:val="0"/>
          <w:sz w:val="70"/>
          <w:szCs w:val="70"/>
        </w:rPr>
      </w:pPr>
      <w:r>
        <w:rPr>
          <w:rFonts w:ascii="黑体" w:eastAsia="黑体" w:cs="黑体"/>
          <w:kern w:val="0"/>
          <w:sz w:val="70"/>
          <w:szCs w:val="70"/>
        </w:rPr>
        <w:br w:type="page"/>
      </w:r>
    </w:p>
    <w:p>
      <w:pPr>
        <w:jc w:val="center"/>
        <w:rPr>
          <w:rFonts w:ascii="黑体" w:eastAsia="黑体" w:cs="黑体"/>
          <w:kern w:val="0"/>
          <w:sz w:val="70"/>
          <w:szCs w:val="70"/>
        </w:rPr>
      </w:pPr>
    </w:p>
    <w:p>
      <w:pPr>
        <w:ind w:firstLine="640" w:firstLineChars="200"/>
        <w:jc w:val="left"/>
        <w:rPr>
          <w:rFonts w:cs="黑体" w:asciiTheme="minorEastAsia" w:hAnsiTheme="minorEastAsia"/>
          <w:b/>
          <w:kern w:val="0"/>
          <w:sz w:val="32"/>
          <w:szCs w:val="32"/>
        </w:rPr>
      </w:pPr>
      <w:r>
        <w:rPr>
          <w:rFonts w:hint="eastAsia" w:cs="黑体" w:asciiTheme="minorEastAsia" w:hAnsiTheme="minorEastAsia"/>
          <w:b/>
          <w:kern w:val="0"/>
          <w:sz w:val="32"/>
          <w:szCs w:val="32"/>
        </w:rPr>
        <w:t>1、2021年部门决算公开表格</w:t>
      </w:r>
    </w:p>
    <w:p>
      <w:pPr>
        <w:ind w:firstLine="640" w:firstLineChars="200"/>
        <w:jc w:val="left"/>
        <w:rPr>
          <w:rFonts w:cs="黑体" w:asciiTheme="minorEastAsia" w:hAnsiTheme="minorEastAsia"/>
          <w:kern w:val="0"/>
          <w:sz w:val="32"/>
          <w:szCs w:val="32"/>
        </w:rPr>
      </w:pPr>
      <w:r>
        <w:rPr>
          <w:rFonts w:hint="eastAsia" w:cs="黑体" w:asciiTheme="minorEastAsia" w:hAnsiTheme="minorEastAsia"/>
          <w:b/>
          <w:kern w:val="0"/>
          <w:sz w:val="32"/>
          <w:szCs w:val="32"/>
        </w:rPr>
        <w:t>2、2021年度部门整体支出绩效评价报告</w:t>
      </w:r>
    </w:p>
    <w:p>
      <w:pPr>
        <w:ind w:firstLine="640" w:firstLineChars="200"/>
        <w:jc w:val="left"/>
        <w:rPr>
          <w:rFonts w:cs="黑体" w:asciiTheme="minorEastAsia" w:hAnsiTheme="minorEastAsia"/>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A298D"/>
    <w:multiLevelType w:val="singleLevel"/>
    <w:tmpl w:val="B16A298D"/>
    <w:lvl w:ilvl="0" w:tentative="0">
      <w:start w:val="9"/>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NGQxZjRjNWQ2YzBlZDQxNTc2NWYwZTRlMzBlYWUifQ=="/>
  </w:docVars>
  <w:rsids>
    <w:rsidRoot w:val="00172A27"/>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72A27"/>
    <w:rsid w:val="00182373"/>
    <w:rsid w:val="00190332"/>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33308"/>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D1A04"/>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245BEB"/>
    <w:rsid w:val="03CD394B"/>
    <w:rsid w:val="05633A58"/>
    <w:rsid w:val="06B411F0"/>
    <w:rsid w:val="06F127CA"/>
    <w:rsid w:val="087403E0"/>
    <w:rsid w:val="09591064"/>
    <w:rsid w:val="09C9041E"/>
    <w:rsid w:val="0A175F9F"/>
    <w:rsid w:val="0BE56081"/>
    <w:rsid w:val="0D040924"/>
    <w:rsid w:val="0DA61673"/>
    <w:rsid w:val="0E2557C4"/>
    <w:rsid w:val="10E20B40"/>
    <w:rsid w:val="13BE003E"/>
    <w:rsid w:val="15D305D6"/>
    <w:rsid w:val="16A31501"/>
    <w:rsid w:val="17411E34"/>
    <w:rsid w:val="17A87124"/>
    <w:rsid w:val="19035318"/>
    <w:rsid w:val="19B4772E"/>
    <w:rsid w:val="1A707A6D"/>
    <w:rsid w:val="1B4259EA"/>
    <w:rsid w:val="1CE21A70"/>
    <w:rsid w:val="21613B53"/>
    <w:rsid w:val="23AD35BC"/>
    <w:rsid w:val="23E30F0B"/>
    <w:rsid w:val="254308AD"/>
    <w:rsid w:val="27DB542D"/>
    <w:rsid w:val="297D4D9D"/>
    <w:rsid w:val="2A7D693C"/>
    <w:rsid w:val="2D0159DC"/>
    <w:rsid w:val="2E451281"/>
    <w:rsid w:val="358C7C21"/>
    <w:rsid w:val="366364DD"/>
    <w:rsid w:val="370B6762"/>
    <w:rsid w:val="38F62A80"/>
    <w:rsid w:val="3F7936FF"/>
    <w:rsid w:val="3FB1448E"/>
    <w:rsid w:val="41A51D66"/>
    <w:rsid w:val="41C23E6E"/>
    <w:rsid w:val="43580A8C"/>
    <w:rsid w:val="45F9639D"/>
    <w:rsid w:val="45FF7A66"/>
    <w:rsid w:val="48ED43E7"/>
    <w:rsid w:val="49C20111"/>
    <w:rsid w:val="4AAF2318"/>
    <w:rsid w:val="4AE516A0"/>
    <w:rsid w:val="4E2415BF"/>
    <w:rsid w:val="4FC871E5"/>
    <w:rsid w:val="547D422D"/>
    <w:rsid w:val="55576E3E"/>
    <w:rsid w:val="55902DF0"/>
    <w:rsid w:val="574633BB"/>
    <w:rsid w:val="584319BA"/>
    <w:rsid w:val="5D7D47EF"/>
    <w:rsid w:val="5DA1232B"/>
    <w:rsid w:val="5E087D39"/>
    <w:rsid w:val="5E3E26AF"/>
    <w:rsid w:val="60A907EA"/>
    <w:rsid w:val="6145544E"/>
    <w:rsid w:val="616D02E8"/>
    <w:rsid w:val="63690078"/>
    <w:rsid w:val="63A47F08"/>
    <w:rsid w:val="6437077B"/>
    <w:rsid w:val="65E24481"/>
    <w:rsid w:val="66AE6C06"/>
    <w:rsid w:val="67DB2AF0"/>
    <w:rsid w:val="681A2AC8"/>
    <w:rsid w:val="686556F6"/>
    <w:rsid w:val="68E06AC2"/>
    <w:rsid w:val="691741BA"/>
    <w:rsid w:val="695F2482"/>
    <w:rsid w:val="6B6668C4"/>
    <w:rsid w:val="71C468B3"/>
    <w:rsid w:val="72612D72"/>
    <w:rsid w:val="75EB29F0"/>
    <w:rsid w:val="78915552"/>
    <w:rsid w:val="7A581D45"/>
    <w:rsid w:val="7D6E10E2"/>
    <w:rsid w:val="7DFC79A4"/>
    <w:rsid w:val="7E703748"/>
    <w:rsid w:val="7FB96999"/>
    <w:rsid w:val="7FD25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768</Words>
  <Characters>4383</Characters>
  <Lines>36</Lines>
  <Paragraphs>10</Paragraphs>
  <TotalTime>53</TotalTime>
  <ScaleCrop>false</ScaleCrop>
  <LinksUpToDate>false</LinksUpToDate>
  <CharactersWithSpaces>5141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2023-09-22T08:12:56Z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C02081F76A1C414C807C3137DC2EA958</vt:lpwstr>
  </property>
</Properties>
</file>