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中共岳阳市委保密委员会办公室2022年度部门预算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一、部门基本概况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因工作涉密，不予公开。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内设科室3个，综合科、监督检查科、技术装备科，二级机构1个，岳阳市保密技术服务中心。中共岳阳市委保密委员会办公室本级核定行政编制10名，实有9人；核定机关工勤编1人，现空缺；岳阳市保密技术服务中心核定事业编制6名，实有5人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二、部门预算单位构成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本部门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无独立核算的二级预算单位，因此，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纳入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2022年部门预算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编制范围的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为本部门（单位）自己。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三、部门收支总体情况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部门收入预算270.74万元，其中，一般公共预算拨款270.74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收入较去年增加66.35万元，主要是因为预算增加工会经费、伙食补助、物业补贴和预安排综合绩效奖和平安岳阳建设奖，专项资金较去年有所增加。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支出预算270.74万元，其中，公共安全支出235.21万元，占比86.88%，社会保障和就业支出14.93万元，占比5.51%，卫生健康支出9.41万元，占比3.48%，住房保障支出11.19万元，占比4.13%。支出较去年增加66.35万元，主要是因为单位增加人员后公用经费有所增加，预算增加工会经费、伙食补助、物业补贴和预安排综合绩效奖和平安岳阳建设奖，专项资金较去年也有所增加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部门一般公共预算拨款支出预算270.74万元，其中，公共安全支出235.21万元，占比86.88%，社会保障和就业支出14.93万元，占比5.51%，卫生健康支出9.41万元，占比3.48%，住房保障支出11.19万元，占比4.13%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168.7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102.04万元，是指单位为完成特定行政工作任务或事业发展目标而发生的支出，包括有关业务工作经费、运行维护经费等。其中：工会经费补助4.2万元，伙食补助5.6万元，物业服务补贴5.04万元，预安排综合绩效奖和平安岳阳建设奖28万元，保密业务经费专项支出23.2万元、保密资质（资格）审查及涉密网络安全保密测评审查经费专项支出24万元、数据库检测中心运行经费专项支出12万元，主要用于工会经费、伙食补助、物业服务补贴、预安排综合绩效奖和平安岳阳建设奖、保密业务、保密资质（资格）审查及涉密网络安全保密测评审查和数据库检测中心运行等方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2022年度本部门无政府性基金安排的支出，所以公开的附件15-17（政府性基金预算）为空。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中共岳阳市委保密委员会办公室机关本级、岳阳市保密技术服务中心共2家行政事业单位的机关运行经费当年一般公共预算拨款35.35万元，比上一年增加5.48万元，增加18.35%。主要原因是单位人员增加后经费相应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2022年本部门机关本级、岳阳市保密技术服务中心等合计2家行政事业单位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“三公”经费预算数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万元，其中，公务接待费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万元，因公出国（境）费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万元，公务用车购置及运行费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其中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公务用车购置费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万元，公务用车运行费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2022年三公经费预算与上年一致。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2022年本部门会议费预算0.6万元，拟召开3次会议，人数80人，内容为市委保密委全会、全市保密工作会、全市保密局长会；培训费预算4万元，拟开展1次培训，人数240人，内容为保密全员培训。202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年度本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未计划举办节庆、晚会、论坛、赛事活动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2022年度本部门未安排政府采购预算。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4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截至上年底，本部门共有车辆1辆，其中领导干部用车0辆，一般公务用车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辆，其他用车0辆。单位价值50万元以上通用设备0台，单位价值100万元以上专用设备0台。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2022年拟报废处置公务用车0辆，拟新增配置车辆0辆，其中领导干部用车0辆，一般公务用车0辆，其他用车0辆。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2022年拟新增配备领导干部用车0辆，一般公务用车0辆，其他用车0辆，新增配备单位价值50万元以上通用设备0台，单位价值100万元以上专用设备0台。 2022年度本部门未计划处置或新增车辆、设备等。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本部门所有支出实行绩效目标管理。纳入2022年部门整体支出绩效目标的金额为270.74万元，其中，基本支出168.7万元，项目支出102.04万元，详见文尾附表中部门预算公开表格的表21-22。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5BA9EB-D791-4753-8AED-7D15425796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D5853E6-9A0A-4219-B240-7830C4E671F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A5B14EC-DD68-41CE-82ED-E1DFDEDC859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4" w:fontKey="{2008069E-03A4-44CA-A6A2-718667ED398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04404"/>
    <w:multiLevelType w:val="singleLevel"/>
    <w:tmpl w:val="C180440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CD11873"/>
    <w:multiLevelType w:val="singleLevel"/>
    <w:tmpl w:val="7CD118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</w:docVars>
  <w:rsids>
    <w:rsidRoot w:val="00C710C4"/>
    <w:rsid w:val="00437DCF"/>
    <w:rsid w:val="00A76519"/>
    <w:rsid w:val="00C710C4"/>
    <w:rsid w:val="00DA47B3"/>
    <w:rsid w:val="074D2E05"/>
    <w:rsid w:val="275F0857"/>
    <w:rsid w:val="51773DBE"/>
    <w:rsid w:val="5EC50362"/>
    <w:rsid w:val="6C625CB5"/>
    <w:rsid w:val="72B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3359</Words>
  <Characters>3627</Characters>
  <Lines>26</Lines>
  <Paragraphs>7</Paragraphs>
  <TotalTime>0</TotalTime>
  <ScaleCrop>false</ScaleCrop>
  <LinksUpToDate>false</LinksUpToDate>
  <CharactersWithSpaces>3687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2023-05-26T05:51:00Z</dcterms:created>
  <dc:creator>微软用户</dc:creator>
  <cp:lastModifiedBy>German Phillip</cp:lastModifiedBy>
  <dcterms:modified xsi:type="dcterms:W3CDTF">2023-09-22T11:28:06Z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60E91AE5493E4D7396BD09B5A889F539_13</vt:lpwstr>
  </property>
</Properties>
</file>