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2-2</w:t>
      </w:r>
    </w:p>
    <w:p>
      <w:pPr>
        <w:spacing w:line="348" w:lineRule="auto"/>
        <w:rPr>
          <w:rFonts w:eastAsia="黑体"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bCs/>
          <w:sz w:val="32"/>
          <w:szCs w:val="32"/>
        </w:rPr>
      </w:pPr>
    </w:p>
    <w:p>
      <w:pPr>
        <w:rPr>
          <w:rFonts w:eastAsia="仿宋_GB2312"/>
          <w:b/>
          <w:bCs/>
          <w:sz w:val="32"/>
          <w:szCs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评价类型：项目实施过程评价□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项目完成结果评价</w:t>
      </w:r>
      <w:r>
        <w:rPr>
          <w:rFonts w:hint="eastAsia" w:ascii="仿宋_GB2312" w:eastAsia="仿宋_GB2312" w:cs="仿宋_GB2312"/>
          <w:sz w:val="32"/>
          <w:szCs w:val="32"/>
        </w:rPr>
        <w:t>√</w:t>
      </w:r>
      <w:r>
        <w:rPr>
          <w:rFonts w:hint="eastAsia" w:eastAsia="仿宋_GB2312" w:cs="仿宋_GB2312"/>
          <w:sz w:val="32"/>
          <w:szCs w:val="32"/>
        </w:rPr>
        <w:t>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项目名称：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仿宋_GB2312"/>
          <w:sz w:val="32"/>
          <w:szCs w:val="32"/>
          <w:u w:val="single"/>
        </w:rPr>
        <w:t>202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  <w:u w:val="single"/>
        </w:rPr>
        <w:t>年</w:t>
      </w:r>
      <w:r>
        <w:rPr>
          <w:rFonts w:hint="eastAsia" w:eastAsia="仿宋_GB2312" w:cs="仿宋_GB2312"/>
          <w:sz w:val="32"/>
          <w:szCs w:val="32"/>
          <w:u w:val="single"/>
          <w:lang w:eastAsia="zh-CN"/>
        </w:rPr>
        <w:t>专项资金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项目单位：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 w:cs="仿宋_GB2312"/>
          <w:sz w:val="32"/>
          <w:szCs w:val="32"/>
          <w:u w:val="single"/>
        </w:rPr>
        <w:t>岳阳</w:t>
      </w:r>
      <w:r>
        <w:rPr>
          <w:rFonts w:hint="eastAsia" w:eastAsia="仿宋_GB2312" w:cs="仿宋_GB2312"/>
          <w:sz w:val="32"/>
          <w:szCs w:val="32"/>
          <w:u w:val="single"/>
          <w:lang w:eastAsia="zh-CN"/>
        </w:rPr>
        <w:t>文化艺术会展中心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主管部门：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eastAsia="zh-CN"/>
        </w:rPr>
        <w:t>文化旅游广播电视局</w:t>
      </w:r>
      <w:r>
        <w:rPr>
          <w:rFonts w:eastAsia="仿宋_GB2312"/>
          <w:sz w:val="32"/>
          <w:szCs w:val="32"/>
          <w:u w:val="single"/>
        </w:rPr>
        <w:t xml:space="preserve">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评价方式：</w:t>
      </w:r>
      <w:r>
        <w:rPr>
          <w:rFonts w:hint="eastAsia" w:eastAsia="仿宋_GB2312" w:cs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32"/>
          <w:szCs w:val="32"/>
        </w:rPr>
        <w:t>评价机构：</w:t>
      </w:r>
      <w:r>
        <w:rPr>
          <w:rFonts w:hint="eastAsia" w:eastAsia="仿宋_GB2312" w:cs="仿宋_GB2312"/>
          <w:sz w:val="28"/>
          <w:szCs w:val="28"/>
        </w:rPr>
        <w:t>部门（单位）评价组</w:t>
      </w:r>
      <w:r>
        <w:rPr>
          <w:rFonts w:eastAsia="仿宋_GB2312"/>
          <w:sz w:val="28"/>
          <w:szCs w:val="28"/>
        </w:rPr>
        <w:t xml:space="preserve">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报告日期：</w:t>
      </w:r>
      <w:r>
        <w:rPr>
          <w:rFonts w:eastAsia="仿宋_GB2312"/>
          <w:sz w:val="32"/>
          <w:szCs w:val="32"/>
        </w:rPr>
        <w:t>2021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sz w:val="32"/>
          <w:szCs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  <w:szCs w:val="32"/>
        </w:rPr>
      </w:pPr>
    </w:p>
    <w:p>
      <w:pPr>
        <w:spacing w:line="100" w:lineRule="exact"/>
        <w:jc w:val="center"/>
        <w:rPr>
          <w:rFonts w:eastAsia="仿宋_GB2312"/>
          <w:sz w:val="32"/>
          <w:szCs w:val="32"/>
        </w:rPr>
      </w:pPr>
    </w:p>
    <w:p>
      <w:pPr>
        <w:spacing w:line="100" w:lineRule="exact"/>
        <w:jc w:val="center"/>
        <w:rPr>
          <w:rFonts w:eastAsia="仿宋_GB2312"/>
          <w:sz w:val="32"/>
          <w:szCs w:val="32"/>
        </w:rPr>
      </w:pPr>
    </w:p>
    <w:tbl>
      <w:tblPr>
        <w:tblStyle w:val="2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89"/>
        <w:gridCol w:w="602"/>
        <w:gridCol w:w="118"/>
        <w:gridCol w:w="1800"/>
        <w:gridCol w:w="22"/>
        <w:gridCol w:w="505"/>
        <w:gridCol w:w="193"/>
        <w:gridCol w:w="562"/>
        <w:gridCol w:w="785"/>
        <w:gridCol w:w="314"/>
        <w:gridCol w:w="770"/>
        <w:gridCol w:w="1545"/>
        <w:gridCol w:w="8"/>
        <w:gridCol w:w="1009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61" w:hRule="atLeast"/>
          <w:jc w:val="center"/>
        </w:trPr>
        <w:tc>
          <w:tcPr>
            <w:tcW w:w="9894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一、项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目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基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何捷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46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13907300350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岳阳文化艺术会展中心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3646" w:type="dxa"/>
            <w:gridSpan w:val="5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项目起止时间</w:t>
            </w:r>
          </w:p>
        </w:tc>
        <w:tc>
          <w:tcPr>
            <w:tcW w:w="8233" w:type="dxa"/>
            <w:gridSpan w:val="13"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1 </w:t>
            </w:r>
            <w:r>
              <w:rPr>
                <w:rFonts w:hint="eastAsia" w:eastAsia="仿宋_GB2312" w:cs="仿宋_GB2312"/>
                <w:sz w:val="24"/>
                <w:szCs w:val="24"/>
              </w:rPr>
              <w:t>月起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至</w:t>
            </w:r>
            <w:r>
              <w:rPr>
                <w:rFonts w:eastAsia="仿宋_GB2312"/>
                <w:sz w:val="24"/>
                <w:szCs w:val="24"/>
              </w:rPr>
              <w:t xml:space="preserve"> 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12 </w:t>
            </w:r>
            <w:r>
              <w:rPr>
                <w:rFonts w:hint="eastAsia" w:eastAsia="仿宋_GB2312" w:cs="仿宋_GB2312"/>
                <w:sz w:val="24"/>
                <w:szCs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6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77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rPr>
                <w:rFonts w:eastAsia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770" w:type="dxa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rPr>
                <w:rFonts w:eastAsia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61" w:type="dxa"/>
            <w:gridSpan w:val="3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省财政</w:t>
            </w:r>
          </w:p>
        </w:tc>
        <w:tc>
          <w:tcPr>
            <w:tcW w:w="770" w:type="dxa"/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省财政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61" w:type="dxa"/>
            <w:gridSpan w:val="3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市财政</w:t>
            </w:r>
          </w:p>
        </w:tc>
        <w:tc>
          <w:tcPr>
            <w:tcW w:w="770" w:type="dxa"/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市财政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县市区财政</w:t>
            </w:r>
          </w:p>
        </w:tc>
        <w:tc>
          <w:tcPr>
            <w:tcW w:w="77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县市区财政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770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8" w:hRule="atLeast"/>
          <w:jc w:val="center"/>
        </w:trPr>
        <w:tc>
          <w:tcPr>
            <w:tcW w:w="9894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238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支出内容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实际支出数</w:t>
            </w:r>
          </w:p>
        </w:tc>
        <w:tc>
          <w:tcPr>
            <w:tcW w:w="235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会计凭证号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2381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省级文化综合发展专项资金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359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2021年10月17#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2021年10月18#</w:t>
            </w:r>
          </w:p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2021年11月4#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2381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反恐怖设施建设经费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359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2021年12月76#</w:t>
            </w:r>
          </w:p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2021年10月19#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2381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both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23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23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23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支出合计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235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81" w:hRule="exact"/>
          <w:jc w:val="center"/>
        </w:trPr>
        <w:tc>
          <w:tcPr>
            <w:tcW w:w="9894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0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预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期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目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标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26" w:hRule="atLeas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090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确保我市生活必需品市场供应充足、价格稳定。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很好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09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一级指标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指标内容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指标（目标）值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8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both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both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both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设施设备交付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安全交付使用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tabs>
                <w:tab w:val="left" w:pos="2226"/>
              </w:tabs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ab/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both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2021年度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成本指标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资金安排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80万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80万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完成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Merge w:val="restart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70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安全保障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稳定持续发展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更大程度保障了各项与会人员的安全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服务对象满意度指标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全体人员</w:t>
            </w:r>
            <w:bookmarkStart w:id="0" w:name="_GoBack"/>
            <w:bookmarkEnd w:id="0"/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23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绩效自评综合得分</w:t>
            </w:r>
          </w:p>
        </w:tc>
        <w:tc>
          <w:tcPr>
            <w:tcW w:w="7513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100</w:t>
            </w:r>
            <w:r>
              <w:rPr>
                <w:rFonts w:hint="eastAsia" w:eastAsia="仿宋_GB2312" w:cs="仿宋_GB2312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9" w:hRule="exact"/>
          <w:jc w:val="center"/>
        </w:trPr>
        <w:tc>
          <w:tcPr>
            <w:tcW w:w="23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评价等次</w:t>
            </w:r>
          </w:p>
        </w:tc>
        <w:tc>
          <w:tcPr>
            <w:tcW w:w="7513" w:type="dxa"/>
            <w:gridSpan w:val="11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exact"/>
          <w:jc w:val="center"/>
        </w:trPr>
        <w:tc>
          <w:tcPr>
            <w:tcW w:w="9894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职称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5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单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5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丁应军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市场运行和消费促进科科长</w:t>
            </w:r>
          </w:p>
        </w:tc>
        <w:tc>
          <w:tcPr>
            <w:tcW w:w="1854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岳阳市商务粮食局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8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周珍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市场运行和消费促进科副科长</w:t>
            </w:r>
          </w:p>
        </w:tc>
        <w:tc>
          <w:tcPr>
            <w:tcW w:w="1854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岳阳市商务粮食局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552" w:hRule="exact"/>
          <w:jc w:val="center"/>
        </w:trPr>
        <w:tc>
          <w:tcPr>
            <w:tcW w:w="9894" w:type="dxa"/>
            <w:gridSpan w:val="15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评价组组长（签字）：</w:t>
            </w:r>
            <w:r>
              <w:rPr>
                <w:rFonts w:eastAsia="仿宋_GB2312"/>
                <w:sz w:val="24"/>
                <w:szCs w:val="24"/>
              </w:rPr>
              <w:t xml:space="preserve">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552" w:hRule="exact"/>
          <w:jc w:val="center"/>
        </w:trPr>
        <w:tc>
          <w:tcPr>
            <w:tcW w:w="9894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项目单位负责人（签章）：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552" w:hRule="exact"/>
          <w:jc w:val="center"/>
        </w:trPr>
        <w:tc>
          <w:tcPr>
            <w:tcW w:w="9894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主管部门负责人（签章）：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552" w:hRule="exact"/>
          <w:jc w:val="center"/>
        </w:trPr>
        <w:tc>
          <w:tcPr>
            <w:tcW w:w="9894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填报人（签名）：</w:t>
      </w:r>
      <w:r>
        <w:rPr>
          <w:rFonts w:eastAsia="仿宋_GB2312"/>
          <w:sz w:val="28"/>
          <w:szCs w:val="28"/>
        </w:rPr>
        <w:t xml:space="preserve">                          </w:t>
      </w:r>
      <w:r>
        <w:rPr>
          <w:rFonts w:hint="eastAsia" w:eastAsia="仿宋_GB2312" w:cs="仿宋_GB2312"/>
          <w:sz w:val="28"/>
          <w:szCs w:val="28"/>
        </w:rPr>
        <w:t>联系电话：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 xml:space="preserve"> 202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度</w:t>
            </w:r>
            <w:r>
              <w:rPr>
                <w:rFonts w:hint="eastAsia" w:eastAsia="仿宋_GB2312" w:cs="仿宋_GB2312"/>
                <w:sz w:val="30"/>
                <w:szCs w:val="30"/>
              </w:rPr>
              <w:t>安排了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30万元省级文化综合发展资金和50万元反恐怖建设建设经费</w:t>
            </w:r>
            <w:r>
              <w:rPr>
                <w:rFonts w:hint="eastAsia" w:eastAsia="仿宋_GB2312" w:cs="仿宋_GB2312"/>
                <w:sz w:val="30"/>
                <w:szCs w:val="30"/>
              </w:rPr>
              <w:t>。具体安排如下：一是，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采购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8套无线话筒和小剧场灯光控台149000元。二是：小剧场LED屛采购及安装费用141600元。三是：大小据剧场舞台机械维修费用9400元。四是：中心反恐设备监控扩容工程采购166072元。五是：中心反恐怖设施防撞桩竣工监理费12000元，五是：。现结余32万元支付未完工工程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（二）项目资金使用及综合评价结论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为进一步规范专项资金管理，强化绩效和责任意识，切实提高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资金</w:t>
            </w:r>
            <w:r>
              <w:rPr>
                <w:rFonts w:hint="eastAsia" w:eastAsia="仿宋_GB2312" w:cs="仿宋_GB2312"/>
                <w:sz w:val="30"/>
                <w:szCs w:val="30"/>
              </w:rPr>
              <w:t>使用效益，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我单位</w:t>
            </w:r>
            <w:r>
              <w:rPr>
                <w:rFonts w:hint="eastAsia" w:eastAsia="仿宋_GB2312" w:cs="仿宋_GB2312"/>
                <w:sz w:val="30"/>
                <w:szCs w:val="30"/>
              </w:rPr>
              <w:t>严格按照程序进行，即单位申报、市局初审、市财政局复审、财政集中支付。自评结果表明，我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eastAsia="仿宋_GB2312" w:cs="仿宋_GB2312"/>
                <w:sz w:val="30"/>
                <w:szCs w:val="30"/>
              </w:rPr>
              <w:t>资金使用规范、管理有序、监管有力、效果明显。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（三）项目主要绩效情况分析</w:t>
            </w:r>
          </w:p>
          <w:p>
            <w:pPr>
              <w:spacing w:line="560" w:lineRule="exact"/>
              <w:ind w:firstLine="600" w:firstLine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 xml:space="preserve"> 1</w:t>
            </w:r>
            <w:r>
              <w:rPr>
                <w:rFonts w:hint="eastAsia" w:eastAsia="仿宋_GB2312" w:cs="仿宋_GB2312"/>
                <w:sz w:val="30"/>
                <w:szCs w:val="30"/>
              </w:rPr>
              <w:t>、强化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中心设施设备安全有效</w:t>
            </w:r>
            <w:r>
              <w:rPr>
                <w:rFonts w:hint="eastAsia" w:eastAsia="仿宋_GB2312" w:cs="仿宋_GB2312"/>
                <w:sz w:val="30"/>
                <w:szCs w:val="30"/>
              </w:rPr>
              <w:t>工作。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中心剧场运行已十三年，原有的灯控系统、无线话筒以及音响、机械设备因使用时间过长出现老化、损坏现象、导致演出和会议无法正常举行，经研究、我中心拟对中心剧场舞台舞美设施设备进行维修改造，以保证各项会议及演出安全，正常举行。</w:t>
            </w:r>
          </w:p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hint="eastAsia" w:eastAsia="仿宋_GB2312" w:cs="仿宋_GB2312"/>
                <w:sz w:val="30"/>
                <w:szCs w:val="30"/>
              </w:rPr>
              <w:t>、强化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中心反恐保障工作</w:t>
            </w:r>
            <w:r>
              <w:rPr>
                <w:rFonts w:hint="eastAsia" w:eastAsia="仿宋_GB2312" w:cs="仿宋_GB2312"/>
                <w:sz w:val="30"/>
                <w:szCs w:val="30"/>
              </w:rPr>
              <w:t>。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我中心是我市防范恐怖袭击一级中心一级重点单位，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2020年至2021年省、市区公安反恐部门在对会展中心开展反恐工作督查中，多次指出存在的反恐隐患，先后9次下达限期整改通知书，经中心办公会研究，并报请市政府领导、是财政、公安、机关事务、政务等部门同意，决定在会展中心开展反恐设备及监控设备升级改造，更好的保障了每次参会人员的安全及中心稳定持续的发展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（四）主要经验及做法、存在问题和建议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hint="eastAsia" w:eastAsia="仿宋_GB2312" w:cs="仿宋_GB2312"/>
                <w:sz w:val="30"/>
                <w:szCs w:val="30"/>
              </w:rPr>
              <w:t>目前，一是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安全保障</w:t>
            </w:r>
            <w:r>
              <w:rPr>
                <w:rFonts w:hint="eastAsia" w:eastAsia="仿宋_GB2312" w:cs="仿宋_GB2312"/>
                <w:sz w:val="30"/>
                <w:szCs w:val="30"/>
              </w:rPr>
              <w:t>的工作一直在加强，二是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剧场及会议室设施设备的不断完善。各项</w:t>
            </w:r>
            <w:r>
              <w:rPr>
                <w:rFonts w:hint="eastAsia" w:eastAsia="仿宋_GB2312" w:cs="仿宋_GB2312"/>
                <w:sz w:val="30"/>
                <w:szCs w:val="30"/>
              </w:rPr>
              <w:t>资金支出，建议市财政局加大对</w:t>
            </w: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我单位资金</w:t>
            </w:r>
            <w:r>
              <w:rPr>
                <w:rFonts w:hint="eastAsia" w:eastAsia="仿宋_GB2312" w:cs="仿宋_GB2312"/>
                <w:sz w:val="30"/>
                <w:szCs w:val="30"/>
              </w:rPr>
              <w:t>支持力度。</w:t>
            </w:r>
          </w:p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4-7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3-6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90%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-90%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70%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-80%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-70%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YjlhMzFkNzA2NzFlYTlmN2JlZTQ2NGZjYTFjNzUifQ=="/>
  </w:docVars>
  <w:rsids>
    <w:rsidRoot w:val="69B324BB"/>
    <w:rsid w:val="04F02BB4"/>
    <w:rsid w:val="1E4163D5"/>
    <w:rsid w:val="2ACB0DD6"/>
    <w:rsid w:val="48822184"/>
    <w:rsid w:val="678109FF"/>
    <w:rsid w:val="69B3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4037</Words>
  <Characters>4246</Characters>
  <Lines>0</Lines>
  <Paragraphs>0</Paragraphs>
  <TotalTime>1</TotalTime>
  <ScaleCrop>false</ScaleCrop>
  <LinksUpToDate>false</LinksUpToDate>
  <CharactersWithSpaces>4855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2022-06-10T08:55:00Z</dcterms:created>
  <dc:creator>妍</dc:creator>
  <cp:lastModifiedBy>妍</cp:lastModifiedBy>
  <dcterms:modified xsi:type="dcterms:W3CDTF">2022-06-16T02:54:48Z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68C36A7BFF504A559810A4FA18F39DE4</vt:lpwstr>
  </property>
</Properties>
</file>