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hint="eastAsia"/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2021年度</w:t>
      </w:r>
    </w:p>
    <w:p>
      <w:pPr>
        <w:pStyle w:val="10"/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岳阳市人大常委会</w:t>
      </w: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部门决算</w:t>
      </w: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spacing w:line="500" w:lineRule="exact"/>
        <w:jc w:val="both"/>
        <w:rPr>
          <w:b/>
          <w:sz w:val="36"/>
          <w:szCs w:val="28"/>
        </w:rPr>
      </w:pPr>
    </w:p>
    <w:p>
      <w:pPr>
        <w:pStyle w:val="10"/>
        <w:spacing w:line="500" w:lineRule="exact"/>
        <w:jc w:val="center"/>
        <w:rPr>
          <w:b/>
          <w:sz w:val="36"/>
          <w:szCs w:val="28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val="en-US" w:eastAsia="zh-CN"/>
        </w:rPr>
        <w:t xml:space="preserve">  市人大常委会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机构设置及决算单位构成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明细</w:t>
      </w:r>
      <w:r>
        <w:rPr>
          <w:rFonts w:cs="仿宋_GB2312" w:asciiTheme="minorEastAsia" w:hAnsiTheme="minorEastAsia" w:eastAsiaTheme="minorEastAsia"/>
          <w:sz w:val="28"/>
          <w:szCs w:val="28"/>
        </w:rPr>
        <w:t>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“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三公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cs="仿宋_GB2312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国有资本经营预算财政拨款支出决算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政府采购支出说明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十三、国有资产占用情况说明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</w:pPr>
      <w:r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  <w:t>十四、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2021年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岳阳市人大常委会</w:t>
      </w: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1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1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1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keepNext/>
        <w:keepLines/>
        <w:shd w:val="clear" w:color="auto" w:fill="FFFFFF"/>
        <w:spacing w:beforeLines="0" w:afterLines="0"/>
        <w:ind w:firstLine="640"/>
        <w:jc w:val="left"/>
        <w:rPr>
          <w:rFonts w:asciiTheme="minorEastAsia" w:hAnsiTheme="minorEastAsia"/>
          <w:i/>
          <w:iCs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岳阳市人大常委会担负立法、法律监督、讨论决定重大事项、选举任免等重要职责，在我市发展社会主义民主政治、维护社会公平正义与安定有序等方面发挥重要作用。</w:t>
      </w: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（一）内设机构设置。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  <w:t>根据岳编办发〔2020〕15号和岳编办发〔2021〕59号、岳编办函〔2022〕69号文件精神，核定市人大常委会机关3个常委会办事（工作）机构、8个专门委员会、2个下属事业单位。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  <w:t>①常委会办事（工作）机构3个：办公室、选举任免联络工作委员会、研究室。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  <w:t>办事（工作）机构内设10个科室：办公室秘书一科、秘书二科、政工科、综合督查室、财务科、信访科、保卫科，选举任免联络工作委员会综合科、代表联络科，研究室综合科。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  <w:t>机关党委、机关纪委按章程设置，机关工会、离退休人员管理服务科按相关规定设置。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  <w:t>②专门委员会8个：民族华侨外事委员会、监察和司法委员会、法制委员会、财政经济委员会、教育科学文化卫生委员会、环境与资源保护委员会、农业与农村委员会、社会建设委员会。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  <w:t>专门委员会内设12个科室：民族华侨外事委员会综合科，监察和司法委员会综合科（司法监督科），法制委员会综合科、立法科、备案审查科，财政经济委员会综合科、预算审查监督科，教育科学文化卫生委员会综合科，环境与资源保护委员会综合科、监督科，农业与农村委员会综合科，社会建设委员会综合科。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  <w:t>③下属事业单位2个：市人大常委会办公室宣传信息中心，市人大常委会办公室人大代表服务中心，均为正科级公益一类全额拨款事业单位。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  <w:t>④市人大常委会办公室加挂信访办公室牌子。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 w:eastAsiaTheme="minorEastAsia"/>
          <w:bCs/>
          <w:i/>
          <w:iCs/>
          <w:color w:val="FF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  <w:t>⑤市人大常委会法制工作委员会与市人大法制委员会合署办公，市人大常委会预算工作委员会与市人大财政经济委员会合署办公。</w:t>
      </w:r>
    </w:p>
    <w:p>
      <w:pPr>
        <w:widowControl/>
        <w:numPr>
          <w:ilvl w:val="0"/>
          <w:numId w:val="2"/>
        </w:numPr>
        <w:spacing w:line="600" w:lineRule="exact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决算单位构成。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市人大常委会</w:t>
      </w:r>
      <w:r>
        <w:rPr>
          <w:rFonts w:asciiTheme="minorEastAsia" w:hAnsiTheme="minorEastAsia"/>
          <w:bCs/>
          <w:kern w:val="0"/>
          <w:sz w:val="32"/>
          <w:szCs w:val="32"/>
        </w:rPr>
        <w:t>20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21年部门决算汇总公开单位构成包括：市人大常委会本级以及全部</w:t>
      </w:r>
      <w:r>
        <w:rPr>
          <w:rFonts w:asciiTheme="minorEastAsia" w:hAnsiTheme="minorEastAsia"/>
          <w:bCs/>
          <w:kern w:val="0"/>
          <w:sz w:val="32"/>
          <w:szCs w:val="32"/>
        </w:rPr>
        <w:t>内设机构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>
      <w:pPr>
        <w:jc w:val="center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（见附件</w:t>
      </w:r>
      <w:r>
        <w:rPr>
          <w:rFonts w:hint="eastAsia"/>
          <w:sz w:val="72"/>
          <w:szCs w:val="72"/>
          <w:lang w:val="en-US" w:eastAsia="zh-CN"/>
        </w:rPr>
        <w:t>一</w:t>
      </w:r>
      <w:r>
        <w:rPr>
          <w:rFonts w:hint="eastAsia"/>
          <w:sz w:val="72"/>
          <w:szCs w:val="72"/>
          <w:lang w:eastAsia="zh-CN"/>
        </w:rPr>
        <w:t>）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10"/>
        <w:jc w:val="both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rFonts w:hint="eastAsia"/>
          <w:sz w:val="72"/>
          <w:szCs w:val="72"/>
        </w:rPr>
      </w:pPr>
    </w:p>
    <w:p>
      <w:pPr>
        <w:pStyle w:val="10"/>
        <w:jc w:val="center"/>
        <w:rPr>
          <w:rFonts w:hint="eastAsia"/>
          <w:sz w:val="72"/>
          <w:szCs w:val="72"/>
        </w:rPr>
      </w:pPr>
    </w:p>
    <w:p>
      <w:pPr>
        <w:pStyle w:val="10"/>
        <w:jc w:val="center"/>
        <w:rPr>
          <w:rFonts w:hint="eastAsia"/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>
      <w:pPr>
        <w:pStyle w:val="10"/>
        <w:jc w:val="center"/>
        <w:rPr>
          <w:sz w:val="70"/>
          <w:szCs w:val="70"/>
        </w:rPr>
      </w:pPr>
    </w:p>
    <w:p>
      <w:pPr>
        <w:pStyle w:val="10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21年度部门决算情况说明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1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2021年度决算收、支总计</w:t>
      </w:r>
      <w:r>
        <w:rPr>
          <w:rFonts w:asciiTheme="minorEastAsia" w:hAnsiTheme="minorEastAsia" w:eastAsiaTheme="minorEastAsia"/>
          <w:sz w:val="32"/>
          <w:szCs w:val="32"/>
        </w:rPr>
        <w:t>3660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asciiTheme="minorEastAsia" w:hAnsiTheme="minorEastAsia" w:eastAsiaTheme="minorEastAsia"/>
          <w:sz w:val="32"/>
          <w:szCs w:val="32"/>
        </w:rPr>
        <w:t>86</w:t>
      </w:r>
      <w:r>
        <w:rPr>
          <w:rFonts w:hint="eastAsia" w:asciiTheme="minorEastAsia" w:hAnsiTheme="minorEastAsia" w:eastAsiaTheme="minorEastAsia"/>
          <w:sz w:val="32"/>
          <w:szCs w:val="32"/>
        </w:rPr>
        <w:t>万元，与2020年</w:t>
      </w:r>
      <w:r>
        <w:rPr>
          <w:rFonts w:asciiTheme="minorEastAsia" w:hAnsiTheme="minorEastAsia" w:eastAsiaTheme="minorEastAsia"/>
          <w:sz w:val="32"/>
          <w:szCs w:val="32"/>
        </w:rPr>
        <w:t>3437.64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asciiTheme="minorEastAsia" w:hAnsiTheme="minorEastAsia" w:eastAsiaTheme="minorEastAsia"/>
          <w:sz w:val="32"/>
          <w:szCs w:val="32"/>
        </w:rPr>
        <w:t>相比</w:t>
      </w:r>
      <w:r>
        <w:rPr>
          <w:rFonts w:hint="eastAsia" w:asciiTheme="minorEastAsia" w:hAnsiTheme="minorEastAsia" w:eastAsiaTheme="minorEastAsia"/>
          <w:sz w:val="32"/>
          <w:szCs w:val="32"/>
        </w:rPr>
        <w:t>增加了223.22万元</w:t>
      </w:r>
      <w:r>
        <w:rPr>
          <w:rFonts w:asciiTheme="minorEastAsia" w:hAnsiTheme="minorEastAsia" w:eastAsia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增加6.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49</w:t>
      </w:r>
      <w:r>
        <w:rPr>
          <w:rFonts w:hint="eastAsia" w:asciiTheme="minorEastAsia" w:hAnsiTheme="minorEastAsia" w:eastAsiaTheme="minorEastAsia"/>
          <w:sz w:val="32"/>
          <w:szCs w:val="32"/>
        </w:rPr>
        <w:t>%。主要原因：一是绩效奖、平安建设奖、死亡抚恤金支出增加；二是增加</w:t>
      </w:r>
      <w:r>
        <w:rPr>
          <w:rFonts w:asciiTheme="minorEastAsia" w:hAnsiTheme="minorEastAsia" w:eastAsiaTheme="minorEastAsia"/>
          <w:sz w:val="32"/>
          <w:szCs w:val="32"/>
        </w:rPr>
        <w:t>物业补贴</w:t>
      </w:r>
      <w:r>
        <w:rPr>
          <w:rFonts w:asciiTheme="minorEastAsia" w:hAnsiTheme="minorEastAsia" w:eastAsiaTheme="minorEastAsia"/>
          <w:sz w:val="32"/>
          <w:szCs w:val="32"/>
          <w:highlight w:val="none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；三是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三供一业改革后代收家属区空调费增多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2021年度收入合计</w:t>
      </w:r>
      <w:r>
        <w:rPr>
          <w:rFonts w:asciiTheme="minorEastAsia" w:hAnsiTheme="minorEastAsia"/>
          <w:sz w:val="32"/>
          <w:szCs w:val="32"/>
        </w:rPr>
        <w:t>3568</w:t>
      </w:r>
      <w:r>
        <w:rPr>
          <w:rFonts w:hint="eastAsia"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>73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万元，其中：一般公共预算拨款收入</w:t>
      </w:r>
      <w:r>
        <w:rPr>
          <w:rFonts w:asciiTheme="minorEastAsia" w:hAnsiTheme="minorEastAsia" w:eastAsiaTheme="minorEastAsia"/>
          <w:sz w:val="32"/>
          <w:szCs w:val="32"/>
        </w:rPr>
        <w:t>3381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asciiTheme="minorEastAsia" w:hAnsiTheme="minorEastAsia" w:eastAsiaTheme="minorEastAsia"/>
          <w:sz w:val="32"/>
          <w:szCs w:val="32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</w:rPr>
        <w:t>5万元，占本年总收入94.76%；其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他收入</w:t>
      </w:r>
      <w:r>
        <w:rPr>
          <w:rFonts w:asciiTheme="minorEastAsia" w:hAnsiTheme="minorEastAsia" w:eastAsiaTheme="minorEastAsia"/>
          <w:color w:val="auto"/>
          <w:sz w:val="32"/>
          <w:szCs w:val="32"/>
        </w:rPr>
        <w:t>186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.</w:t>
      </w:r>
      <w:r>
        <w:rPr>
          <w:rFonts w:asciiTheme="minorEastAsia" w:hAnsiTheme="minorEastAsia" w:eastAsiaTheme="minorEastAsia"/>
          <w:color w:val="auto"/>
          <w:sz w:val="32"/>
          <w:szCs w:val="32"/>
        </w:rPr>
        <w:t>88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万元，占本年总收入5.24%，主要为代收办公楼其他单位以及大院住户水电空调费、省人大拨付全国人大代表活动经费等；无上级补助收入、事业收入、经营收入、</w:t>
      </w:r>
      <w:r>
        <w:rPr>
          <w:rFonts w:hint="eastAsia" w:asciiTheme="minorEastAsia" w:hAnsiTheme="minorEastAsia" w:eastAsiaTheme="minorEastAsia"/>
          <w:sz w:val="32"/>
          <w:szCs w:val="32"/>
        </w:rPr>
        <w:t>附属单位上缴收入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等。按照功能科目分：一般公共服务支出收入</w:t>
      </w:r>
      <w:r>
        <w:rPr>
          <w:rFonts w:asciiTheme="minorEastAsia" w:hAnsiTheme="minorEastAsia" w:eastAsiaTheme="minorEastAsia"/>
          <w:color w:val="auto"/>
          <w:sz w:val="32"/>
          <w:szCs w:val="32"/>
        </w:rPr>
        <w:t>2932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.</w:t>
      </w:r>
      <w:r>
        <w:rPr>
          <w:rFonts w:asciiTheme="minorEastAsia" w:hAnsiTheme="minorEastAsia" w:eastAsiaTheme="minorEastAsia"/>
          <w:color w:val="auto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6万元，占比82.16%；社会保障和就业支出</w:t>
      </w:r>
      <w:r>
        <w:rPr>
          <w:rFonts w:asciiTheme="minorEastAsia" w:hAnsiTheme="minorEastAsia" w:eastAsiaTheme="minorEastAsia"/>
          <w:color w:val="auto"/>
          <w:sz w:val="32"/>
          <w:szCs w:val="32"/>
        </w:rPr>
        <w:t>587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.</w:t>
      </w:r>
      <w:r>
        <w:rPr>
          <w:rFonts w:asciiTheme="minorEastAsia" w:hAnsiTheme="minorEastAsia" w:eastAsiaTheme="minorEastAsia"/>
          <w:color w:val="auto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2万元，占比16.45%；卫生健康支出</w:t>
      </w:r>
      <w:r>
        <w:rPr>
          <w:rFonts w:asciiTheme="minorEastAsia" w:hAnsiTheme="minorEastAsia" w:eastAsiaTheme="minorEastAsia"/>
          <w:color w:val="auto"/>
          <w:sz w:val="32"/>
          <w:szCs w:val="32"/>
        </w:rPr>
        <w:t>49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.</w:t>
      </w:r>
      <w:r>
        <w:rPr>
          <w:rFonts w:asciiTheme="minorEastAsia" w:hAnsiTheme="minorEastAsia" w:eastAsiaTheme="minorEastAsia"/>
          <w:color w:val="auto"/>
          <w:sz w:val="32"/>
          <w:szCs w:val="32"/>
        </w:rPr>
        <w:t>46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万元，占比1.39%。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21</w:t>
      </w:r>
      <w:r>
        <w:rPr>
          <w:rFonts w:asciiTheme="minorEastAsia" w:hAnsiTheme="minorEastAsia" w:eastAsiaTheme="minorEastAsia"/>
          <w:sz w:val="32"/>
          <w:szCs w:val="32"/>
        </w:rPr>
        <w:t>年度支出共计358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asciiTheme="minorEastAsia" w:hAnsiTheme="minorEastAsia" w:eastAsiaTheme="minorEastAsia"/>
          <w:sz w:val="32"/>
          <w:szCs w:val="32"/>
        </w:rPr>
        <w:t>万元，其中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：</w:t>
      </w:r>
      <w:r>
        <w:rPr>
          <w:rFonts w:asciiTheme="minorEastAsia" w:hAnsiTheme="minorEastAsia" w:eastAsiaTheme="minorEastAsia"/>
          <w:sz w:val="32"/>
          <w:szCs w:val="32"/>
        </w:rPr>
        <w:t>基本支2156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asciiTheme="minorEastAsia" w:hAnsiTheme="minorEastAsia" w:eastAsia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</w:t>
      </w:r>
      <w:r>
        <w:rPr>
          <w:rFonts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</w:rPr>
        <w:t>本年</w:t>
      </w:r>
      <w:r>
        <w:rPr>
          <w:rFonts w:asciiTheme="minorEastAsia" w:hAnsiTheme="minorEastAsia" w:eastAsiaTheme="minorEastAsia"/>
          <w:sz w:val="32"/>
          <w:szCs w:val="32"/>
        </w:rPr>
        <w:t>总支出的</w:t>
      </w:r>
      <w:r>
        <w:rPr>
          <w:rFonts w:hint="eastAsia" w:asciiTheme="minorEastAsia" w:hAnsiTheme="minorEastAsia" w:eastAsiaTheme="minorEastAsia"/>
          <w:sz w:val="32"/>
          <w:szCs w:val="32"/>
        </w:rPr>
        <w:t>60.21</w:t>
      </w:r>
      <w:r>
        <w:rPr>
          <w:rFonts w:asciiTheme="minorEastAsia" w:hAnsiTheme="minorEastAsia" w:eastAsiaTheme="minorEastAsia"/>
          <w:sz w:val="32"/>
          <w:szCs w:val="32"/>
        </w:rPr>
        <w:t>%；项目支出1425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7</w:t>
      </w:r>
      <w:r>
        <w:rPr>
          <w:rFonts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</w:rPr>
        <w:t>本年</w:t>
      </w:r>
      <w:r>
        <w:rPr>
          <w:rFonts w:asciiTheme="minorEastAsia" w:hAnsiTheme="minorEastAsia" w:eastAsiaTheme="minorEastAsia"/>
          <w:sz w:val="32"/>
          <w:szCs w:val="32"/>
        </w:rPr>
        <w:t>总支出的</w:t>
      </w:r>
      <w:r>
        <w:rPr>
          <w:rFonts w:hint="eastAsia" w:asciiTheme="minorEastAsia" w:hAnsiTheme="minorEastAsia" w:eastAsiaTheme="minorEastAsia"/>
          <w:sz w:val="32"/>
          <w:szCs w:val="32"/>
        </w:rPr>
        <w:t>39.79</w:t>
      </w:r>
      <w:r>
        <w:rPr>
          <w:rFonts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</w:rPr>
        <w:t>；无上缴上级支出、经营支出、对附属单位补助支出。按照功能科目分：一般公共服务支出</w:t>
      </w:r>
      <w:r>
        <w:rPr>
          <w:rFonts w:asciiTheme="minorEastAsia" w:hAnsiTheme="minorEastAsia" w:eastAsiaTheme="minorEastAsia"/>
          <w:sz w:val="32"/>
          <w:szCs w:val="32"/>
        </w:rPr>
        <w:t>2945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asciiTheme="minorEastAsia" w:hAnsiTheme="minorEastAsia" w:eastAsia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asciiTheme="minorEastAsia" w:hAnsiTheme="minorEastAsia" w:eastAsiaTheme="minorEastAsia"/>
          <w:sz w:val="32"/>
          <w:szCs w:val="32"/>
        </w:rPr>
        <w:t>，占比</w:t>
      </w:r>
      <w:r>
        <w:rPr>
          <w:rFonts w:hint="eastAsia" w:asciiTheme="minorEastAsia" w:hAnsiTheme="minorEastAsia" w:eastAsiaTheme="minorEastAsia"/>
          <w:sz w:val="32"/>
          <w:szCs w:val="32"/>
        </w:rPr>
        <w:t>82.23</w:t>
      </w:r>
      <w:r>
        <w:rPr>
          <w:rFonts w:asciiTheme="minorEastAsia" w:hAnsiTheme="minorEastAsia" w:eastAsiaTheme="minorEastAsia"/>
          <w:sz w:val="32"/>
          <w:szCs w:val="32"/>
        </w:rPr>
        <w:t>%；</w:t>
      </w:r>
      <w:r>
        <w:rPr>
          <w:rFonts w:hint="eastAsia" w:asciiTheme="minorEastAsia" w:hAnsiTheme="minorEastAsia" w:eastAsiaTheme="minorEastAsia"/>
          <w:sz w:val="32"/>
          <w:szCs w:val="32"/>
        </w:rPr>
        <w:t>社会保障和就业支出</w:t>
      </w:r>
      <w:r>
        <w:rPr>
          <w:rFonts w:asciiTheme="minorEastAsia" w:hAnsiTheme="minorEastAsia" w:eastAsiaTheme="minorEastAsia"/>
          <w:sz w:val="32"/>
          <w:szCs w:val="32"/>
        </w:rPr>
        <w:t>587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2万元，</w:t>
      </w:r>
      <w:r>
        <w:rPr>
          <w:rFonts w:asciiTheme="minorEastAsia" w:hAnsiTheme="minorEastAsia" w:eastAsiaTheme="minorEastAsia"/>
          <w:sz w:val="32"/>
          <w:szCs w:val="32"/>
        </w:rPr>
        <w:t>占比</w:t>
      </w:r>
      <w:r>
        <w:rPr>
          <w:rFonts w:hint="eastAsia" w:asciiTheme="minorEastAsia" w:hAnsiTheme="minorEastAsia" w:eastAsiaTheme="minorEastAsia"/>
          <w:sz w:val="32"/>
          <w:szCs w:val="32"/>
        </w:rPr>
        <w:t>16.39</w:t>
      </w:r>
      <w:r>
        <w:rPr>
          <w:rFonts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</w:rPr>
        <w:t>；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生健康支出</w:t>
      </w:r>
      <w:r>
        <w:rPr>
          <w:rFonts w:asciiTheme="minorEastAsia" w:hAnsiTheme="minorEastAsia" w:eastAsiaTheme="minorEastAsia"/>
          <w:color w:val="auto"/>
          <w:sz w:val="32"/>
          <w:szCs w:val="32"/>
        </w:rPr>
        <w:t>49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.</w:t>
      </w:r>
      <w:r>
        <w:rPr>
          <w:rFonts w:asciiTheme="minorEastAsia" w:hAnsiTheme="minorEastAsia" w:eastAsiaTheme="minorEastAsia"/>
          <w:color w:val="auto"/>
          <w:sz w:val="32"/>
          <w:szCs w:val="32"/>
        </w:rPr>
        <w:t>46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万元，占比1.38%。</w:t>
      </w:r>
    </w:p>
    <w:p>
      <w:pPr>
        <w:pStyle w:val="1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2021年度财政拨款收、支总计3458.57万元，较2020年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3309.27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万元增加149.3万元,增加了4.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%。主要原因：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一是绩效奖、平安建设奖、死亡抚恤金支出增加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二是增加物业补贴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highlight w:val="none"/>
        </w:rPr>
        <w:t>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widowControl/>
        <w:spacing w:line="276" w:lineRule="auto"/>
        <w:ind w:firstLine="627" w:firstLineChars="196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2021年度一般公共预算财政拨款支出共计</w:t>
      </w:r>
      <w:r>
        <w:rPr>
          <w:rFonts w:asciiTheme="minorEastAsia" w:hAnsiTheme="minorEastAsia"/>
          <w:sz w:val="32"/>
          <w:szCs w:val="32"/>
        </w:rPr>
        <w:t>3445</w:t>
      </w:r>
      <w:r>
        <w:rPr>
          <w:rFonts w:hint="eastAsia"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>44</w:t>
      </w:r>
      <w:r>
        <w:rPr>
          <w:rFonts w:hint="eastAsia" w:asciiTheme="minorEastAsia" w:hAnsiTheme="minorEastAsia"/>
          <w:sz w:val="32"/>
          <w:szCs w:val="32"/>
        </w:rPr>
        <w:t>万元，占本年支出合计的9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/>
          <w:sz w:val="32"/>
          <w:szCs w:val="32"/>
        </w:rPr>
        <w:t>.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/>
          <w:sz w:val="32"/>
          <w:szCs w:val="32"/>
        </w:rPr>
        <w:t>%，与2020年财政拨款支出3232.55万元相比，增加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212.89</w:t>
      </w:r>
      <w:r>
        <w:rPr>
          <w:rFonts w:hint="eastAsia" w:asciiTheme="minorEastAsia" w:hAnsiTheme="minorEastAsia"/>
          <w:sz w:val="32"/>
          <w:szCs w:val="32"/>
        </w:rPr>
        <w:t>万元。主要原因：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一是绩效奖、平安建设奖、死亡抚恤金支出增加</w:t>
      </w:r>
      <w:r>
        <w:rPr>
          <w:rFonts w:hint="eastAsia" w:asciiTheme="minorEastAsia" w:hAnsiTheme="minorEastAsia"/>
          <w:sz w:val="32"/>
          <w:szCs w:val="32"/>
        </w:rPr>
        <w:t>；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二是增加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物业补贴支出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；</w:t>
      </w:r>
      <w:r>
        <w:rPr>
          <w:rFonts w:hint="eastAsia" w:cs="黑体" w:asciiTheme="minorEastAsia" w:hAnsiTheme="minorEastAsia"/>
          <w:kern w:val="0"/>
          <w:sz w:val="32"/>
          <w:szCs w:val="32"/>
        </w:rPr>
        <w:t>三是拨付人大代表活动经费较去年多。</w:t>
      </w:r>
    </w:p>
    <w:p>
      <w:pPr>
        <w:pStyle w:val="10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widowControl/>
        <w:spacing w:line="276" w:lineRule="auto"/>
        <w:ind w:firstLine="627" w:firstLineChars="196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21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年度财政拨款支出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总计</w:t>
      </w:r>
      <w:r>
        <w:rPr>
          <w:rFonts w:asciiTheme="minorEastAsia" w:hAnsiTheme="minorEastAsia"/>
          <w:sz w:val="32"/>
          <w:szCs w:val="32"/>
        </w:rPr>
        <w:t>3445</w:t>
      </w:r>
      <w:r>
        <w:rPr>
          <w:rFonts w:hint="eastAsia"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>44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万元，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主要用于以下方面：一般公共服务支出2808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万元，占比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81.52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%；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社会保障就业支出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587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万元，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占比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17.04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生健康支出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49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46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万元，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占比1.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44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2021年度财政拨款支出年初预算数为2306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76万元，支出决算数为</w:t>
      </w:r>
      <w:r>
        <w:rPr>
          <w:rFonts w:asciiTheme="minorEastAsia" w:hAnsiTheme="minorEastAsia"/>
          <w:sz w:val="32"/>
          <w:szCs w:val="32"/>
        </w:rPr>
        <w:t>3445</w:t>
      </w:r>
      <w:r>
        <w:rPr>
          <w:rFonts w:hint="eastAsia" w:asciiTheme="minorEastAsia" w:hAnsiTheme="minorEastAsia"/>
          <w:sz w:val="32"/>
          <w:szCs w:val="32"/>
        </w:rPr>
        <w:t>.</w:t>
      </w:r>
      <w:r>
        <w:rPr>
          <w:rFonts w:asciiTheme="minorEastAsia" w:hAnsiTheme="minorEastAsia"/>
          <w:sz w:val="32"/>
          <w:szCs w:val="32"/>
        </w:rPr>
        <w:t>44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49.36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1、一般公共服务（类）人大事务（款）行政运行（项）。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974.91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万元，支出决算为1384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.2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141.98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%，决算数大于年初预算数的主要原因是：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工资</w:t>
      </w:r>
      <w:r>
        <w:rPr>
          <w:rFonts w:asciiTheme="minorEastAsia" w:hAnsiTheme="minorEastAsia" w:eastAsiaTheme="minorEastAsia"/>
          <w:sz w:val="32"/>
          <w:szCs w:val="32"/>
          <w:highlight w:val="none"/>
        </w:rPr>
        <w:t>提标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，</w:t>
      </w:r>
      <w:r>
        <w:rPr>
          <w:rFonts w:asciiTheme="minorEastAsia" w:hAnsiTheme="minorEastAsia" w:eastAsiaTheme="minorEastAsia"/>
          <w:sz w:val="32"/>
          <w:szCs w:val="32"/>
          <w:highlight w:val="none"/>
        </w:rPr>
        <w:t>工资及计提缴费资金增加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是年终绩效奖金、综治奖金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物业补贴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等未包含在年初预算中。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2、一般公共服务（类）人大事务（款）一般行政管理事务（项）。</w:t>
      </w:r>
    </w:p>
    <w:p>
      <w:pPr>
        <w:pStyle w:val="10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499.59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万元，支出决算为606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21.37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%，决算数大于年初预算数的主要原因是：一是，因年初预算不包含上年结余结转；二是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一些经常性工作未列入预算，如</w:t>
      </w:r>
      <w:r>
        <w:rPr>
          <w:rFonts w:hint="eastAsia" w:asciiTheme="minorEastAsia" w:hAnsiTheme="minorEastAsia" w:eastAsiaTheme="minorEastAsia"/>
          <w:sz w:val="32"/>
          <w:szCs w:val="32"/>
        </w:rPr>
        <w:t>执法检查、专题询问等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皆为</w:t>
      </w:r>
      <w:r>
        <w:rPr>
          <w:rFonts w:hint="eastAsia" w:asciiTheme="minorEastAsia" w:hAnsiTheme="minorEastAsia" w:eastAsiaTheme="minorEastAsia"/>
          <w:sz w:val="32"/>
          <w:szCs w:val="32"/>
        </w:rPr>
        <w:t>年中追加经费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三是今年追加公务用车购置经费，用于置换一台公务用车。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3、一般公共服务（类）人大事务（款）人大会议（项）。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年初预算为162.9万元，支出决算为247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9万元，完成年初预算的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152.18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%，决算数大于年初预算数的主要原因是：财政要求每年大会专项预算按往年核定数填报，根据实际情况追加经费。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4、一般公共服务（类）人大事务（款）人大立法（项）。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年初预算为81万元，支出决算为81万元，完成年初预算的100%。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5、一般公共服务（类）人大事务（款）人大监督（项）。</w:t>
      </w:r>
    </w:p>
    <w:p>
      <w:pPr>
        <w:pStyle w:val="10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9.5万元，支出决算为192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5万元，完成年初预算的120.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69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%，决算数大于年初预算数的主要原因是：一是每年的环保世纪行专项经费纳入财政排污专项，未纳入我单位专项，年中另外拨付，用于环保调研考察等活动；二是年中追加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重点联系乡镇人大</w:t>
      </w:r>
      <w:r>
        <w:rPr>
          <w:rFonts w:hint="eastAsia" w:asciiTheme="minorEastAsia" w:hAnsiTheme="minorEastAsia" w:eastAsiaTheme="minorEastAsia"/>
          <w:sz w:val="32"/>
          <w:szCs w:val="32"/>
        </w:rPr>
        <w:t>专项经费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人大社会建设委员会工作经费</w:t>
      </w:r>
      <w:r>
        <w:rPr>
          <w:rFonts w:hint="eastAsia" w:asciiTheme="minorEastAsia" w:hAnsiTheme="minorEastAsia" w:eastAsiaTheme="minorEastAsia"/>
          <w:sz w:val="32"/>
          <w:szCs w:val="32"/>
        </w:rPr>
        <w:t>，用于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重点联系乡镇人大</w:t>
      </w:r>
      <w:r>
        <w:rPr>
          <w:rFonts w:hint="eastAsia" w:asciiTheme="minorEastAsia" w:hAnsiTheme="minorEastAsia" w:eastAsiaTheme="minorEastAsia"/>
          <w:sz w:val="32"/>
          <w:szCs w:val="32"/>
        </w:rPr>
        <w:t>活动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人大社会建设委员会工作</w:t>
      </w:r>
      <w:r>
        <w:rPr>
          <w:rFonts w:hint="eastAsia" w:asciiTheme="minorEastAsia" w:hAnsiTheme="minorEastAsia" w:eastAsiaTheme="minorEastAsia"/>
          <w:sz w:val="32"/>
          <w:szCs w:val="32"/>
        </w:rPr>
        <w:t>开支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6、一般公共服务（类）人大事务（款） 代表工作（项）。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年初预算为267.5万元，支出决算为296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92万元，完成年初预算的11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%，决算数大于年初预算数的主要原因是：一是每年省人大另拨付全国人大代表和省人大代表活动经费，用于下拨至县（市）区。二是20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部分活动款项尚未结算，202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年用去年结转结余支付。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</w:rPr>
        <w:t>、社会保障和就业支出（类）行政事业单位离退休（款） 行政单位离退休（项）。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年初预算为44.54万元，支出决算为386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867.36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%，决算数大于年初预算数的主要原因是：老干年终绩效奖金、综治奖金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物业补贴</w:t>
      </w:r>
      <w:r>
        <w:rPr>
          <w:rFonts w:hint="eastAsia" w:asciiTheme="minorEastAsia" w:hAnsiTheme="minorEastAsia" w:eastAsiaTheme="minorEastAsia"/>
          <w:sz w:val="32"/>
          <w:szCs w:val="32"/>
        </w:rPr>
        <w:t>等未包含在年初预算中。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</w:rPr>
        <w:t>、社会保障和就业支出（类）行政事业单位离退休（款）机关事业单位基本养老保险缴费支出（项）。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年初预算为108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36万元，支出决算为108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36万元，完成年初预算的100%。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</w:rPr>
        <w:t>、社会保障和就业支出（类）抚恤（款）死亡抚恤（项）。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年初预算为0万元，支出决算为82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32万元，由于预算数为0，无法计算百分比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决算数大于年初预算数的主要原因是：财政根据单位当年实际申报情况拨付抚恤金。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、社会保障和就业支出（类）抚恤（款）其他优抚支出（项）。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年初预算为0万元，支出决算为1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</w:rPr>
        <w:t>万元，由于预算数为0，无法计算百分比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决算数大于年初预算数的主要原因是：财政每年分上下半年拨付固定抚恤金。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、社会保障和就业支出（类）残疾人事业（款）其他残疾人事业支出（项）。</w:t>
      </w:r>
    </w:p>
    <w:p>
      <w:pPr>
        <w:pStyle w:val="10"/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年初预算为8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46万元，支出决算为8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46万元，完成年初预算的100%。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12、</w:t>
      </w:r>
      <w:r>
        <w:rPr>
          <w:rFonts w:hint="eastAsia" w:asciiTheme="minorEastAsia" w:hAnsiTheme="minorEastAsia" w:eastAsiaTheme="minorEastAsia"/>
          <w:sz w:val="32"/>
          <w:szCs w:val="32"/>
        </w:rPr>
        <w:t>卫生健康支出（类）行政事业单位医疗（款）行政单位医疗（项）。</w:t>
      </w:r>
    </w:p>
    <w:p>
      <w:pPr>
        <w:pStyle w:val="10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49.46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49.46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万元，完成年初预算的100%。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2021年度财政拨款基本支出2082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1790.23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85.96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%,主要包括主要包括基本工资、津贴补贴、</w:t>
      </w:r>
      <w:r>
        <w:rPr>
          <w:rFonts w:hint="eastAsia" w:asciiTheme="minorEastAsia" w:hAnsiTheme="minorEastAsia" w:eastAsiaTheme="minorEastAsia"/>
          <w:sz w:val="32"/>
          <w:szCs w:val="32"/>
          <w:lang w:val="zh-CN"/>
        </w:rPr>
        <w:t>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292.29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14.04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公务用车购置、其他交通工具购置、无形资产购置、其他资本性支出、赠与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七、一般公共预算财政拨款“三公”经费支出决算情况说明</w:t>
      </w:r>
    </w:p>
    <w:p>
      <w:pPr>
        <w:pStyle w:val="1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/>
          <w:kern w:val="0"/>
          <w:sz w:val="32"/>
          <w:szCs w:val="32"/>
        </w:rPr>
        <w:t>20</w:t>
      </w:r>
      <w:r>
        <w:rPr>
          <w:rFonts w:hint="eastAsia" w:asciiTheme="minorEastAsia" w:hAnsiTheme="minorEastAsia"/>
          <w:kern w:val="0"/>
          <w:sz w:val="32"/>
          <w:szCs w:val="32"/>
        </w:rPr>
        <w:t>2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1</w:t>
      </w:r>
      <w:r>
        <w:rPr>
          <w:rFonts w:asciiTheme="minorEastAsia" w:hAnsiTheme="minorEastAsia"/>
          <w:kern w:val="0"/>
          <w:sz w:val="32"/>
          <w:szCs w:val="32"/>
        </w:rPr>
        <w:t>年度“三公”</w:t>
      </w:r>
      <w:r>
        <w:rPr>
          <w:rFonts w:hint="eastAsia" w:asciiTheme="minorEastAsia" w:hAnsiTheme="minorEastAsia"/>
          <w:sz w:val="32"/>
          <w:szCs w:val="32"/>
        </w:rPr>
        <w:t xml:space="preserve"> 经费财政拨款支出预算为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235</w:t>
      </w:r>
      <w:r>
        <w:rPr>
          <w:rFonts w:hint="eastAsia" w:asciiTheme="minorEastAsia" w:hAnsiTheme="minorEastAsia"/>
          <w:sz w:val="32"/>
          <w:szCs w:val="32"/>
        </w:rPr>
        <w:t>万元，</w:t>
      </w:r>
      <w:r>
        <w:rPr>
          <w:rFonts w:hint="eastAsia" w:asciiTheme="minorEastAsia" w:hAnsiTheme="minorEastAsia"/>
          <w:kern w:val="0"/>
          <w:sz w:val="32"/>
          <w:szCs w:val="32"/>
        </w:rPr>
        <w:t>支出</w:t>
      </w:r>
      <w:r>
        <w:rPr>
          <w:rFonts w:asciiTheme="minorEastAsia" w:hAnsiTheme="minorEastAsia"/>
          <w:kern w:val="0"/>
          <w:sz w:val="32"/>
          <w:szCs w:val="32"/>
        </w:rPr>
        <w:t>决算数为</w:t>
      </w:r>
      <w:r>
        <w:rPr>
          <w:rFonts w:hint="eastAsia" w:asciiTheme="minorEastAsia" w:hAnsiTheme="minorEastAsia"/>
          <w:kern w:val="0"/>
          <w:sz w:val="32"/>
          <w:szCs w:val="32"/>
        </w:rPr>
        <w:t>67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/>
          <w:kern w:val="0"/>
          <w:sz w:val="32"/>
          <w:szCs w:val="32"/>
        </w:rPr>
        <w:t>03</w:t>
      </w:r>
      <w:r>
        <w:rPr>
          <w:rFonts w:asciiTheme="minorEastAsia" w:hAnsiTheme="minorEastAsia"/>
          <w:kern w:val="0"/>
          <w:sz w:val="32"/>
          <w:szCs w:val="32"/>
        </w:rPr>
        <w:t>万元，</w:t>
      </w:r>
      <w:r>
        <w:rPr>
          <w:rFonts w:hint="eastAsia" w:asciiTheme="minorEastAsia" w:hAnsiTheme="minorEastAsia"/>
          <w:sz w:val="32"/>
          <w:szCs w:val="32"/>
        </w:rPr>
        <w:t>完成预算的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28.52</w:t>
      </w:r>
      <w:r>
        <w:rPr>
          <w:rFonts w:hint="eastAsia" w:asciiTheme="minorEastAsia" w:hAnsiTheme="minorEastAsia"/>
          <w:sz w:val="32"/>
          <w:szCs w:val="32"/>
        </w:rPr>
        <w:t>%，其中：</w:t>
      </w:r>
    </w:p>
    <w:p>
      <w:pPr>
        <w:pStyle w:val="10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z w:val="32"/>
          <w:szCs w:val="32"/>
        </w:rPr>
        <w:t>因公出国（境）费</w:t>
      </w:r>
      <w:r>
        <w:rPr>
          <w:rFonts w:hint="eastAsia" w:asciiTheme="minorEastAsia" w:hAnsiTheme="minorEastAsia" w:eastAsiaTheme="minorEastAsia"/>
          <w:sz w:val="32"/>
          <w:szCs w:val="32"/>
        </w:rPr>
        <w:t>支出预算为30万元，支出决算为0</w:t>
      </w:r>
      <w:r>
        <w:rPr>
          <w:rFonts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</w:rPr>
        <w:t>，完成预算的0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%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，决算数小于年初预算数的主要原因是疫情影响，无法开展公务出国活动。与上年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0万元</w:t>
      </w:r>
      <w:r>
        <w:rPr>
          <w:rFonts w:hint="eastAsia" w:asciiTheme="minorEastAsia" w:hAnsiTheme="minorEastAsia" w:eastAsiaTheme="minorEastAsia"/>
          <w:sz w:val="32"/>
          <w:szCs w:val="32"/>
        </w:rPr>
        <w:t>相比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持平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主要原因是疫情影响，无法开展公务出国活动。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kern w:val="0"/>
          <w:sz w:val="32"/>
          <w:szCs w:val="32"/>
        </w:rPr>
        <w:t>公务接待费</w:t>
      </w:r>
      <w:r>
        <w:rPr>
          <w:rFonts w:hint="eastAsia" w:asciiTheme="minorEastAsia" w:hAnsiTheme="minorEastAsia"/>
          <w:sz w:val="32"/>
          <w:szCs w:val="32"/>
        </w:rPr>
        <w:t>支出预算为45万元，支出决算为</w:t>
      </w:r>
      <w:r>
        <w:rPr>
          <w:rFonts w:hint="eastAsia" w:asciiTheme="minorEastAsia" w:hAnsiTheme="minorEastAsia"/>
          <w:kern w:val="0"/>
          <w:sz w:val="32"/>
          <w:szCs w:val="32"/>
        </w:rPr>
        <w:t>6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/>
          <w:kern w:val="0"/>
          <w:sz w:val="32"/>
          <w:szCs w:val="32"/>
        </w:rPr>
        <w:t>6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14.69</w:t>
      </w:r>
      <w:r>
        <w:rPr>
          <w:rFonts w:hint="eastAsia" w:asciiTheme="minorEastAsia" w:hAnsiTheme="minorEastAsia"/>
          <w:sz w:val="32"/>
          <w:szCs w:val="32"/>
        </w:rPr>
        <w:t>%，决算数小于年初预算数的主要原因是我单位规范公务接待管理，严格控制“三公”经费支出所致。与上年</w:t>
      </w:r>
      <w:r>
        <w:rPr>
          <w:rFonts w:hint="eastAsia" w:asciiTheme="minorEastAsia" w:hAnsiTheme="minorEastAsia"/>
          <w:kern w:val="0"/>
          <w:sz w:val="32"/>
          <w:szCs w:val="32"/>
        </w:rPr>
        <w:t>8.27</w:t>
      </w:r>
      <w:r>
        <w:rPr>
          <w:rFonts w:hint="eastAsia" w:asciiTheme="minorEastAsia" w:hAnsiTheme="minorEastAsia"/>
          <w:sz w:val="32"/>
          <w:szCs w:val="32"/>
        </w:rPr>
        <w:t>万元相比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减少</w:t>
      </w:r>
      <w:r>
        <w:rPr>
          <w:rFonts w:hint="eastAsia" w:asciiTheme="minorEastAsia" w:hAnsiTheme="minorEastAsia"/>
          <w:kern w:val="0"/>
          <w:sz w:val="32"/>
          <w:szCs w:val="32"/>
        </w:rPr>
        <w:t>1.6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6</w:t>
      </w:r>
      <w:r>
        <w:rPr>
          <w:rFonts w:asciiTheme="minorEastAsia" w:hAnsiTheme="minorEastAsia"/>
          <w:kern w:val="0"/>
          <w:sz w:val="32"/>
          <w:szCs w:val="32"/>
        </w:rPr>
        <w:t>万元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减幅20.07</w:t>
      </w:r>
      <w:r>
        <w:rPr>
          <w:rFonts w:hint="eastAsia" w:asciiTheme="minorEastAsia" w:hAnsiTheme="minorEastAsia"/>
          <w:sz w:val="32"/>
          <w:szCs w:val="32"/>
        </w:rPr>
        <w:t>%,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较少</w:t>
      </w:r>
      <w:r>
        <w:rPr>
          <w:rFonts w:hint="eastAsia" w:asciiTheme="minorEastAsia" w:hAnsiTheme="minorEastAsia"/>
          <w:sz w:val="32"/>
          <w:szCs w:val="32"/>
        </w:rPr>
        <w:t>的主要原因：我单位规范公务接待管理，严格控制“三公”经费支出所致。</w:t>
      </w:r>
    </w:p>
    <w:p>
      <w:pPr>
        <w:ind w:firstLine="640" w:firstLineChars="200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17.98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35.96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%，决算数小于预算数的主要原因是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原计划还需置换一台商务车</w:t>
      </w:r>
      <w:r>
        <w:rPr>
          <w:rFonts w:hint="eastAsia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后期取消计划。</w:t>
      </w:r>
      <w:r>
        <w:rPr>
          <w:rFonts w:hint="eastAsia" w:asciiTheme="minorEastAsia" w:hAnsiTheme="minorEastAsia" w:eastAsiaTheme="minorEastAsia"/>
          <w:sz w:val="32"/>
          <w:szCs w:val="32"/>
        </w:rPr>
        <w:t>与上年相比增加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17.98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万元，增长的主要原因是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2021年</w:t>
      </w:r>
      <w:r>
        <w:rPr>
          <w:rFonts w:hint="eastAsia" w:asciiTheme="minorEastAsia" w:hAnsiTheme="minorEastAsia"/>
          <w:sz w:val="32"/>
          <w:szCs w:val="32"/>
        </w:rPr>
        <w:t>我单位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经审批置换一台公务用车，公务用车购置费增加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公务用车运行维护费支出预算为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110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42.44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38.58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%，决算数小于年初预算数的主要原因为我单位规范公务用车管理，严格控制公务用车维护支出。与上年33.51万元相比增加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8.93万元，</w:t>
      </w:r>
      <w:r>
        <w:rPr>
          <w:rFonts w:hint="eastAsia" w:asciiTheme="minorEastAsia" w:hAnsiTheme="minorEastAsia" w:eastAsiaTheme="minorEastAsia"/>
          <w:sz w:val="32"/>
          <w:szCs w:val="32"/>
        </w:rPr>
        <w:t>增长的主要原因是2020年疫情影响我单位上半年外出调研少，2021年公车使用频率较2020年高，油料费、维护费消耗增多。</w:t>
      </w:r>
    </w:p>
    <w:p>
      <w:pPr>
        <w:pStyle w:val="1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年度“三公”经费财政拨款支出决算中，公务接待费支出决算</w:t>
      </w:r>
      <w:r>
        <w:rPr>
          <w:rFonts w:hint="eastAsia" w:asciiTheme="minorEastAsia" w:hAnsiTheme="minorEastAsia"/>
          <w:kern w:val="0"/>
          <w:sz w:val="32"/>
          <w:szCs w:val="32"/>
        </w:rPr>
        <w:t>6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/>
          <w:kern w:val="0"/>
          <w:sz w:val="32"/>
          <w:szCs w:val="32"/>
        </w:rPr>
        <w:t>6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9.86</w:t>
      </w:r>
      <w:r>
        <w:rPr>
          <w:rFonts w:hint="eastAsia" w:asciiTheme="minorEastAsia" w:hAnsiTheme="minorEastAsia" w:eastAsiaTheme="minorEastAsia"/>
          <w:sz w:val="32"/>
          <w:szCs w:val="32"/>
        </w:rPr>
        <w:t>%,因公出国（境）费支出决算0万元，占0%,公务用车购置费及运行维护费支出决算</w:t>
      </w:r>
      <w:r>
        <w:rPr>
          <w:rFonts w:hint="eastAsia" w:asciiTheme="minorEastAsia" w:hAnsiTheme="minorEastAsia"/>
          <w:kern w:val="0"/>
          <w:sz w:val="32"/>
          <w:szCs w:val="32"/>
        </w:rPr>
        <w:t>60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/>
          <w:kern w:val="0"/>
          <w:sz w:val="32"/>
          <w:szCs w:val="32"/>
        </w:rPr>
        <w:t>42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90.14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10"/>
        <w:numPr>
          <w:ilvl w:val="0"/>
          <w:numId w:val="3"/>
        </w:numPr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因公出国（境）费支出决算为0万元，全年安排因公出国（境）团组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个，累计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人次。</w:t>
      </w:r>
    </w:p>
    <w:p>
      <w:pPr>
        <w:pStyle w:val="10"/>
        <w:numPr>
          <w:ilvl w:val="0"/>
          <w:numId w:val="3"/>
        </w:num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公务接待费支出决算为</w:t>
      </w:r>
      <w:r>
        <w:rPr>
          <w:rFonts w:hint="eastAsia" w:asciiTheme="minorEastAsia" w:hAnsiTheme="minorEastAsia"/>
          <w:kern w:val="0"/>
          <w:sz w:val="32"/>
          <w:szCs w:val="32"/>
        </w:rPr>
        <w:t>6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/>
          <w:kern w:val="0"/>
          <w:sz w:val="32"/>
          <w:szCs w:val="32"/>
        </w:rPr>
        <w:t>6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万元，全年共接待来访团组</w:t>
      </w:r>
      <w:r>
        <w:rPr>
          <w:rFonts w:hint="eastAsia" w:ascii="仿宋_GB2312" w:eastAsia="仿宋_GB2312"/>
          <w:sz w:val="32"/>
          <w:szCs w:val="32"/>
        </w:rPr>
        <w:t>74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="仿宋_GB2312" w:eastAsia="仿宋_GB2312"/>
          <w:sz w:val="32"/>
          <w:szCs w:val="32"/>
        </w:rPr>
        <w:t>647</w:t>
      </w:r>
      <w:r>
        <w:rPr>
          <w:rFonts w:hint="eastAsia" w:asciiTheme="minorEastAsia" w:hAnsiTheme="minorEastAsia" w:eastAsiaTheme="minorEastAsia"/>
          <w:sz w:val="32"/>
          <w:szCs w:val="32"/>
        </w:rPr>
        <w:t>人次，主要是外地人大来我单位考察学习、汇报工作等发生的接待支出。</w:t>
      </w:r>
    </w:p>
    <w:p>
      <w:pPr>
        <w:pStyle w:val="10"/>
        <w:numPr>
          <w:ilvl w:val="0"/>
          <w:numId w:val="3"/>
        </w:num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公务用车购置费及运行维护费支出决算为60.42万元，其中：公务用车购置费17.98万元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,市人大本级更新公务用车1辆</w:t>
      </w:r>
      <w:r>
        <w:rPr>
          <w:rFonts w:hint="eastAsia" w:asciiTheme="minorEastAsia" w:hAnsiTheme="minorEastAsia" w:eastAsiaTheme="minorEastAsia"/>
          <w:sz w:val="32"/>
          <w:szCs w:val="32"/>
        </w:rPr>
        <w:t>。公务用车运行维护费42.44万元，主要是公务用车燃料费、维修维护费、过路过桥费等支出。截止2021年12月31日，我单位开支财政拨款的公务用车保有量为14辆。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i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</w:rPr>
        <w:t>本单位无政府性基金收支。</w:t>
      </w:r>
    </w:p>
    <w:p>
      <w:pPr>
        <w:pStyle w:val="10"/>
        <w:numPr>
          <w:ilvl w:val="0"/>
          <w:numId w:val="4"/>
        </w:numPr>
        <w:rPr>
          <w:rFonts w:hint="eastAsia" w:hAnsi="黑体"/>
          <w:b/>
          <w:sz w:val="32"/>
          <w:szCs w:val="32"/>
          <w:lang w:eastAsia="zh-CN"/>
        </w:rPr>
      </w:pPr>
      <w:r>
        <w:rPr>
          <w:rFonts w:hint="eastAsia" w:hAnsi="黑体"/>
          <w:b/>
          <w:sz w:val="32"/>
          <w:szCs w:val="32"/>
        </w:rPr>
        <w:t>国有资本经营预算财政拨款支出决算</w:t>
      </w:r>
      <w:r>
        <w:rPr>
          <w:rFonts w:hint="eastAsia" w:hAnsi="黑体"/>
          <w:b/>
          <w:sz w:val="32"/>
          <w:szCs w:val="32"/>
          <w:lang w:eastAsia="zh-CN"/>
        </w:rPr>
        <w:t>情况</w:t>
      </w:r>
    </w:p>
    <w:p>
      <w:pPr>
        <w:pStyle w:val="10"/>
        <w:ind w:firstLine="640" w:firstLineChars="200"/>
        <w:rPr>
          <w:rFonts w:hint="default" w:hAnsi="黑体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本单位无国有资本经营预算财政拨款支出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十、机关运行经费支出说明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年度机关运行经费支出292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29万元，比年初预算数260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79增加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31.5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12.08</w:t>
      </w:r>
      <w:r>
        <w:rPr>
          <w:rFonts w:hint="eastAsia" w:asciiTheme="minorEastAsia" w:hAnsiTheme="minorEastAsia" w:eastAsiaTheme="minorEastAsia"/>
          <w:sz w:val="32"/>
          <w:szCs w:val="32"/>
        </w:rPr>
        <w:t>%。主要原因是：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一是</w:t>
      </w:r>
      <w:r>
        <w:rPr>
          <w:rFonts w:hint="eastAsia" w:asciiTheme="minorEastAsia" w:hAnsiTheme="minorEastAsia" w:eastAsiaTheme="minorEastAsia"/>
          <w:sz w:val="32"/>
          <w:szCs w:val="32"/>
        </w:rPr>
        <w:t>年初预算不包含上年结余结转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二是今年追加公务用车购置经费，用于置换一台公务用车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十一、一般性支出情况说明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年本部门开支会议费292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17万元，召开一类会议1次、二类会议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</w:rPr>
        <w:t>次、三类会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49</w:t>
      </w:r>
      <w:r>
        <w:rPr>
          <w:rFonts w:hint="eastAsia" w:asciiTheme="minorEastAsia" w:hAnsiTheme="minorEastAsia" w:eastAsiaTheme="minorEastAsia"/>
          <w:sz w:val="32"/>
          <w:szCs w:val="32"/>
        </w:rPr>
        <w:t>次。其中八届人大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32"/>
          <w:szCs w:val="32"/>
        </w:rPr>
        <w:t>次会议支出247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9万元，与会人数1006人，202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年1月召开，会期共6天，预算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324.47</w:t>
      </w:r>
      <w:r>
        <w:rPr>
          <w:rFonts w:hint="eastAsia" w:asciiTheme="minorEastAsia" w:hAnsiTheme="minorEastAsia" w:eastAsiaTheme="minorEastAsia"/>
          <w:sz w:val="32"/>
          <w:szCs w:val="32"/>
        </w:rPr>
        <w:t>万元，内容为决议重大事件，选举任免等。开支培训费35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万元，组织及参加培训共1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次，其中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市人大代表</w:t>
      </w:r>
      <w:r>
        <w:rPr>
          <w:rFonts w:hint="eastAsia" w:asciiTheme="minorEastAsia" w:hAnsiTheme="minorEastAsia" w:eastAsiaTheme="minorEastAsia"/>
          <w:sz w:val="32"/>
          <w:szCs w:val="32"/>
        </w:rPr>
        <w:t>培训支出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24.24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含授课费）</w:t>
      </w:r>
      <w:r>
        <w:rPr>
          <w:rFonts w:hint="eastAsia" w:asciiTheme="minorEastAsia" w:hAnsiTheme="minorEastAsia" w:eastAsiaTheme="minorEastAsia"/>
          <w:sz w:val="32"/>
          <w:szCs w:val="32"/>
        </w:rPr>
        <w:t>，人数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94</w:t>
      </w:r>
      <w:r>
        <w:rPr>
          <w:rFonts w:hint="eastAsia" w:asciiTheme="minorEastAsia" w:hAnsiTheme="minorEastAsia" w:eastAsiaTheme="minorEastAsia"/>
          <w:sz w:val="32"/>
          <w:szCs w:val="32"/>
        </w:rPr>
        <w:t>人，共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</w:rPr>
        <w:t>天，预算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26.52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含授课费）</w:t>
      </w:r>
      <w:r>
        <w:rPr>
          <w:rFonts w:hint="eastAsia" w:asciiTheme="minorEastAsia" w:hAnsiTheme="minorEastAsia" w:eastAsiaTheme="minorEastAsia"/>
          <w:sz w:val="32"/>
          <w:szCs w:val="32"/>
        </w:rPr>
        <w:t>，内容为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组织部分市八届人大代表学习代表大会制度的重要思想、如何提高代表议案等业务知识</w:t>
      </w:r>
      <w:r>
        <w:rPr>
          <w:rFonts w:hint="eastAsia" w:asciiTheme="minorEastAsia" w:hAnsiTheme="minorEastAsia" w:eastAsiaTheme="minorEastAsia"/>
          <w:sz w:val="32"/>
          <w:szCs w:val="32"/>
        </w:rPr>
        <w:t>。202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年度未举办节庆、晚会、论坛、赛事活动,无此类支出。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十二、政府采购支出说明</w:t>
      </w:r>
    </w:p>
    <w:p>
      <w:pPr>
        <w:spacing w:before="156" w:beforeLines="50"/>
        <w:ind w:firstLine="640" w:firstLineChars="200"/>
        <w:jc w:val="left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kern w:val="0"/>
          <w:sz w:val="32"/>
          <w:szCs w:val="32"/>
        </w:rPr>
        <w:t>本部门202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kern w:val="0"/>
          <w:sz w:val="32"/>
          <w:szCs w:val="32"/>
        </w:rPr>
        <w:t>年度政府采购支出总额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189.32</w:t>
      </w:r>
      <w:r>
        <w:rPr>
          <w:rFonts w:hint="eastAsia" w:asciiTheme="minorEastAsia" w:hAnsiTheme="minorEastAsia"/>
          <w:kern w:val="0"/>
          <w:sz w:val="32"/>
          <w:szCs w:val="32"/>
        </w:rPr>
        <w:t>万元，其中：政府采购货物支出0万元、政府采购工程支出0万元</w:t>
      </w:r>
      <w:r>
        <w:rPr>
          <w:rFonts w:hint="eastAsia" w:asciiTheme="minorEastAsia" w:hAnsiTheme="minorEastAsia"/>
          <w:kern w:val="0"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kern w:val="0"/>
          <w:sz w:val="32"/>
          <w:szCs w:val="32"/>
        </w:rPr>
        <w:t>政府采购服务支出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189.32</w:t>
      </w:r>
      <w:r>
        <w:rPr>
          <w:rFonts w:hint="eastAsia" w:asciiTheme="minorEastAsia" w:hAnsiTheme="minorEastAsia"/>
          <w:kern w:val="0"/>
          <w:sz w:val="32"/>
          <w:szCs w:val="32"/>
        </w:rPr>
        <w:t>万元（八届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六</w:t>
      </w:r>
      <w:r>
        <w:rPr>
          <w:rFonts w:hint="eastAsia" w:asciiTheme="minorEastAsia" w:hAnsiTheme="minorEastAsia"/>
          <w:kern w:val="0"/>
          <w:sz w:val="32"/>
          <w:szCs w:val="32"/>
        </w:rPr>
        <w:t>次人大会定点宾馆服务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189.32</w:t>
      </w:r>
      <w:r>
        <w:rPr>
          <w:rFonts w:hint="eastAsia" w:asciiTheme="minorEastAsia" w:hAnsiTheme="minorEastAsia"/>
          <w:kern w:val="0"/>
          <w:sz w:val="32"/>
          <w:szCs w:val="32"/>
        </w:rPr>
        <w:t>万元）。</w:t>
      </w:r>
      <w:r>
        <w:rPr>
          <w:rFonts w:hint="eastAsia" w:asciiTheme="minorEastAsia" w:hAnsiTheme="minorEastAsia" w:eastAsiaTheme="minorEastAsia"/>
          <w:sz w:val="32"/>
          <w:szCs w:val="32"/>
        </w:rPr>
        <w:t>其中：授予小微企业合同金额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万元，占授予中小企业合同金额的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%；货物采购授予中小企业合同金额占货物支出金额的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%，工程采购授予中小企业合同金额占工程支出金额的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%，服务采购授予中小企业合同金额占服务支出金额的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十三、国有资产占用情况说明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截至2021年12月31日，部门（单位）共有车辆</w:t>
      </w:r>
      <w:r>
        <w:rPr>
          <w:rFonts w:hint="eastAsia" w:asciiTheme="minorEastAsia" w:hAnsiTheme="minorEastAsia"/>
          <w:kern w:val="0"/>
          <w:sz w:val="32"/>
          <w:szCs w:val="32"/>
        </w:rPr>
        <w:t>14</w:t>
      </w:r>
      <w:r>
        <w:rPr>
          <w:rFonts w:hint="eastAsia" w:asciiTheme="minorEastAsia" w:hAnsiTheme="minorEastAsia" w:eastAsiaTheme="minorEastAsia"/>
          <w:sz w:val="32"/>
          <w:szCs w:val="32"/>
        </w:rPr>
        <w:t>辆，其中，主要领导干部用车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辆，机要通信用车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辆、应急保障用车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</w:rPr>
        <w:t>辆、执法执勤用车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辆、特种专业技术用车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辆、其他用车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辆，其他用车主要是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离退休用车</w:t>
      </w:r>
      <w:r>
        <w:rPr>
          <w:rFonts w:hint="eastAsia" w:asciiTheme="minorEastAsia" w:hAnsiTheme="minorEastAsia" w:eastAsiaTheme="minorEastAsia"/>
          <w:sz w:val="32"/>
          <w:szCs w:val="32"/>
        </w:rPr>
        <w:t>；单位价值50万元以上通用设备0台（套）；单位价值100万元以上专用设备1台（套）。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十四、</w:t>
      </w:r>
      <w:r>
        <w:rPr>
          <w:rFonts w:hint="eastAsia" w:hAnsi="黑体"/>
          <w:b/>
          <w:sz w:val="32"/>
          <w:szCs w:val="32"/>
        </w:rPr>
        <w:t>2021年度预算绩效情况说明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b/>
          <w:color w:val="000000"/>
          <w:kern w:val="0"/>
          <w:sz w:val="32"/>
          <w:szCs w:val="32"/>
        </w:rPr>
        <w:t>（1）绩效管理评价工作开展情况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根据预算绩效管理要求，我部门组织对</w:t>
      </w:r>
      <w:r>
        <w:rPr>
          <w:rFonts w:ascii="宋体" w:hAnsi="宋体" w:cs="黑体"/>
          <w:color w:val="000000"/>
          <w:kern w:val="0"/>
          <w:sz w:val="32"/>
          <w:szCs w:val="32"/>
        </w:rPr>
        <w:t>2021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年度一般公共预算项目支出全面开展绩效自评，其中，一级项目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个，二级项目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个，共涉及资金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1362.91</w:t>
      </w:r>
      <w:r>
        <w:rPr>
          <w:rFonts w:ascii="宋体" w:hAnsi="宋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万元，占一般公共预算项目支出总额的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组织对“机关事务与运行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eastAsia="zh-CN"/>
        </w:rPr>
        <w:t>”、“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人大办工作经费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eastAsia="zh-CN"/>
        </w:rPr>
        <w:t>”、“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人大代表工作经费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eastAsia="zh-CN"/>
        </w:rPr>
        <w:t>”、“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人大会议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eastAsia="zh-CN"/>
        </w:rPr>
        <w:t>”、“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人大监督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eastAsia="zh-CN"/>
        </w:rPr>
        <w:t>”、“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人大立法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等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个项目开展了部门评价，涉及一般公共预算支出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1362.91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万元，政府性基金预算支出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万元，国有资本经营预算支出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万元。从评价情况来看，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各项目</w:t>
      </w:r>
      <w:r>
        <w:rPr>
          <w:rFonts w:asciiTheme="minorEastAsia" w:hAnsiTheme="minorEastAsia" w:eastAsiaTheme="minorEastAsia" w:cstheme="minorBidi"/>
          <w:color w:val="auto"/>
          <w:sz w:val="32"/>
          <w:szCs w:val="32"/>
          <w:highlight w:val="none"/>
        </w:rPr>
        <w:t>绩效目标完成较好</w:t>
      </w:r>
      <w:r>
        <w:rPr>
          <w:rFonts w:hint="eastAsia" w:asciiTheme="minorEastAsia" w:hAnsiTheme="minorEastAsia" w:cstheme="minorBidi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Bidi"/>
          <w:color w:val="auto"/>
          <w:sz w:val="32"/>
          <w:szCs w:val="32"/>
          <w:highlight w:val="none"/>
        </w:rPr>
        <w:t>全年共召开8次常委会会议，19次主任会议，颁布施行1部地方性法规，作出6项决议决定，听取和审议30项专项报告，开展6项工作评议、20项专项调研及2项专项督查，组织1次执法检查、3次集中视察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组织对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单位开展整体支出绩效评价，涉及一般公共预算支出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3445.44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万元，政府性基金预算支出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万元。从评价情况来看，</w:t>
      </w:r>
      <w:r>
        <w:rPr>
          <w:rFonts w:asciiTheme="minorEastAsia" w:hAnsiTheme="minorEastAsia" w:eastAsiaTheme="minorEastAsia" w:cstheme="minorBidi"/>
          <w:color w:val="auto"/>
          <w:sz w:val="32"/>
          <w:szCs w:val="32"/>
          <w:highlight w:val="none"/>
        </w:rPr>
        <w:t>我</w:t>
      </w:r>
      <w:r>
        <w:rPr>
          <w:rFonts w:hint="eastAsia" w:asciiTheme="minorEastAsia" w:hAnsiTheme="minorEastAsia" w:eastAsiaTheme="minorEastAsia" w:cstheme="minorBidi"/>
          <w:color w:val="auto"/>
          <w:sz w:val="32"/>
          <w:szCs w:val="32"/>
          <w:highlight w:val="none"/>
        </w:rPr>
        <w:t>单位</w:t>
      </w:r>
      <w:r>
        <w:rPr>
          <w:rFonts w:asciiTheme="minorEastAsia" w:hAnsiTheme="minorEastAsia" w:eastAsiaTheme="minorEastAsia" w:cstheme="minorBidi"/>
          <w:color w:val="auto"/>
          <w:sz w:val="32"/>
          <w:szCs w:val="32"/>
          <w:highlight w:val="none"/>
        </w:rPr>
        <w:t>20</w:t>
      </w:r>
      <w:r>
        <w:rPr>
          <w:rFonts w:hint="eastAsia" w:asciiTheme="minorEastAsia" w:hAnsiTheme="minorEastAsia" w:eastAsiaTheme="minorEastAsia" w:cstheme="minorBidi"/>
          <w:color w:val="auto"/>
          <w:sz w:val="32"/>
          <w:szCs w:val="32"/>
          <w:highlight w:val="none"/>
        </w:rPr>
        <w:t>2</w:t>
      </w:r>
      <w:r>
        <w:rPr>
          <w:rFonts w:hint="eastAsia" w:asciiTheme="minorEastAsia" w:hAnsiTheme="minorEastAsia" w:eastAsiaTheme="minorEastAsia" w:cstheme="minorBidi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Theme="minorEastAsia" w:hAnsiTheme="minorEastAsia" w:eastAsiaTheme="minorEastAsia" w:cstheme="minorBidi"/>
          <w:color w:val="auto"/>
          <w:sz w:val="32"/>
          <w:szCs w:val="32"/>
          <w:highlight w:val="none"/>
        </w:rPr>
        <w:t>年度绩效目标完成较好</w:t>
      </w:r>
      <w:r>
        <w:rPr>
          <w:rFonts w:hint="eastAsia" w:asciiTheme="minorEastAsia" w:hAnsiTheme="minorEastAsia" w:eastAsiaTheme="minorEastAsia" w:cstheme="minorBidi"/>
          <w:color w:val="auto"/>
          <w:sz w:val="32"/>
          <w:szCs w:val="32"/>
          <w:highlight w:val="none"/>
        </w:rPr>
        <w:t>，充分发挥</w:t>
      </w:r>
      <w:r>
        <w:rPr>
          <w:rFonts w:hint="eastAsia" w:asciiTheme="minorEastAsia" w:hAnsiTheme="minorEastAsia" w:cstheme="minorBidi"/>
          <w:color w:val="auto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Bidi"/>
          <w:color w:val="auto"/>
          <w:sz w:val="32"/>
          <w:szCs w:val="32"/>
          <w:highlight w:val="none"/>
        </w:rPr>
        <w:t>常委会党组把方向、管大局、保落实的领导作用，聚焦大力实施“三高四新”战略，加快建设“三区一中心”工作目标，依靠代表，依法履职，深入推动岳阳人大工作在全国更有影响、在全省再争先进、在全市多作贡献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b/>
          <w:color w:val="000000"/>
          <w:kern w:val="0"/>
          <w:sz w:val="32"/>
          <w:szCs w:val="32"/>
        </w:rPr>
        <w:t>（2）部门决算中项目绩效自评结果。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人大会议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项目绩效自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评综述：根据年初设定的绩效目标，项目绩效自评得分为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分。项目全年预算数为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247.9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万元，执行数为247.9万元，完成预算的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ascii="宋体" w:hAnsi="宋体" w:cs="黑体"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。项目绩效目标完成情况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：为与会代表提供了较好的食宿和会议场地，保证会议依照概定计划有序进行，圆满完成了全部议程。发现的主要问题及原因：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大会组织需多部门多单位合作，面对临时出现的问题，需及时对接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。下一步改进措施：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组织更加严密，明确分工，厉行节约，节简办会。</w:t>
      </w:r>
    </w:p>
    <w:p>
      <w:pPr>
        <w:ind w:firstLine="640" w:firstLineChars="200"/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机关事务与运行经费项目绩效自评综述：根据年初设定的绩效目标，项目绩效自评得分为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分。项目全年预算数为383.49万元，执行数为383.49万元，完成预算的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ascii="宋体" w:hAnsi="宋体" w:cs="黑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。项目绩效目标完成情况：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保障保安、绿化保洁等，服务机关后勤工作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二是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保障机关大小型维护维修，完善信息化建设。发现的主要问题及原因：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办公楼及电子设备老旧，所需维修改造较多，致使资金缺口较大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。下一步改进措施：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严格经费管理，进行维修结算评审。</w:t>
      </w:r>
    </w:p>
    <w:p>
      <w:pPr>
        <w:ind w:firstLine="640" w:firstLineChars="200"/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人大代表工作经费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项目绩效自评综述：根据年初设定的绩效目标，项目绩效自评得分为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分。项目全年预算数为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304.86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含上年结余14.96万元）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，执行数为296.92万元，完成预算的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97.4</w:t>
      </w:r>
      <w:r>
        <w:rPr>
          <w:rFonts w:ascii="宋体" w:hAnsi="宋体" w:cs="黑体"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。项目绩效目标完成情况：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确保完成全国、省人大关于代表工作平台的工作任务和要求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保障市八届人大代表及市人大常委会组成人员依法履职。发现的主要问题及原因：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该经费主要用于拨付县市区代表活动及平台建设，由于拨付时间不固定，故绩效监控完成率与时间进度不一致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。下一步改进措施：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尽量分批固定时间拨付。</w:t>
      </w:r>
    </w:p>
    <w:p>
      <w:pPr>
        <w:rPr>
          <w:rFonts w:hint="default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 xml:space="preserve">    人大立法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项目绩效自评综述：根据年初设定的绩效目标，项目绩效自评得分为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分。项目全年预算数为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81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万元，执行数为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81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万元，完成预算的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ascii="宋体" w:hAnsi="宋体" w:cs="黑体"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。项目绩效目标完成情况：主导推进《岳阳市政府投资建设领域反铺张浪费规定》立法工作,修改《岳阳市机动车停车条例》,组织开展保障城市规划实施的前期立法调研。</w:t>
      </w:r>
    </w:p>
    <w:p>
      <w:pPr>
        <w:ind w:firstLine="640" w:firstLineChars="200"/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人大监督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项目绩效自评综述：根据年初设定的绩效目标，项目绩效自评得分为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分。项目全年预算数为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192.5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万元，执行数为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192.5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万元，完成预算的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ascii="宋体" w:hAnsi="宋体" w:cs="黑体"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。项目绩效目标完成情况：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外事工作无差错，侨民权益得到保障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营造我市民族团结和谐统一良好氛围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督促政府依法行政，进一步提升行政效率，提高服务质量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通过督办代表建议和开展督查提升环境保护工作水平。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人大办工作经费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项目绩效自评综述：根据年初设定的绩效目标，项目绩效自评得分为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分。项目全年预算数为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161.1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万元，执行数为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161.1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万元，完成预算的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ascii="宋体" w:hAnsi="宋体" w:cs="黑体"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。项目绩效目标完成情况：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保障常委会主任会等会议的召开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保障退休老干活动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</w:rPr>
        <w:t>信访案件及时办结</w:t>
      </w:r>
      <w:r>
        <w:rPr>
          <w:rFonts w:hint="eastAsia" w:ascii="宋体" w:hAnsi="宋体" w:cs="黑体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宋体" w:hAnsi="宋体" w:cs="黑体"/>
          <w:b/>
          <w:color w:val="000000"/>
          <w:kern w:val="0"/>
          <w:sz w:val="32"/>
          <w:szCs w:val="32"/>
          <w:highlight w:val="none"/>
        </w:rPr>
        <w:t>（</w:t>
      </w:r>
      <w:r>
        <w:rPr>
          <w:rFonts w:ascii="宋体" w:hAnsi="宋体" w:cs="黑体"/>
          <w:b/>
          <w:color w:val="000000"/>
          <w:kern w:val="0"/>
          <w:sz w:val="32"/>
          <w:szCs w:val="32"/>
          <w:highlight w:val="none"/>
        </w:rPr>
        <w:t>3</w:t>
      </w:r>
      <w:r>
        <w:rPr>
          <w:rFonts w:hint="eastAsia" w:ascii="宋体" w:hAnsi="宋体" w:cs="黑体"/>
          <w:b/>
          <w:color w:val="000000"/>
          <w:kern w:val="0"/>
          <w:sz w:val="32"/>
          <w:szCs w:val="32"/>
          <w:highlight w:val="none"/>
        </w:rPr>
        <w:t>）部门评价项目绩效评价结果。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绩效管理工作开展顺利，部门决算中项目绩效自评结果为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优</w:t>
      </w:r>
      <w:r>
        <w:rPr>
          <w:rFonts w:hint="eastAsia"/>
          <w:sz w:val="32"/>
          <w:szCs w:val="32"/>
        </w:rPr>
        <w:t>，部门评价项目绩效评价结果为</w:t>
      </w:r>
      <w:r>
        <w:rPr>
          <w:rFonts w:hint="eastAsia"/>
          <w:sz w:val="32"/>
          <w:szCs w:val="32"/>
          <w:lang w:val="en-US" w:eastAsia="zh-CN"/>
        </w:rPr>
        <w:t>优</w:t>
      </w:r>
      <w:r>
        <w:rPr>
          <w:rFonts w:hint="eastAsia"/>
          <w:sz w:val="32"/>
          <w:szCs w:val="32"/>
        </w:rPr>
        <w:t>。</w:t>
      </w:r>
    </w:p>
    <w:p>
      <w:pPr>
        <w:pStyle w:val="10"/>
        <w:ind w:firstLine="640" w:firstLineChars="200"/>
        <w:rPr>
          <w:rFonts w:asciiTheme="minorEastAsia" w:hAnsiTheme="minorEastAsia" w:eastAsiaTheme="minorEastAsia" w:cstheme="minorBidi"/>
          <w:b/>
          <w:color w:val="auto"/>
          <w:sz w:val="32"/>
          <w:szCs w:val="32"/>
        </w:rPr>
      </w:pPr>
      <w:r>
        <w:rPr>
          <w:rFonts w:asciiTheme="minorEastAsia" w:hAnsiTheme="minorEastAsia" w:eastAsiaTheme="minorEastAsia" w:cstheme="minorBidi"/>
          <w:b/>
          <w:color w:val="auto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Bidi"/>
          <w:b/>
          <w:color w:val="auto"/>
          <w:sz w:val="32"/>
          <w:szCs w:val="32"/>
        </w:rPr>
        <w:t>详</w:t>
      </w:r>
      <w:r>
        <w:rPr>
          <w:rFonts w:asciiTheme="minorEastAsia" w:hAnsiTheme="minorEastAsia" w:eastAsiaTheme="minorEastAsia" w:cstheme="minorBidi"/>
          <w:b/>
          <w:color w:val="auto"/>
          <w:sz w:val="32"/>
          <w:szCs w:val="32"/>
        </w:rPr>
        <w:t>见附二</w:t>
      </w:r>
      <w:r>
        <w:rPr>
          <w:rFonts w:hint="eastAsia" w:asciiTheme="minorEastAsia" w:hAnsiTheme="minorEastAsia"/>
          <w:b/>
          <w:sz w:val="32"/>
          <w:szCs w:val="32"/>
        </w:rPr>
        <w:t>2021年度市人大部门整体（项目）支出绩效评价报告</w:t>
      </w:r>
      <w:r>
        <w:rPr>
          <w:rFonts w:hint="eastAsia" w:asciiTheme="minorEastAsia" w:hAnsiTheme="minorEastAsia" w:eastAsiaTheme="minorEastAsia" w:cstheme="minorBidi"/>
          <w:b/>
          <w:color w:val="auto"/>
          <w:sz w:val="32"/>
          <w:szCs w:val="32"/>
        </w:rPr>
        <w:t>）</w:t>
      </w: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 xml:space="preserve">  </w:t>
      </w:r>
    </w:p>
    <w:p>
      <w:pPr>
        <w:pStyle w:val="10"/>
        <w:rPr>
          <w:rFonts w:hint="default"/>
          <w:sz w:val="72"/>
          <w:szCs w:val="72"/>
          <w:lang w:val="en-US" w:eastAsia="zh-CN"/>
        </w:rPr>
      </w:pPr>
    </w:p>
    <w:p>
      <w:pPr>
        <w:pStyle w:val="10"/>
        <w:jc w:val="both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二、机关运行经费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10"/>
        <w:ind w:firstLine="640" w:firstLineChars="200"/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三、一般公共服务支出(类)人大事务(款)：指市人大行政单位用于保障机构正常运行，开展日常工作的基本支出；召开市人民代表大会等专门会议的支出；开展立法工作方面的支出；开展监督工作的支出；市人大代表开展各类视察等方面的支出等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both"/>
        <w:rPr>
          <w:sz w:val="72"/>
          <w:szCs w:val="72"/>
        </w:rPr>
      </w:pPr>
    </w:p>
    <w:p>
      <w:pPr>
        <w:pStyle w:val="10"/>
        <w:jc w:val="both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 w:eastAsiaTheme="minorEastAsia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1、2021年部门决算公开表格</w:t>
      </w:r>
    </w:p>
    <w:p>
      <w:pPr>
        <w:ind w:firstLine="640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2021年度市人大部门整体（项目）支出绩效评价报告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A298D"/>
    <w:multiLevelType w:val="singleLevel"/>
    <w:tmpl w:val="B16A298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9A87E0"/>
    <w:multiLevelType w:val="singleLevel"/>
    <w:tmpl w:val="C09A87E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C5F40D2"/>
    <w:multiLevelType w:val="singleLevel"/>
    <w:tmpl w:val="FC5F40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2NjYWY0NDFlNmY3YWVjMmFlMWExMWMzMDYzZTMifQ=="/>
  </w:docVars>
  <w:rsids>
    <w:rsidRoot w:val="00172A27"/>
    <w:rsid w:val="0002229B"/>
    <w:rsid w:val="000273BD"/>
    <w:rsid w:val="000415B7"/>
    <w:rsid w:val="00041E3F"/>
    <w:rsid w:val="00055DAA"/>
    <w:rsid w:val="00061F7B"/>
    <w:rsid w:val="000658A3"/>
    <w:rsid w:val="00074155"/>
    <w:rsid w:val="000873EF"/>
    <w:rsid w:val="000A3F69"/>
    <w:rsid w:val="00103957"/>
    <w:rsid w:val="00124A1F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14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197"/>
    <w:rsid w:val="003C47E6"/>
    <w:rsid w:val="003C4FC2"/>
    <w:rsid w:val="003E2331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1AF2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48B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75489"/>
    <w:rsid w:val="00DD06FF"/>
    <w:rsid w:val="00DD5FE9"/>
    <w:rsid w:val="00E00C7A"/>
    <w:rsid w:val="00E209CF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11051DC"/>
    <w:rsid w:val="05633A58"/>
    <w:rsid w:val="06B411F0"/>
    <w:rsid w:val="07DF7679"/>
    <w:rsid w:val="087403E0"/>
    <w:rsid w:val="08E2776A"/>
    <w:rsid w:val="0A0658CC"/>
    <w:rsid w:val="0BE56081"/>
    <w:rsid w:val="0F7E423C"/>
    <w:rsid w:val="13BE003E"/>
    <w:rsid w:val="165446C6"/>
    <w:rsid w:val="17A87124"/>
    <w:rsid w:val="191044B0"/>
    <w:rsid w:val="1B887933"/>
    <w:rsid w:val="1C3D5702"/>
    <w:rsid w:val="208C4C0C"/>
    <w:rsid w:val="263D5BD2"/>
    <w:rsid w:val="263E08AF"/>
    <w:rsid w:val="26CE5531"/>
    <w:rsid w:val="27DB542D"/>
    <w:rsid w:val="287C56BE"/>
    <w:rsid w:val="28F35A83"/>
    <w:rsid w:val="29910703"/>
    <w:rsid w:val="2CA97D09"/>
    <w:rsid w:val="2D430DF9"/>
    <w:rsid w:val="2D5B758B"/>
    <w:rsid w:val="2D9A08BE"/>
    <w:rsid w:val="30895C89"/>
    <w:rsid w:val="31864EB8"/>
    <w:rsid w:val="366364DD"/>
    <w:rsid w:val="370B6762"/>
    <w:rsid w:val="3C410B97"/>
    <w:rsid w:val="3F3109A9"/>
    <w:rsid w:val="431E6363"/>
    <w:rsid w:val="43B21CD6"/>
    <w:rsid w:val="45F9639D"/>
    <w:rsid w:val="48ED43E7"/>
    <w:rsid w:val="4AA80AF2"/>
    <w:rsid w:val="4EF327D0"/>
    <w:rsid w:val="51C87ACF"/>
    <w:rsid w:val="542C0BFF"/>
    <w:rsid w:val="57A71584"/>
    <w:rsid w:val="5E1611EE"/>
    <w:rsid w:val="5F110B14"/>
    <w:rsid w:val="60A907EA"/>
    <w:rsid w:val="6127416D"/>
    <w:rsid w:val="6145544E"/>
    <w:rsid w:val="68D56A6A"/>
    <w:rsid w:val="72E60F12"/>
    <w:rsid w:val="7DE73C45"/>
    <w:rsid w:val="7DF0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0904-B2FB-4FE3-894F-42F14B17B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5812</Words>
  <Characters>6513</Characters>
  <Lines>69</Lines>
  <Paragraphs>19</Paragraphs>
  <TotalTime>6</TotalTime>
  <ScaleCrop>false</ScaleCrop>
  <LinksUpToDate>false</LinksUpToDate>
  <CharactersWithSpaces>6531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何蔚</cp:lastModifiedBy>
  <cp:lastPrinted>2022-07-27T12:55:00Z</cp:lastPrinted>
  <dcterms:modified xsi:type="dcterms:W3CDTF">2023-09-22T15:16:34Z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3A1AB2B38D0E401E9B9D8E3646172806_13</vt:lpwstr>
  </property>
</Properties>
</file>