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8522"/>
      </w:tblGrid>
      <w:tr w:rsidR="00727B2E" w14:paraId="4BCAF55F" w14:textId="77777777">
        <w:trPr>
          <w:trHeight w:val="1380"/>
        </w:trPr>
        <w:tc>
          <w:tcPr>
            <w:tcW w:w="5000" w:type="pct"/>
            <w:tcBorders>
              <w:top w:val="nil"/>
              <w:left w:val="nil"/>
              <w:bottom w:val="nil"/>
              <w:right w:val="nil"/>
            </w:tcBorders>
            <w:shd w:val="clear" w:color="auto" w:fill="auto"/>
            <w:vAlign w:val="center"/>
          </w:tcPr>
          <w:p w14:paraId="32D90CC0" w14:textId="77777777" w:rsidR="00727B2E" w:rsidRDefault="00000000">
            <w:pPr>
              <w:widowControl/>
              <w:jc w:val="center"/>
              <w:rPr>
                <w:rFonts w:ascii="方正小标宋_GBK" w:eastAsia="方正小标宋_GBK" w:hAnsi="宋体" w:cs="宋体"/>
                <w:color w:val="000000"/>
                <w:kern w:val="0"/>
                <w:sz w:val="40"/>
                <w:szCs w:val="40"/>
              </w:rPr>
            </w:pPr>
            <w:r>
              <w:rPr>
                <w:rFonts w:ascii="方正小标宋_GBK" w:eastAsia="方正小标宋_GBK" w:hAnsi="宋体" w:cs="宋体" w:hint="eastAsia"/>
                <w:color w:val="000000"/>
                <w:kern w:val="0"/>
                <w:sz w:val="40"/>
                <w:szCs w:val="40"/>
              </w:rPr>
              <w:t>岳阳市林业局本级2022年度单位预算</w:t>
            </w:r>
          </w:p>
        </w:tc>
      </w:tr>
      <w:tr w:rsidR="00727B2E" w14:paraId="1BC73C83" w14:textId="77777777">
        <w:trPr>
          <w:trHeight w:val="642"/>
        </w:trPr>
        <w:tc>
          <w:tcPr>
            <w:tcW w:w="5000" w:type="pct"/>
            <w:tcBorders>
              <w:top w:val="nil"/>
              <w:left w:val="nil"/>
              <w:bottom w:val="nil"/>
              <w:right w:val="nil"/>
            </w:tcBorders>
            <w:shd w:val="clear" w:color="auto" w:fill="auto"/>
            <w:vAlign w:val="center"/>
          </w:tcPr>
          <w:p w14:paraId="44340C43" w14:textId="77777777" w:rsidR="00727B2E" w:rsidRDefault="00000000">
            <w:pPr>
              <w:widowControl/>
              <w:jc w:val="center"/>
              <w:rPr>
                <w:rFonts w:ascii="黑体" w:eastAsia="黑体" w:hAnsi="黑体" w:cs="宋体"/>
                <w:kern w:val="0"/>
                <w:sz w:val="36"/>
                <w:szCs w:val="36"/>
              </w:rPr>
            </w:pPr>
            <w:r>
              <w:rPr>
                <w:rFonts w:ascii="黑体" w:eastAsia="黑体" w:hAnsi="黑体" w:cs="宋体" w:hint="eastAsia"/>
                <w:kern w:val="0"/>
                <w:sz w:val="36"/>
                <w:szCs w:val="36"/>
              </w:rPr>
              <w:t>目录</w:t>
            </w:r>
          </w:p>
        </w:tc>
      </w:tr>
      <w:tr w:rsidR="00727B2E" w14:paraId="6C7FA259" w14:textId="77777777">
        <w:trPr>
          <w:trHeight w:val="375"/>
        </w:trPr>
        <w:tc>
          <w:tcPr>
            <w:tcW w:w="5000" w:type="pct"/>
            <w:tcBorders>
              <w:top w:val="nil"/>
              <w:left w:val="nil"/>
              <w:bottom w:val="nil"/>
              <w:right w:val="nil"/>
            </w:tcBorders>
            <w:shd w:val="clear" w:color="auto" w:fill="auto"/>
            <w:vAlign w:val="center"/>
          </w:tcPr>
          <w:p w14:paraId="45691CB8"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第一部分  2022年单位预算说明</w:t>
            </w:r>
          </w:p>
        </w:tc>
      </w:tr>
      <w:tr w:rsidR="00727B2E" w14:paraId="20C8FD40" w14:textId="77777777">
        <w:trPr>
          <w:trHeight w:val="600"/>
        </w:trPr>
        <w:tc>
          <w:tcPr>
            <w:tcW w:w="5000" w:type="pct"/>
            <w:tcBorders>
              <w:top w:val="nil"/>
              <w:left w:val="nil"/>
              <w:bottom w:val="nil"/>
              <w:right w:val="nil"/>
            </w:tcBorders>
            <w:shd w:val="clear" w:color="auto" w:fill="auto"/>
            <w:vAlign w:val="center"/>
          </w:tcPr>
          <w:p w14:paraId="7784128F"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第二部分  2022年单位预算公开表格</w:t>
            </w:r>
          </w:p>
        </w:tc>
      </w:tr>
      <w:tr w:rsidR="00727B2E" w14:paraId="26A9440B" w14:textId="77777777">
        <w:trPr>
          <w:trHeight w:val="4482"/>
        </w:trPr>
        <w:tc>
          <w:tcPr>
            <w:tcW w:w="5000" w:type="pct"/>
            <w:vMerge w:val="restart"/>
            <w:tcBorders>
              <w:top w:val="nil"/>
              <w:left w:val="nil"/>
              <w:bottom w:val="nil"/>
              <w:right w:val="nil"/>
            </w:tcBorders>
            <w:shd w:val="clear" w:color="auto" w:fill="auto"/>
            <w:vAlign w:val="center"/>
          </w:tcPr>
          <w:p w14:paraId="59A8391F" w14:textId="03B3FB00" w:rsidR="00727B2E" w:rsidRDefault="00000000">
            <w:pPr>
              <w:widowControl/>
              <w:numPr>
                <w:ilvl w:val="0"/>
                <w:numId w:val="1"/>
              </w:numPr>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收支总表</w:t>
            </w:r>
            <w:r>
              <w:rPr>
                <w:rFonts w:ascii="仿宋_GB2312" w:eastAsia="仿宋_GB2312" w:hAnsi="宋体" w:cs="宋体" w:hint="eastAsia"/>
                <w:color w:val="000000"/>
                <w:kern w:val="0"/>
                <w:sz w:val="28"/>
                <w:szCs w:val="28"/>
              </w:rPr>
              <w:br/>
              <w:t>2、收入总表</w:t>
            </w:r>
            <w:r>
              <w:rPr>
                <w:rFonts w:ascii="仿宋_GB2312" w:eastAsia="仿宋_GB2312" w:hAnsi="宋体" w:cs="宋体" w:hint="eastAsia"/>
                <w:color w:val="000000"/>
                <w:kern w:val="0"/>
                <w:sz w:val="28"/>
                <w:szCs w:val="28"/>
              </w:rPr>
              <w:br/>
              <w:t>3、支出总表</w:t>
            </w:r>
            <w:r>
              <w:rPr>
                <w:rFonts w:ascii="仿宋_GB2312" w:eastAsia="仿宋_GB2312" w:hAnsi="宋体" w:cs="宋体" w:hint="eastAsia"/>
                <w:color w:val="000000"/>
                <w:kern w:val="0"/>
                <w:sz w:val="28"/>
                <w:szCs w:val="28"/>
              </w:rPr>
              <w:br/>
              <w:t>4、支出预算分类汇总表（按政府预算经济分类）</w:t>
            </w:r>
            <w:r>
              <w:rPr>
                <w:rFonts w:ascii="仿宋_GB2312" w:eastAsia="仿宋_GB2312" w:hAnsi="宋体" w:cs="宋体" w:hint="eastAsia"/>
                <w:color w:val="000000"/>
                <w:kern w:val="0"/>
                <w:sz w:val="28"/>
                <w:szCs w:val="28"/>
              </w:rPr>
              <w:br/>
              <w:t>5、支出预算分类汇总表（按部门预算经济分类）</w:t>
            </w:r>
            <w:r>
              <w:rPr>
                <w:rFonts w:ascii="仿宋_GB2312" w:eastAsia="仿宋_GB2312" w:hAnsi="宋体" w:cs="宋体" w:hint="eastAsia"/>
                <w:color w:val="000000"/>
                <w:kern w:val="0"/>
                <w:sz w:val="28"/>
                <w:szCs w:val="28"/>
              </w:rPr>
              <w:br/>
              <w:t>6、财政拨款收支总表</w:t>
            </w:r>
            <w:r>
              <w:rPr>
                <w:rFonts w:ascii="仿宋_GB2312" w:eastAsia="仿宋_GB2312" w:hAnsi="宋体" w:cs="宋体" w:hint="eastAsia"/>
                <w:color w:val="000000"/>
                <w:kern w:val="0"/>
                <w:sz w:val="28"/>
                <w:szCs w:val="28"/>
              </w:rPr>
              <w:br/>
              <w:t>7、一般公共预算支出表</w:t>
            </w:r>
            <w:r>
              <w:rPr>
                <w:rFonts w:ascii="仿宋_GB2312" w:eastAsia="仿宋_GB2312" w:hAnsi="宋体" w:cs="宋体" w:hint="eastAsia"/>
                <w:color w:val="000000"/>
                <w:kern w:val="0"/>
                <w:sz w:val="28"/>
                <w:szCs w:val="28"/>
              </w:rPr>
              <w:br/>
              <w:t>8、一般公共预算基本支出表-人员经费（工资福利支出）（按政府预算经济分类）</w:t>
            </w:r>
            <w:r>
              <w:rPr>
                <w:rFonts w:ascii="仿宋_GB2312" w:eastAsia="仿宋_GB2312" w:hAnsi="宋体" w:cs="宋体" w:hint="eastAsia"/>
                <w:color w:val="000000"/>
                <w:kern w:val="0"/>
                <w:sz w:val="28"/>
                <w:szCs w:val="28"/>
              </w:rPr>
              <w:br/>
              <w:t>9、一般公共预算基本支出表-人员经费（工资福利支出）（按部门预算经济分类）</w:t>
            </w:r>
            <w:r>
              <w:rPr>
                <w:rFonts w:ascii="仿宋_GB2312" w:eastAsia="仿宋_GB2312" w:hAnsi="宋体" w:cs="宋体" w:hint="eastAsia"/>
                <w:color w:val="000000"/>
                <w:kern w:val="0"/>
                <w:sz w:val="28"/>
                <w:szCs w:val="28"/>
              </w:rPr>
              <w:br/>
              <w:t>10、一般公共预算基本支出表-人员经费（对个人和家庭的补助）（按政府预算经济分类）</w:t>
            </w:r>
            <w:r>
              <w:rPr>
                <w:rFonts w:ascii="仿宋_GB2312" w:eastAsia="仿宋_GB2312" w:hAnsi="宋体" w:cs="宋体" w:hint="eastAsia"/>
                <w:color w:val="000000"/>
                <w:kern w:val="0"/>
                <w:sz w:val="28"/>
                <w:szCs w:val="28"/>
              </w:rPr>
              <w:br/>
              <w:t>11、一般公共预算基本支出表-人员经费（对个人和家庭的补助）（按部门预算经济分类）</w:t>
            </w:r>
            <w:r>
              <w:rPr>
                <w:rFonts w:ascii="仿宋_GB2312" w:eastAsia="仿宋_GB2312" w:hAnsi="宋体" w:cs="宋体" w:hint="eastAsia"/>
                <w:color w:val="000000"/>
                <w:kern w:val="0"/>
                <w:sz w:val="28"/>
                <w:szCs w:val="28"/>
              </w:rPr>
              <w:br/>
              <w:t>12、一般公共预算基本支出表-</w:t>
            </w:r>
            <w:r w:rsidR="00E00FFB">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经费（商品和服务支出）（按政府预算经济分类）</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lastRenderedPageBreak/>
              <w:t>13、一般公共预算基本支出表-</w:t>
            </w:r>
            <w:r w:rsidR="00E00FFB">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经费（商品和服务支出）（按部门预算经济分类）</w:t>
            </w:r>
            <w:r>
              <w:rPr>
                <w:rFonts w:ascii="仿宋_GB2312" w:eastAsia="仿宋_GB2312" w:hAnsi="宋体" w:cs="宋体" w:hint="eastAsia"/>
                <w:color w:val="000000"/>
                <w:kern w:val="0"/>
                <w:sz w:val="28"/>
                <w:szCs w:val="28"/>
              </w:rPr>
              <w:br/>
              <w:t>14、一般公共预算“三公”经费支出表</w:t>
            </w:r>
            <w:r>
              <w:rPr>
                <w:rFonts w:ascii="仿宋_GB2312" w:eastAsia="仿宋_GB2312" w:hAnsi="宋体" w:cs="宋体" w:hint="eastAsia"/>
                <w:color w:val="000000"/>
                <w:kern w:val="0"/>
                <w:sz w:val="28"/>
                <w:szCs w:val="28"/>
              </w:rPr>
              <w:br/>
              <w:t>15、政府性基金预算支出表</w:t>
            </w:r>
            <w:r>
              <w:rPr>
                <w:rFonts w:ascii="仿宋_GB2312" w:eastAsia="仿宋_GB2312" w:hAnsi="宋体" w:cs="宋体" w:hint="eastAsia"/>
                <w:color w:val="000000"/>
                <w:kern w:val="0"/>
                <w:sz w:val="28"/>
                <w:szCs w:val="28"/>
              </w:rPr>
              <w:br/>
              <w:t>16、政府性基金预算支出分类汇总表（按政府预算经济分类）</w:t>
            </w:r>
            <w:r>
              <w:rPr>
                <w:rFonts w:ascii="仿宋_GB2312" w:eastAsia="仿宋_GB2312" w:hAnsi="宋体" w:cs="宋体" w:hint="eastAsia"/>
                <w:color w:val="000000"/>
                <w:kern w:val="0"/>
                <w:sz w:val="28"/>
                <w:szCs w:val="28"/>
              </w:rPr>
              <w:br/>
              <w:t>17、政府性基金预算支出分类汇总表（按部门预算经济分类）</w:t>
            </w:r>
            <w:r>
              <w:rPr>
                <w:rFonts w:ascii="仿宋_GB2312" w:eastAsia="仿宋_GB2312" w:hAnsi="宋体" w:cs="宋体" w:hint="eastAsia"/>
                <w:color w:val="000000"/>
                <w:kern w:val="0"/>
                <w:sz w:val="28"/>
                <w:szCs w:val="28"/>
              </w:rPr>
              <w:br/>
              <w:t>18、国有资本经营预算支出表</w:t>
            </w:r>
            <w:r>
              <w:rPr>
                <w:rFonts w:ascii="仿宋_GB2312" w:eastAsia="仿宋_GB2312" w:hAnsi="宋体" w:cs="宋体" w:hint="eastAsia"/>
                <w:color w:val="000000"/>
                <w:kern w:val="0"/>
                <w:sz w:val="28"/>
                <w:szCs w:val="28"/>
              </w:rPr>
              <w:br/>
              <w:t>19、财政专户管理资金预算支出表</w:t>
            </w:r>
            <w:r>
              <w:rPr>
                <w:rFonts w:ascii="仿宋_GB2312" w:eastAsia="仿宋_GB2312" w:hAnsi="宋体" w:cs="宋体" w:hint="eastAsia"/>
                <w:color w:val="000000"/>
                <w:kern w:val="0"/>
                <w:sz w:val="28"/>
                <w:szCs w:val="28"/>
              </w:rPr>
              <w:br/>
              <w:t>20、专项资金预算汇总表</w:t>
            </w:r>
            <w:r>
              <w:rPr>
                <w:rFonts w:ascii="仿宋_GB2312" w:eastAsia="仿宋_GB2312" w:hAnsi="宋体" w:cs="宋体" w:hint="eastAsia"/>
                <w:color w:val="000000"/>
                <w:kern w:val="0"/>
                <w:sz w:val="28"/>
                <w:szCs w:val="28"/>
              </w:rPr>
              <w:br/>
              <w:t>21、项目支出绩效目标表</w:t>
            </w:r>
            <w:r>
              <w:rPr>
                <w:rFonts w:ascii="仿宋_GB2312" w:eastAsia="仿宋_GB2312" w:hAnsi="宋体" w:cs="宋体" w:hint="eastAsia"/>
                <w:color w:val="000000"/>
                <w:kern w:val="0"/>
                <w:sz w:val="28"/>
                <w:szCs w:val="28"/>
              </w:rPr>
              <w:br/>
              <w:t>22、整体支出绩效目标表</w:t>
            </w:r>
          </w:p>
          <w:p w14:paraId="25A42EEF"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23、一般公共预算基本支出表</w:t>
            </w:r>
            <w:r>
              <w:rPr>
                <w:rFonts w:ascii="仿宋_GB2312" w:eastAsia="仿宋_GB2312" w:hAnsi="宋体" w:cs="宋体" w:hint="eastAsia"/>
                <w:color w:val="000000"/>
                <w:kern w:val="0"/>
                <w:sz w:val="28"/>
                <w:szCs w:val="28"/>
              </w:rPr>
              <w:br/>
              <w:t>注：以上单位预算公开报表中，空表表示本单位无相关收支情况。</w:t>
            </w:r>
          </w:p>
        </w:tc>
      </w:tr>
      <w:tr w:rsidR="00727B2E" w14:paraId="20F2F21F" w14:textId="77777777">
        <w:trPr>
          <w:trHeight w:val="4482"/>
        </w:trPr>
        <w:tc>
          <w:tcPr>
            <w:tcW w:w="5000" w:type="pct"/>
            <w:vMerge/>
            <w:tcBorders>
              <w:top w:val="nil"/>
              <w:left w:val="nil"/>
              <w:bottom w:val="nil"/>
              <w:right w:val="nil"/>
            </w:tcBorders>
            <w:vAlign w:val="center"/>
          </w:tcPr>
          <w:p w14:paraId="46A41CD5" w14:textId="77777777" w:rsidR="00727B2E" w:rsidRDefault="00727B2E">
            <w:pPr>
              <w:widowControl/>
              <w:jc w:val="left"/>
              <w:rPr>
                <w:rFonts w:ascii="仿宋_GB2312" w:eastAsia="仿宋_GB2312" w:hAnsi="宋体" w:cs="宋体"/>
                <w:color w:val="000000"/>
                <w:kern w:val="0"/>
                <w:sz w:val="28"/>
                <w:szCs w:val="28"/>
              </w:rPr>
            </w:pPr>
          </w:p>
        </w:tc>
      </w:tr>
      <w:tr w:rsidR="00727B2E" w14:paraId="4CBF4088" w14:textId="77777777">
        <w:trPr>
          <w:trHeight w:val="840"/>
        </w:trPr>
        <w:tc>
          <w:tcPr>
            <w:tcW w:w="5000" w:type="pct"/>
            <w:tcBorders>
              <w:top w:val="nil"/>
              <w:left w:val="nil"/>
              <w:bottom w:val="nil"/>
              <w:right w:val="nil"/>
            </w:tcBorders>
            <w:shd w:val="clear" w:color="auto" w:fill="auto"/>
            <w:vAlign w:val="center"/>
          </w:tcPr>
          <w:p w14:paraId="233F4177" w14:textId="77777777" w:rsidR="00727B2E" w:rsidRDefault="00000000">
            <w:pPr>
              <w:widowControl/>
              <w:jc w:val="center"/>
              <w:rPr>
                <w:rFonts w:ascii="黑体" w:eastAsia="黑体" w:hAnsi="黑体" w:cs="宋体"/>
                <w:color w:val="000000"/>
                <w:kern w:val="0"/>
                <w:sz w:val="36"/>
                <w:szCs w:val="36"/>
              </w:rPr>
            </w:pPr>
            <w:r>
              <w:rPr>
                <w:rFonts w:ascii="黑体" w:eastAsia="黑体" w:hAnsi="黑体" w:cs="宋体" w:hint="eastAsia"/>
                <w:color w:val="000000"/>
                <w:kern w:val="0"/>
                <w:sz w:val="36"/>
                <w:szCs w:val="36"/>
              </w:rPr>
              <w:t>第一部分  2022年单位预算说明</w:t>
            </w:r>
          </w:p>
        </w:tc>
      </w:tr>
      <w:tr w:rsidR="00727B2E" w14:paraId="12E88F08" w14:textId="77777777">
        <w:trPr>
          <w:trHeight w:val="2625"/>
        </w:trPr>
        <w:tc>
          <w:tcPr>
            <w:tcW w:w="5000" w:type="pct"/>
            <w:tcBorders>
              <w:top w:val="nil"/>
              <w:left w:val="nil"/>
              <w:bottom w:val="nil"/>
              <w:right w:val="nil"/>
            </w:tcBorders>
            <w:shd w:val="clear" w:color="auto" w:fill="auto"/>
            <w:vAlign w:val="center"/>
          </w:tcPr>
          <w:p w14:paraId="601B7420" w14:textId="77777777" w:rsidR="00727B2E" w:rsidRDefault="00000000">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一、单位基本概况</w:t>
            </w:r>
          </w:p>
          <w:p w14:paraId="1842DDD9" w14:textId="77777777" w:rsidR="00727B2E" w:rsidRDefault="00000000">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（一）职能职责</w:t>
            </w:r>
          </w:p>
          <w:p w14:paraId="584588B9" w14:textId="77777777" w:rsidR="00727B2E" w:rsidRDefault="00000000">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负责林业和草原及其生态保护修复的监督管理，组织指导林业和草原生态保护修复和造林绿化工作，负责森林、草原、湿地资源的监督管理。组织编制并监督执行全市森林采伐限额，负责陆生野生动植物资源监督管理，负责监督管理各类自然保护地，负责推进林业和草原改革、行政执法相关工作，指导开展林业产业工作。组织林木种子、草种种质资源普查，组织建立种质资源库，负责良种选育推广，管理林</w:t>
            </w:r>
            <w:r>
              <w:rPr>
                <w:rFonts w:ascii="仿宋_GB2312" w:eastAsia="仿宋_GB2312" w:hAnsi="宋体" w:cs="宋体" w:hint="eastAsia"/>
                <w:kern w:val="0"/>
                <w:sz w:val="28"/>
                <w:szCs w:val="28"/>
              </w:rPr>
              <w:lastRenderedPageBreak/>
              <w:t>木种苗、草种生产经营行为，监管林木种苗、草种质量。负责林业和草原防灾减灾工作，监督管理林业和草原资金和国有资产，负责林业和草原科技、教育和外事工作。</w:t>
            </w:r>
          </w:p>
          <w:p w14:paraId="7E9B1890" w14:textId="77777777" w:rsidR="00727B2E" w:rsidRDefault="00000000">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（二）机构设置</w:t>
            </w:r>
          </w:p>
          <w:p w14:paraId="1F0A5A14" w14:textId="77777777" w:rsidR="00727B2E" w:rsidRDefault="00000000">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市林业局内设行政科室14个，分别为办公室、造林种苗科（市绿化委员会办公室）、森林资源管理科、野生动植物保护科、自然保护地管理科、政策法规和改革发展科、规划财务科、行政审批科、森林防火科、人事教育科、林长制工作科（行政执法科）、机关党委、机关纪委、离退休人员管理服务科。内设3个事业单位，分别为市林业事务中心、市森林资源管理监测中心、市湿地保护中心。</w:t>
            </w:r>
          </w:p>
          <w:p w14:paraId="6B2E7E37" w14:textId="77777777" w:rsidR="00727B2E" w:rsidRDefault="00000000">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二、单位预算单位构成</w:t>
            </w:r>
          </w:p>
          <w:p w14:paraId="71ACF2B9" w14:textId="77777777" w:rsidR="00727B2E" w:rsidRDefault="00000000">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本单位预算仅含本级预算。</w:t>
            </w:r>
          </w:p>
        </w:tc>
      </w:tr>
      <w:tr w:rsidR="00727B2E" w14:paraId="3CAABCED" w14:textId="77777777">
        <w:trPr>
          <w:trHeight w:val="499"/>
        </w:trPr>
        <w:tc>
          <w:tcPr>
            <w:tcW w:w="5000" w:type="pct"/>
            <w:tcBorders>
              <w:top w:val="nil"/>
              <w:left w:val="nil"/>
              <w:bottom w:val="nil"/>
              <w:right w:val="nil"/>
            </w:tcBorders>
            <w:shd w:val="clear" w:color="auto" w:fill="auto"/>
            <w:vAlign w:val="center"/>
          </w:tcPr>
          <w:p w14:paraId="7EC3E810"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三、单位收支总体情况</w:t>
            </w:r>
          </w:p>
        </w:tc>
      </w:tr>
      <w:tr w:rsidR="00727B2E" w14:paraId="1C0E3200" w14:textId="77777777">
        <w:trPr>
          <w:trHeight w:val="499"/>
        </w:trPr>
        <w:tc>
          <w:tcPr>
            <w:tcW w:w="5000" w:type="pct"/>
            <w:tcBorders>
              <w:top w:val="nil"/>
              <w:left w:val="nil"/>
              <w:bottom w:val="nil"/>
              <w:right w:val="nil"/>
            </w:tcBorders>
            <w:shd w:val="clear" w:color="auto" w:fill="auto"/>
            <w:vAlign w:val="center"/>
          </w:tcPr>
          <w:p w14:paraId="7D1EA789"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（一）收入预算</w:t>
            </w:r>
          </w:p>
        </w:tc>
      </w:tr>
      <w:tr w:rsidR="00727B2E" w14:paraId="23D5C68B" w14:textId="77777777">
        <w:trPr>
          <w:trHeight w:val="2250"/>
        </w:trPr>
        <w:tc>
          <w:tcPr>
            <w:tcW w:w="5000" w:type="pct"/>
            <w:tcBorders>
              <w:top w:val="nil"/>
              <w:left w:val="nil"/>
              <w:bottom w:val="nil"/>
              <w:right w:val="nil"/>
            </w:tcBorders>
            <w:shd w:val="clear" w:color="auto" w:fill="auto"/>
            <w:vAlign w:val="center"/>
          </w:tcPr>
          <w:p w14:paraId="67A0EDF5"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包括一般公共预算、政府性基金、国有资本经营预算等财政拨款收入，以及经营收入、事业收入等单位资金。2022年本单位收入预算1172.65万元，其中，一般公共预算拨款1172.65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rsidR="00727B2E" w14:paraId="227BCB98" w14:textId="77777777">
        <w:trPr>
          <w:trHeight w:val="499"/>
        </w:trPr>
        <w:tc>
          <w:tcPr>
            <w:tcW w:w="5000" w:type="pct"/>
            <w:tcBorders>
              <w:top w:val="nil"/>
              <w:left w:val="nil"/>
              <w:bottom w:val="nil"/>
              <w:right w:val="nil"/>
            </w:tcBorders>
            <w:shd w:val="clear" w:color="auto" w:fill="auto"/>
            <w:vAlign w:val="center"/>
          </w:tcPr>
          <w:p w14:paraId="5B2E839C" w14:textId="77777777" w:rsidR="00727B2E" w:rsidRDefault="00000000">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收入较去年增加 351.23万元，主要是因为本年一般公共预算增加。</w:t>
            </w:r>
          </w:p>
        </w:tc>
      </w:tr>
      <w:tr w:rsidR="00727B2E" w14:paraId="2ABC165E" w14:textId="77777777">
        <w:trPr>
          <w:trHeight w:val="499"/>
        </w:trPr>
        <w:tc>
          <w:tcPr>
            <w:tcW w:w="5000" w:type="pct"/>
            <w:tcBorders>
              <w:top w:val="nil"/>
              <w:left w:val="nil"/>
              <w:bottom w:val="nil"/>
              <w:right w:val="nil"/>
            </w:tcBorders>
            <w:shd w:val="clear" w:color="auto" w:fill="auto"/>
            <w:vAlign w:val="center"/>
          </w:tcPr>
          <w:p w14:paraId="023E4A7C"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（二）支出预算</w:t>
            </w:r>
          </w:p>
        </w:tc>
      </w:tr>
      <w:tr w:rsidR="00727B2E" w14:paraId="0DC6F1F9" w14:textId="77777777">
        <w:trPr>
          <w:trHeight w:val="1125"/>
        </w:trPr>
        <w:tc>
          <w:tcPr>
            <w:tcW w:w="5000" w:type="pct"/>
            <w:tcBorders>
              <w:top w:val="nil"/>
              <w:left w:val="nil"/>
              <w:bottom w:val="nil"/>
              <w:right w:val="nil"/>
            </w:tcBorders>
            <w:shd w:val="clear" w:color="auto" w:fill="auto"/>
            <w:vAlign w:val="center"/>
          </w:tcPr>
          <w:p w14:paraId="0CB2EB25" w14:textId="77777777" w:rsidR="00727B2E" w:rsidRDefault="00000000">
            <w:pPr>
              <w:widowControl/>
              <w:ind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2022年本单位支出预算1172.65万元，其中，社会保障和就业支出75.97万元，占比6.48%，卫生健康支出44.61万元，占比3.80%，农林水支出995.08万元，占比84.86%，住房保障支出56.98万元，占比4.86%。支出较去年增加351.23万元，其中基本支出增加8.51万元，项目支出增加342.72万元。其中基本支出较上年增加主要是因为本年财政增加了公务交通补贴预算，项目支出增加主要是因为本年预算增加了工会经费补助、伙食补助、物业补贴以及综合绩效奖和平安岳阳建设奖等原因。</w:t>
            </w:r>
          </w:p>
          <w:p w14:paraId="46F3B080" w14:textId="77777777" w:rsidR="00727B2E" w:rsidRDefault="00000000">
            <w:pPr>
              <w:widowControl/>
              <w:ind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说明：2022年预算公开文档第三大点（对应表3）、第四大点（对应表7）中的金额和百分比，由于预算编制时金额明细到了“分”，而公开表格显示和公开文档取数只到“百元”，可能导致0.01的尾数差异。</w:t>
            </w:r>
          </w:p>
        </w:tc>
      </w:tr>
      <w:tr w:rsidR="00727B2E" w14:paraId="6AED9B79" w14:textId="77777777">
        <w:trPr>
          <w:trHeight w:val="499"/>
        </w:trPr>
        <w:tc>
          <w:tcPr>
            <w:tcW w:w="5000" w:type="pct"/>
            <w:tcBorders>
              <w:top w:val="nil"/>
              <w:left w:val="nil"/>
              <w:bottom w:val="nil"/>
              <w:right w:val="nil"/>
            </w:tcBorders>
            <w:shd w:val="clear" w:color="auto" w:fill="auto"/>
            <w:vAlign w:val="center"/>
          </w:tcPr>
          <w:p w14:paraId="243D9E46"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四、一般公共预算拨款支出预算</w:t>
            </w:r>
          </w:p>
        </w:tc>
      </w:tr>
      <w:tr w:rsidR="00727B2E" w14:paraId="18A88C70" w14:textId="77777777">
        <w:trPr>
          <w:trHeight w:val="1260"/>
        </w:trPr>
        <w:tc>
          <w:tcPr>
            <w:tcW w:w="5000" w:type="pct"/>
            <w:tcBorders>
              <w:top w:val="nil"/>
              <w:left w:val="nil"/>
              <w:bottom w:val="nil"/>
              <w:right w:val="nil"/>
            </w:tcBorders>
            <w:shd w:val="clear" w:color="auto" w:fill="auto"/>
            <w:vAlign w:val="center"/>
          </w:tcPr>
          <w:p w14:paraId="38726C11"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2022年本单位一般公共预算拨款支出预算1172.65万元，其中，社会保障和就业支出75.97万元，占比6.48%，卫生健康支出44.61万元，占比3.80%，农林水支出995.08万元，占比84.86%，住房保障支出56.98万元，占比4.86%。具体安排情况如下：</w:t>
            </w:r>
          </w:p>
        </w:tc>
      </w:tr>
      <w:tr w:rsidR="00727B2E" w14:paraId="179D9582" w14:textId="77777777">
        <w:trPr>
          <w:trHeight w:val="1125"/>
        </w:trPr>
        <w:tc>
          <w:tcPr>
            <w:tcW w:w="5000" w:type="pct"/>
            <w:tcBorders>
              <w:top w:val="nil"/>
              <w:left w:val="nil"/>
              <w:bottom w:val="nil"/>
              <w:right w:val="nil"/>
            </w:tcBorders>
            <w:shd w:val="clear" w:color="auto" w:fill="auto"/>
            <w:vAlign w:val="center"/>
          </w:tcPr>
          <w:p w14:paraId="15206A60"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（一）基本支出：2022年基本支出年初预算数为829.93万元（数据来源见表7），是指为保障单位机构正常运转、完成日常工作任务而发生的各项支出，包括用于基本工资、津贴补贴等人员经费以</w:t>
            </w:r>
            <w:r>
              <w:rPr>
                <w:rFonts w:ascii="仿宋_GB2312" w:eastAsia="仿宋_GB2312" w:hAnsi="宋体" w:cs="宋体" w:hint="eastAsia"/>
                <w:color w:val="000000"/>
                <w:kern w:val="0"/>
                <w:sz w:val="28"/>
                <w:szCs w:val="28"/>
              </w:rPr>
              <w:lastRenderedPageBreak/>
              <w:t>及办公费、印刷费、水电费、差旅费等日常公用经费。</w:t>
            </w:r>
          </w:p>
        </w:tc>
      </w:tr>
      <w:tr w:rsidR="00727B2E" w14:paraId="48BDE5B1" w14:textId="77777777">
        <w:trPr>
          <w:trHeight w:val="1500"/>
        </w:trPr>
        <w:tc>
          <w:tcPr>
            <w:tcW w:w="5000" w:type="pct"/>
            <w:tcBorders>
              <w:top w:val="nil"/>
              <w:left w:val="nil"/>
              <w:bottom w:val="nil"/>
              <w:right w:val="nil"/>
            </w:tcBorders>
            <w:shd w:val="clear" w:color="auto" w:fill="auto"/>
            <w:vAlign w:val="center"/>
          </w:tcPr>
          <w:p w14:paraId="137D4B49" w14:textId="77777777" w:rsidR="00727B2E" w:rsidRDefault="00000000">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 xml:space="preserve">    （二）项目支出：2022年项目支出年初预算数为342.72万元，是指单位为完成特定行政工作任务或事业发展目标而发生的支出，包括有关业务工作经费、运行维护经费等。其中：工会经费补助33.6万元、伙食补助44.8万元、物业服务补贴40.32万元、综合绩效奖和平安岳阳建设奖224万元，主要用于工会经费补助、物业补贴、伙食补助以及综合绩效奖和平安岳阳建设奖方面。</w:t>
            </w:r>
          </w:p>
        </w:tc>
      </w:tr>
      <w:tr w:rsidR="00727B2E" w14:paraId="7CA9EE26" w14:textId="77777777">
        <w:trPr>
          <w:trHeight w:val="499"/>
        </w:trPr>
        <w:tc>
          <w:tcPr>
            <w:tcW w:w="5000" w:type="pct"/>
            <w:tcBorders>
              <w:top w:val="nil"/>
              <w:left w:val="nil"/>
              <w:bottom w:val="nil"/>
              <w:right w:val="nil"/>
            </w:tcBorders>
            <w:shd w:val="clear" w:color="auto" w:fill="auto"/>
            <w:vAlign w:val="center"/>
          </w:tcPr>
          <w:p w14:paraId="38219DA7"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五、政府性基金预算支出</w:t>
            </w:r>
          </w:p>
        </w:tc>
      </w:tr>
      <w:tr w:rsidR="00727B2E" w14:paraId="1FAD832B" w14:textId="77777777">
        <w:trPr>
          <w:trHeight w:val="499"/>
        </w:trPr>
        <w:tc>
          <w:tcPr>
            <w:tcW w:w="5000" w:type="pct"/>
            <w:tcBorders>
              <w:top w:val="nil"/>
              <w:left w:val="nil"/>
              <w:bottom w:val="nil"/>
              <w:right w:val="nil"/>
            </w:tcBorders>
            <w:shd w:val="clear" w:color="auto" w:fill="auto"/>
            <w:vAlign w:val="center"/>
          </w:tcPr>
          <w:p w14:paraId="1E2229E2"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2022年度本单位无政府性基金安排的支出，所以公开的附件15-17（政府性基金预算）为空。</w:t>
            </w:r>
          </w:p>
        </w:tc>
      </w:tr>
      <w:tr w:rsidR="00727B2E" w14:paraId="003368B6" w14:textId="77777777">
        <w:trPr>
          <w:trHeight w:val="499"/>
        </w:trPr>
        <w:tc>
          <w:tcPr>
            <w:tcW w:w="5000" w:type="pct"/>
            <w:tcBorders>
              <w:top w:val="nil"/>
              <w:left w:val="nil"/>
              <w:bottom w:val="nil"/>
              <w:right w:val="nil"/>
            </w:tcBorders>
            <w:shd w:val="clear" w:color="auto" w:fill="auto"/>
            <w:vAlign w:val="center"/>
          </w:tcPr>
          <w:p w14:paraId="5E8DC7B6"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六、其他重要事项的情况说明</w:t>
            </w:r>
          </w:p>
        </w:tc>
      </w:tr>
      <w:tr w:rsidR="00727B2E" w14:paraId="1DB4FF85" w14:textId="77777777">
        <w:trPr>
          <w:trHeight w:val="499"/>
        </w:trPr>
        <w:tc>
          <w:tcPr>
            <w:tcW w:w="5000" w:type="pct"/>
            <w:tcBorders>
              <w:top w:val="nil"/>
              <w:left w:val="nil"/>
              <w:bottom w:val="nil"/>
              <w:right w:val="nil"/>
            </w:tcBorders>
            <w:shd w:val="clear" w:color="auto" w:fill="auto"/>
            <w:vAlign w:val="center"/>
          </w:tcPr>
          <w:p w14:paraId="4F44CE8E"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（一）机关运行经费</w:t>
            </w:r>
          </w:p>
        </w:tc>
      </w:tr>
      <w:tr w:rsidR="00727B2E" w14:paraId="06C5DDD2" w14:textId="77777777">
        <w:trPr>
          <w:trHeight w:val="859"/>
        </w:trPr>
        <w:tc>
          <w:tcPr>
            <w:tcW w:w="5000" w:type="pct"/>
            <w:tcBorders>
              <w:top w:val="nil"/>
              <w:left w:val="nil"/>
              <w:bottom w:val="nil"/>
              <w:right w:val="nil"/>
            </w:tcBorders>
            <w:shd w:val="clear" w:color="auto" w:fill="auto"/>
            <w:vAlign w:val="center"/>
          </w:tcPr>
          <w:p w14:paraId="43BB62B0" w14:textId="77777777" w:rsidR="00727B2E" w:rsidRDefault="00000000">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本单位2022年机关运行经费当年一般公共预算拨款170.67万元，比上一年增加28.52万元，增加20.06%。主要原因是本年财政增加了公务交通补贴预算。</w:t>
            </w:r>
          </w:p>
        </w:tc>
      </w:tr>
      <w:tr w:rsidR="00727B2E" w14:paraId="51D62C78" w14:textId="77777777">
        <w:trPr>
          <w:trHeight w:val="499"/>
        </w:trPr>
        <w:tc>
          <w:tcPr>
            <w:tcW w:w="5000" w:type="pct"/>
            <w:tcBorders>
              <w:top w:val="nil"/>
              <w:left w:val="nil"/>
              <w:bottom w:val="nil"/>
              <w:right w:val="nil"/>
            </w:tcBorders>
            <w:shd w:val="clear" w:color="auto" w:fill="auto"/>
            <w:vAlign w:val="center"/>
          </w:tcPr>
          <w:p w14:paraId="6FDB79A2"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（二）“三公”经费预算</w:t>
            </w:r>
          </w:p>
        </w:tc>
      </w:tr>
      <w:tr w:rsidR="00727B2E" w14:paraId="3C9EE07B" w14:textId="77777777">
        <w:trPr>
          <w:trHeight w:val="1125"/>
        </w:trPr>
        <w:tc>
          <w:tcPr>
            <w:tcW w:w="5000" w:type="pct"/>
            <w:tcBorders>
              <w:top w:val="nil"/>
              <w:left w:val="nil"/>
              <w:bottom w:val="nil"/>
              <w:right w:val="nil"/>
            </w:tcBorders>
            <w:shd w:val="clear" w:color="auto" w:fill="auto"/>
            <w:vAlign w:val="center"/>
          </w:tcPr>
          <w:p w14:paraId="2074D1BC" w14:textId="77777777" w:rsidR="00727B2E" w:rsidRDefault="00000000">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本单位2022年“三公”经费预算数46.91万元，其中，公务接待费12.25万元，公务用车购置及运行费34.66万元，其中公务用车购置费20.6万元、公务用车运行费14.06万元，因公出国（境）费0万元。2022年三公经费预算较上年增加21.56万元，增加85.05%，主要原因是根据实际，增加了公务用车购置费。</w:t>
            </w:r>
          </w:p>
        </w:tc>
      </w:tr>
      <w:tr w:rsidR="00727B2E" w14:paraId="1BC24B95" w14:textId="77777777">
        <w:trPr>
          <w:trHeight w:val="499"/>
        </w:trPr>
        <w:tc>
          <w:tcPr>
            <w:tcW w:w="5000" w:type="pct"/>
            <w:tcBorders>
              <w:top w:val="nil"/>
              <w:left w:val="nil"/>
              <w:bottom w:val="nil"/>
              <w:right w:val="nil"/>
            </w:tcBorders>
            <w:shd w:val="clear" w:color="auto" w:fill="auto"/>
            <w:vAlign w:val="center"/>
          </w:tcPr>
          <w:p w14:paraId="36169797"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（三）一般性支出情况</w:t>
            </w:r>
          </w:p>
        </w:tc>
      </w:tr>
      <w:tr w:rsidR="00727B2E" w14:paraId="5D5A6864" w14:textId="77777777">
        <w:trPr>
          <w:trHeight w:val="1875"/>
        </w:trPr>
        <w:tc>
          <w:tcPr>
            <w:tcW w:w="5000" w:type="pct"/>
            <w:tcBorders>
              <w:top w:val="nil"/>
              <w:left w:val="nil"/>
              <w:bottom w:val="nil"/>
              <w:right w:val="nil"/>
            </w:tcBorders>
            <w:shd w:val="clear" w:color="auto" w:fill="auto"/>
            <w:vAlign w:val="center"/>
          </w:tcPr>
          <w:p w14:paraId="07DA50CC" w14:textId="77777777" w:rsidR="00727B2E" w:rsidRDefault="00000000">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本单位2022年会议费预算0.2万元，拟召开1次会议，人数35人，内容为全市林长制工作会议；培训费预算0.2万元，拟开展1次培训，人数20人，内容为碳汇管理和林业统计业务培训。2022年度本单位未计划举办节庆、晚会、论坛、赛事活动。</w:t>
            </w:r>
          </w:p>
        </w:tc>
      </w:tr>
      <w:tr w:rsidR="00727B2E" w14:paraId="3AE55034" w14:textId="77777777">
        <w:trPr>
          <w:trHeight w:val="499"/>
        </w:trPr>
        <w:tc>
          <w:tcPr>
            <w:tcW w:w="5000" w:type="pct"/>
            <w:tcBorders>
              <w:top w:val="nil"/>
              <w:left w:val="nil"/>
              <w:bottom w:val="nil"/>
              <w:right w:val="nil"/>
            </w:tcBorders>
            <w:shd w:val="clear" w:color="auto" w:fill="auto"/>
            <w:vAlign w:val="center"/>
          </w:tcPr>
          <w:p w14:paraId="7063ACB3"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（四）政府采购情况</w:t>
            </w:r>
          </w:p>
        </w:tc>
      </w:tr>
      <w:tr w:rsidR="00727B2E" w14:paraId="3CF6B1C7" w14:textId="77777777">
        <w:trPr>
          <w:trHeight w:val="750"/>
        </w:trPr>
        <w:tc>
          <w:tcPr>
            <w:tcW w:w="5000" w:type="pct"/>
            <w:tcBorders>
              <w:top w:val="nil"/>
              <w:left w:val="nil"/>
              <w:bottom w:val="nil"/>
              <w:right w:val="nil"/>
            </w:tcBorders>
            <w:shd w:val="clear" w:color="auto" w:fill="auto"/>
            <w:vAlign w:val="center"/>
          </w:tcPr>
          <w:p w14:paraId="0A42BA6E" w14:textId="77777777" w:rsidR="00727B2E" w:rsidRDefault="00000000">
            <w:pPr>
              <w:widowControl/>
              <w:ind w:firstLineChars="100" w:firstLine="28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本单位2022年政府采购预算总额230.29万元，其中工程类65万元，货物类44.67万元，服务类120.62万元。</w:t>
            </w:r>
          </w:p>
        </w:tc>
      </w:tr>
      <w:tr w:rsidR="00727B2E" w14:paraId="5B75AAA9" w14:textId="77777777">
        <w:trPr>
          <w:trHeight w:val="499"/>
        </w:trPr>
        <w:tc>
          <w:tcPr>
            <w:tcW w:w="5000" w:type="pct"/>
            <w:tcBorders>
              <w:top w:val="nil"/>
              <w:left w:val="nil"/>
              <w:bottom w:val="nil"/>
              <w:right w:val="nil"/>
            </w:tcBorders>
            <w:shd w:val="clear" w:color="auto" w:fill="auto"/>
            <w:vAlign w:val="center"/>
          </w:tcPr>
          <w:p w14:paraId="5F0EF263"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（五）国有资产占有使用及新增资产配置情况</w:t>
            </w:r>
          </w:p>
        </w:tc>
      </w:tr>
      <w:tr w:rsidR="00727B2E" w14:paraId="60560BE6" w14:textId="77777777">
        <w:trPr>
          <w:trHeight w:val="3000"/>
        </w:trPr>
        <w:tc>
          <w:tcPr>
            <w:tcW w:w="5000" w:type="pct"/>
            <w:tcBorders>
              <w:top w:val="nil"/>
              <w:left w:val="nil"/>
              <w:bottom w:val="nil"/>
              <w:right w:val="nil"/>
            </w:tcBorders>
            <w:shd w:val="clear" w:color="auto" w:fill="auto"/>
            <w:vAlign w:val="center"/>
          </w:tcPr>
          <w:p w14:paraId="4C210869" w14:textId="77777777" w:rsidR="00727B2E" w:rsidRDefault="00000000">
            <w:pPr>
              <w:widowControl/>
              <w:ind w:firstLineChars="150" w:firstLine="42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截至上年底，本单位共有车辆3辆，其中应急保障用车1辆，执法执勤用车2辆。没有单位价值50万元以上通用设备和单位价值100万元以上专用设备。</w:t>
            </w:r>
          </w:p>
          <w:p w14:paraId="2A4C7704" w14:textId="77777777" w:rsidR="00727B2E" w:rsidRDefault="00000000">
            <w:pPr>
              <w:widowControl/>
              <w:ind w:firstLineChars="150" w:firstLine="420"/>
              <w:jc w:val="left"/>
              <w:rPr>
                <w:rFonts w:ascii="仿宋_GB2312" w:eastAsia="仿宋_GB2312" w:hAnsi="宋体" w:cs="宋体"/>
                <w:kern w:val="0"/>
                <w:sz w:val="28"/>
                <w:szCs w:val="28"/>
              </w:rPr>
            </w:pPr>
            <w:r>
              <w:rPr>
                <w:rFonts w:ascii="仿宋_GB2312" w:eastAsia="仿宋_GB2312" w:hAnsi="宋体" w:cs="宋体" w:hint="eastAsia"/>
                <w:kern w:val="0"/>
                <w:sz w:val="28"/>
                <w:szCs w:val="28"/>
              </w:rPr>
              <w:t>2022年拟报废处置公务用车1辆，拟新增配置车辆1辆，为应急保障用车，主要用于林业工作，资金来源财政拨款。</w:t>
            </w:r>
          </w:p>
          <w:p w14:paraId="527EAA3F" w14:textId="77777777" w:rsidR="00727B2E" w:rsidRDefault="00000000">
            <w:pPr>
              <w:widowControl/>
              <w:ind w:firstLineChars="150" w:firstLine="420"/>
              <w:jc w:val="left"/>
              <w:rPr>
                <w:rFonts w:ascii="仿宋_GB2312" w:eastAsia="仿宋_GB2312" w:hAnsi="宋体" w:cs="宋体"/>
                <w:kern w:val="0"/>
                <w:sz w:val="28"/>
                <w:szCs w:val="28"/>
              </w:rPr>
            </w:pPr>
            <w:r>
              <w:rPr>
                <w:rFonts w:ascii="仿宋_GB2312" w:eastAsia="仿宋_GB2312" w:hAnsi="宋体" w:cs="宋体" w:hint="eastAsia"/>
                <w:kern w:val="0"/>
                <w:sz w:val="28"/>
                <w:szCs w:val="28"/>
              </w:rPr>
              <w:t>2022年无拟新增配备单位价值50万元以上通用设备和单位价值100万元以上专用设备。</w:t>
            </w:r>
          </w:p>
        </w:tc>
      </w:tr>
      <w:tr w:rsidR="00727B2E" w14:paraId="6489501D" w14:textId="77777777">
        <w:trPr>
          <w:trHeight w:val="499"/>
        </w:trPr>
        <w:tc>
          <w:tcPr>
            <w:tcW w:w="5000" w:type="pct"/>
            <w:tcBorders>
              <w:top w:val="nil"/>
              <w:left w:val="nil"/>
              <w:bottom w:val="nil"/>
              <w:right w:val="nil"/>
            </w:tcBorders>
            <w:shd w:val="clear" w:color="auto" w:fill="auto"/>
            <w:vAlign w:val="center"/>
          </w:tcPr>
          <w:p w14:paraId="60136EAA"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（六）预算绩效目标说明</w:t>
            </w:r>
          </w:p>
        </w:tc>
      </w:tr>
      <w:tr w:rsidR="00727B2E" w14:paraId="010A477F" w14:textId="77777777">
        <w:trPr>
          <w:trHeight w:val="1125"/>
        </w:trPr>
        <w:tc>
          <w:tcPr>
            <w:tcW w:w="5000" w:type="pct"/>
            <w:tcBorders>
              <w:top w:val="nil"/>
              <w:left w:val="nil"/>
              <w:bottom w:val="nil"/>
              <w:right w:val="nil"/>
            </w:tcBorders>
            <w:shd w:val="clear" w:color="auto" w:fill="auto"/>
            <w:vAlign w:val="center"/>
          </w:tcPr>
          <w:p w14:paraId="02D35902"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本单位所有支出实行绩效目标管理。纳入2022年部门整体支出绩效目标的金额为1172.65万元，其中，基本支出829.93万元，项目支出342.72万元，详见文尾附表中单位预算公开表格的表21-22。</w:t>
            </w:r>
          </w:p>
        </w:tc>
      </w:tr>
      <w:tr w:rsidR="00727B2E" w14:paraId="094F3BB6" w14:textId="77777777">
        <w:trPr>
          <w:trHeight w:val="499"/>
        </w:trPr>
        <w:tc>
          <w:tcPr>
            <w:tcW w:w="5000" w:type="pct"/>
            <w:tcBorders>
              <w:top w:val="nil"/>
              <w:left w:val="nil"/>
              <w:bottom w:val="nil"/>
              <w:right w:val="nil"/>
            </w:tcBorders>
            <w:shd w:val="clear" w:color="auto" w:fill="auto"/>
            <w:vAlign w:val="center"/>
          </w:tcPr>
          <w:p w14:paraId="0265753C"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七、名词解释</w:t>
            </w:r>
          </w:p>
        </w:tc>
      </w:tr>
      <w:tr w:rsidR="00727B2E" w14:paraId="3B657447" w14:textId="77777777">
        <w:trPr>
          <w:trHeight w:val="3000"/>
        </w:trPr>
        <w:tc>
          <w:tcPr>
            <w:tcW w:w="5000" w:type="pct"/>
            <w:tcBorders>
              <w:top w:val="nil"/>
              <w:left w:val="nil"/>
              <w:bottom w:val="nil"/>
              <w:right w:val="nil"/>
            </w:tcBorders>
            <w:shd w:val="clear" w:color="auto" w:fill="auto"/>
            <w:vAlign w:val="center"/>
          </w:tcPr>
          <w:p w14:paraId="3FB26F52"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ascii="仿宋_GB2312" w:eastAsia="仿宋_GB2312" w:hAnsi="宋体" w:cs="宋体" w:hint="eastAsia"/>
                <w:color w:val="000000"/>
                <w:kern w:val="0"/>
                <w:sz w:val="28"/>
                <w:szCs w:val="28"/>
              </w:rPr>
              <w:b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rsidR="00727B2E" w14:paraId="0450F7FC" w14:textId="77777777">
        <w:trPr>
          <w:trHeight w:val="900"/>
        </w:trPr>
        <w:tc>
          <w:tcPr>
            <w:tcW w:w="5000" w:type="pct"/>
            <w:tcBorders>
              <w:top w:val="nil"/>
              <w:left w:val="nil"/>
              <w:bottom w:val="nil"/>
              <w:right w:val="nil"/>
            </w:tcBorders>
            <w:shd w:val="clear" w:color="auto" w:fill="auto"/>
            <w:vAlign w:val="center"/>
          </w:tcPr>
          <w:p w14:paraId="3E2AA035" w14:textId="77777777" w:rsidR="00727B2E" w:rsidRDefault="00000000">
            <w:pPr>
              <w:widowControl/>
              <w:jc w:val="center"/>
              <w:rPr>
                <w:rFonts w:ascii="黑体" w:eastAsia="黑体" w:hAnsi="黑体" w:cs="宋体"/>
                <w:color w:val="000000"/>
                <w:kern w:val="0"/>
                <w:sz w:val="36"/>
                <w:szCs w:val="36"/>
              </w:rPr>
            </w:pPr>
            <w:r>
              <w:rPr>
                <w:rFonts w:ascii="黑体" w:eastAsia="黑体" w:hAnsi="黑体" w:cs="宋体" w:hint="eastAsia"/>
                <w:color w:val="000000"/>
                <w:kern w:val="0"/>
                <w:sz w:val="36"/>
                <w:szCs w:val="36"/>
              </w:rPr>
              <w:t>第二部分  2022年单位预算公开表格</w:t>
            </w:r>
          </w:p>
        </w:tc>
      </w:tr>
      <w:tr w:rsidR="00727B2E" w14:paraId="3F7A75F2" w14:textId="77777777">
        <w:trPr>
          <w:trHeight w:val="8190"/>
        </w:trPr>
        <w:tc>
          <w:tcPr>
            <w:tcW w:w="5000" w:type="pct"/>
            <w:tcBorders>
              <w:top w:val="nil"/>
              <w:left w:val="nil"/>
              <w:bottom w:val="nil"/>
              <w:right w:val="nil"/>
            </w:tcBorders>
            <w:shd w:val="clear" w:color="auto" w:fill="auto"/>
            <w:vAlign w:val="center"/>
          </w:tcPr>
          <w:p w14:paraId="31463326" w14:textId="4160EF4D" w:rsidR="00727B2E" w:rsidRDefault="00000000">
            <w:pPr>
              <w:widowControl/>
              <w:numPr>
                <w:ilvl w:val="0"/>
                <w:numId w:val="2"/>
              </w:numPr>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收支总表</w:t>
            </w:r>
            <w:r>
              <w:rPr>
                <w:rFonts w:ascii="仿宋_GB2312" w:eastAsia="仿宋_GB2312" w:hAnsi="宋体" w:cs="宋体" w:hint="eastAsia"/>
                <w:color w:val="000000"/>
                <w:kern w:val="0"/>
                <w:sz w:val="28"/>
                <w:szCs w:val="28"/>
              </w:rPr>
              <w:br/>
              <w:t>2、收入总表</w:t>
            </w:r>
            <w:r>
              <w:rPr>
                <w:rFonts w:ascii="仿宋_GB2312" w:eastAsia="仿宋_GB2312" w:hAnsi="宋体" w:cs="宋体" w:hint="eastAsia"/>
                <w:color w:val="000000"/>
                <w:kern w:val="0"/>
                <w:sz w:val="28"/>
                <w:szCs w:val="28"/>
              </w:rPr>
              <w:br/>
              <w:t>3、支出总表</w:t>
            </w:r>
            <w:r>
              <w:rPr>
                <w:rFonts w:ascii="仿宋_GB2312" w:eastAsia="仿宋_GB2312" w:hAnsi="宋体" w:cs="宋体" w:hint="eastAsia"/>
                <w:color w:val="000000"/>
                <w:kern w:val="0"/>
                <w:sz w:val="28"/>
                <w:szCs w:val="28"/>
              </w:rPr>
              <w:br/>
              <w:t>4、支出预算分类汇总表（按政府预算经济分类）</w:t>
            </w:r>
            <w:r>
              <w:rPr>
                <w:rFonts w:ascii="仿宋_GB2312" w:eastAsia="仿宋_GB2312" w:hAnsi="宋体" w:cs="宋体" w:hint="eastAsia"/>
                <w:color w:val="000000"/>
                <w:kern w:val="0"/>
                <w:sz w:val="28"/>
                <w:szCs w:val="28"/>
              </w:rPr>
              <w:br/>
              <w:t>5、支出预算分类汇总表（按部门预算经济分类）</w:t>
            </w:r>
            <w:r>
              <w:rPr>
                <w:rFonts w:ascii="仿宋_GB2312" w:eastAsia="仿宋_GB2312" w:hAnsi="宋体" w:cs="宋体" w:hint="eastAsia"/>
                <w:color w:val="000000"/>
                <w:kern w:val="0"/>
                <w:sz w:val="28"/>
                <w:szCs w:val="28"/>
              </w:rPr>
              <w:br/>
              <w:t>6、财政拨款收支总表</w:t>
            </w:r>
            <w:r>
              <w:rPr>
                <w:rFonts w:ascii="仿宋_GB2312" w:eastAsia="仿宋_GB2312" w:hAnsi="宋体" w:cs="宋体" w:hint="eastAsia"/>
                <w:color w:val="000000"/>
                <w:kern w:val="0"/>
                <w:sz w:val="28"/>
                <w:szCs w:val="28"/>
              </w:rPr>
              <w:br/>
              <w:t>7、一般公共预算支出表</w:t>
            </w:r>
            <w:r>
              <w:rPr>
                <w:rFonts w:ascii="仿宋_GB2312" w:eastAsia="仿宋_GB2312" w:hAnsi="宋体" w:cs="宋体" w:hint="eastAsia"/>
                <w:color w:val="000000"/>
                <w:kern w:val="0"/>
                <w:sz w:val="28"/>
                <w:szCs w:val="28"/>
              </w:rPr>
              <w:br/>
              <w:t>8、一般公共预算基本支出表-人员经费（工资福利支出）（按政府预算经济分类）</w:t>
            </w:r>
            <w:r>
              <w:rPr>
                <w:rFonts w:ascii="仿宋_GB2312" w:eastAsia="仿宋_GB2312" w:hAnsi="宋体" w:cs="宋体" w:hint="eastAsia"/>
                <w:color w:val="000000"/>
                <w:kern w:val="0"/>
                <w:sz w:val="28"/>
                <w:szCs w:val="28"/>
              </w:rPr>
              <w:br/>
              <w:t>9、一般公共预算基本支出表-人员经费（工资福利支出）（按部门预算经济分类）</w:t>
            </w:r>
            <w:r>
              <w:rPr>
                <w:rFonts w:ascii="仿宋_GB2312" w:eastAsia="仿宋_GB2312" w:hAnsi="宋体" w:cs="宋体" w:hint="eastAsia"/>
                <w:color w:val="000000"/>
                <w:kern w:val="0"/>
                <w:sz w:val="28"/>
                <w:szCs w:val="28"/>
              </w:rPr>
              <w:br/>
              <w:t>10、一般公共预算基本支出表-人员经费（对个人和家庭的补助）（按政府预算经济分类）</w:t>
            </w:r>
            <w:r>
              <w:rPr>
                <w:rFonts w:ascii="仿宋_GB2312" w:eastAsia="仿宋_GB2312" w:hAnsi="宋体" w:cs="宋体" w:hint="eastAsia"/>
                <w:color w:val="000000"/>
                <w:kern w:val="0"/>
                <w:sz w:val="28"/>
                <w:szCs w:val="28"/>
              </w:rPr>
              <w:br/>
              <w:t>11、一般公共预算基本支出表-人员经费（对个人和家庭的补助）（按部门预算经济分类）</w:t>
            </w:r>
            <w:r>
              <w:rPr>
                <w:rFonts w:ascii="仿宋_GB2312" w:eastAsia="仿宋_GB2312" w:hAnsi="宋体" w:cs="宋体" w:hint="eastAsia"/>
                <w:color w:val="000000"/>
                <w:kern w:val="0"/>
                <w:sz w:val="28"/>
                <w:szCs w:val="28"/>
              </w:rPr>
              <w:br/>
              <w:t>12、一般公共预算基本支出表-</w:t>
            </w:r>
            <w:r w:rsidR="001B79A4">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经费（商品和服务支出）（按政府预算经济分类）</w:t>
            </w:r>
            <w:r>
              <w:rPr>
                <w:rFonts w:ascii="仿宋_GB2312" w:eastAsia="仿宋_GB2312" w:hAnsi="宋体" w:cs="宋体" w:hint="eastAsia"/>
                <w:color w:val="000000"/>
                <w:kern w:val="0"/>
                <w:sz w:val="28"/>
                <w:szCs w:val="28"/>
              </w:rPr>
              <w:br/>
              <w:t>13、一般公共预算基本支出表-</w:t>
            </w:r>
            <w:r w:rsidR="001B79A4">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经费（商品和服务支出）（按部门预算经济分类）</w:t>
            </w:r>
            <w:r>
              <w:rPr>
                <w:rFonts w:ascii="仿宋_GB2312" w:eastAsia="仿宋_GB2312" w:hAnsi="宋体" w:cs="宋体" w:hint="eastAsia"/>
                <w:color w:val="000000"/>
                <w:kern w:val="0"/>
                <w:sz w:val="28"/>
                <w:szCs w:val="28"/>
              </w:rPr>
              <w:br/>
              <w:t>14、一般公共预算“三公”经费支出表</w:t>
            </w:r>
            <w:r>
              <w:rPr>
                <w:rFonts w:ascii="仿宋_GB2312" w:eastAsia="仿宋_GB2312" w:hAnsi="宋体" w:cs="宋体" w:hint="eastAsia"/>
                <w:color w:val="000000"/>
                <w:kern w:val="0"/>
                <w:sz w:val="28"/>
                <w:szCs w:val="28"/>
              </w:rPr>
              <w:br/>
              <w:t>15、政府性基金预算支出表</w:t>
            </w:r>
            <w:r>
              <w:rPr>
                <w:rFonts w:ascii="仿宋_GB2312" w:eastAsia="仿宋_GB2312" w:hAnsi="宋体" w:cs="宋体" w:hint="eastAsia"/>
                <w:color w:val="000000"/>
                <w:kern w:val="0"/>
                <w:sz w:val="28"/>
                <w:szCs w:val="28"/>
              </w:rPr>
              <w:br/>
              <w:t>16、政府性基金预算支出分类汇总表（按政府预算经济分类）</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lastRenderedPageBreak/>
              <w:t>17、政府性基金预算支出分类汇总表（按部门预算经济分类）</w:t>
            </w:r>
            <w:r>
              <w:rPr>
                <w:rFonts w:ascii="仿宋_GB2312" w:eastAsia="仿宋_GB2312" w:hAnsi="宋体" w:cs="宋体" w:hint="eastAsia"/>
                <w:color w:val="000000"/>
                <w:kern w:val="0"/>
                <w:sz w:val="28"/>
                <w:szCs w:val="28"/>
              </w:rPr>
              <w:br/>
              <w:t>18、国有资本经营预算支出表</w:t>
            </w:r>
            <w:r>
              <w:rPr>
                <w:rFonts w:ascii="仿宋_GB2312" w:eastAsia="仿宋_GB2312" w:hAnsi="宋体" w:cs="宋体" w:hint="eastAsia"/>
                <w:color w:val="000000"/>
                <w:kern w:val="0"/>
                <w:sz w:val="28"/>
                <w:szCs w:val="28"/>
              </w:rPr>
              <w:br/>
              <w:t>19、财政专户管理资金预算支出表</w:t>
            </w:r>
            <w:r>
              <w:rPr>
                <w:rFonts w:ascii="仿宋_GB2312" w:eastAsia="仿宋_GB2312" w:hAnsi="宋体" w:cs="宋体" w:hint="eastAsia"/>
                <w:color w:val="000000"/>
                <w:kern w:val="0"/>
                <w:sz w:val="28"/>
                <w:szCs w:val="28"/>
              </w:rPr>
              <w:br/>
              <w:t>20、专项资金预算汇总表</w:t>
            </w:r>
            <w:r>
              <w:rPr>
                <w:rFonts w:ascii="仿宋_GB2312" w:eastAsia="仿宋_GB2312" w:hAnsi="宋体" w:cs="宋体" w:hint="eastAsia"/>
                <w:color w:val="000000"/>
                <w:kern w:val="0"/>
                <w:sz w:val="28"/>
                <w:szCs w:val="28"/>
              </w:rPr>
              <w:br/>
              <w:t>21、项目支出绩效目标表</w:t>
            </w:r>
            <w:r>
              <w:rPr>
                <w:rFonts w:ascii="仿宋_GB2312" w:eastAsia="仿宋_GB2312" w:hAnsi="宋体" w:cs="宋体" w:hint="eastAsia"/>
                <w:color w:val="000000"/>
                <w:kern w:val="0"/>
                <w:sz w:val="28"/>
                <w:szCs w:val="28"/>
              </w:rPr>
              <w:br/>
              <w:t>22、整体支出绩效目标表</w:t>
            </w:r>
          </w:p>
          <w:p w14:paraId="6D24FFE9" w14:textId="77777777" w:rsidR="00727B2E" w:rsidRDefault="00000000">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23、一般公共预算基本支出表</w:t>
            </w:r>
            <w:r>
              <w:rPr>
                <w:rFonts w:ascii="仿宋_GB2312" w:eastAsia="仿宋_GB2312" w:hAnsi="宋体" w:cs="宋体" w:hint="eastAsia"/>
                <w:color w:val="000000"/>
                <w:kern w:val="0"/>
                <w:sz w:val="28"/>
                <w:szCs w:val="28"/>
              </w:rPr>
              <w:br/>
              <w:t>注：以上单位预算公开报表中，空表表示本单位无相关收支情况。</w:t>
            </w:r>
          </w:p>
        </w:tc>
      </w:tr>
    </w:tbl>
    <w:p w14:paraId="580B98C2" w14:textId="77777777" w:rsidR="00727B2E" w:rsidRDefault="00727B2E"/>
    <w:sectPr w:rsidR="00727B2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宋体"/>
    <w:charset w:val="86"/>
    <w:family w:val="roma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D43A6D"/>
    <w:multiLevelType w:val="singleLevel"/>
    <w:tmpl w:val="96D43A6D"/>
    <w:lvl w:ilvl="0">
      <w:start w:val="1"/>
      <w:numFmt w:val="decimal"/>
      <w:suff w:val="nothing"/>
      <w:lvlText w:val="%1、"/>
      <w:lvlJc w:val="left"/>
    </w:lvl>
  </w:abstractNum>
  <w:abstractNum w:abstractNumId="1" w15:restartNumberingAfterBreak="0">
    <w:nsid w:val="B7088A2F"/>
    <w:multiLevelType w:val="singleLevel"/>
    <w:tmpl w:val="B7088A2F"/>
    <w:lvl w:ilvl="0">
      <w:start w:val="1"/>
      <w:numFmt w:val="decimal"/>
      <w:suff w:val="nothing"/>
      <w:lvlText w:val="%1、"/>
      <w:lvlJc w:val="left"/>
    </w:lvl>
  </w:abstractNum>
  <w:num w:numId="1" w16cid:durableId="1803693540">
    <w:abstractNumId w:val="1"/>
  </w:num>
  <w:num w:numId="2" w16cid:durableId="21053740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mRhNDBmNTFjNTdiMWVhOGM4NzMzM2VkMmYzZGJjNjMifQ=="/>
  </w:docVars>
  <w:rsids>
    <w:rsidRoot w:val="00985D00"/>
    <w:rsid w:val="001B79A4"/>
    <w:rsid w:val="00727B2E"/>
    <w:rsid w:val="00945BCE"/>
    <w:rsid w:val="00985D00"/>
    <w:rsid w:val="00E00FFB"/>
    <w:rsid w:val="03CA4515"/>
    <w:rsid w:val="0E5A325E"/>
    <w:rsid w:val="15316332"/>
    <w:rsid w:val="212F5BD6"/>
    <w:rsid w:val="2D196A2F"/>
    <w:rsid w:val="58112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69828"/>
  <w15:docId w15:val="{807922C2-7BBC-44D7-BC43-63335637E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pPr>
      <w:tabs>
        <w:tab w:val="center" w:pos="4153"/>
        <w:tab w:val="right" w:pos="8306"/>
      </w:tabs>
      <w:snapToGrid w:val="0"/>
      <w:jc w:val="left"/>
    </w:pPr>
    <w:rPr>
      <w:sz w:val="18"/>
      <w:szCs w:val="18"/>
    </w:rPr>
  </w:style>
  <w:style w:type="paragraph" w:styleId="a5">
    <w:name w:val="header"/>
    <w:basedOn w:val="a"/>
    <w:link w:val="a6"/>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587</Words>
  <Characters>3351</Characters>
  <Application>Microsoft Office Word</Application>
  <DocSecurity>0</DocSecurity>
  <Lines>27</Lines>
  <Paragraphs>7</Paragraphs>
  <ScaleCrop>false</ScaleCrop>
  <Company>微软中国</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宾 欧阳</cp:lastModifiedBy>
  <cp:revision>4</cp:revision>
  <dcterms:created xsi:type="dcterms:W3CDTF">2023-06-09T02:43:00Z</dcterms:created>
  <dcterms:modified xsi:type="dcterms:W3CDTF">2023-09-23T01:57:00Z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70D5446E19C14BBE8A6D3E06E53AE945_12</vt:lpwstr>
  </property>
</Properties>
</file>