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4B987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50EE3846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5DF1B32A" w14:textId="77777777" w:rsidR="00602BA6" w:rsidRDefault="00602BA6">
      <w:pPr>
        <w:pStyle w:val="Default"/>
        <w:jc w:val="center"/>
        <w:rPr>
          <w:sz w:val="84"/>
          <w:szCs w:val="84"/>
        </w:rPr>
      </w:pPr>
    </w:p>
    <w:p w14:paraId="1C733504" w14:textId="77777777" w:rsidR="00602BA6" w:rsidRDefault="00602BA6">
      <w:pPr>
        <w:pStyle w:val="Default"/>
        <w:jc w:val="center"/>
        <w:rPr>
          <w:sz w:val="84"/>
          <w:szCs w:val="84"/>
        </w:rPr>
      </w:pPr>
    </w:p>
    <w:p w14:paraId="0AC59D5E" w14:textId="77777777" w:rsidR="00602BA6" w:rsidRDefault="00000000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2021年度</w:t>
      </w:r>
    </w:p>
    <w:p w14:paraId="5A32DA7E" w14:textId="77777777" w:rsidR="00602BA6" w:rsidRDefault="00000000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岳阳市木材检查检疫站部门决算</w:t>
      </w:r>
    </w:p>
    <w:p w14:paraId="6BF4E837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2D7D7B05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41E53E2A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128EB8D0" w14:textId="77777777" w:rsidR="00602BA6" w:rsidRDefault="00602BA6">
      <w:pPr>
        <w:pStyle w:val="Default"/>
        <w:jc w:val="center"/>
        <w:rPr>
          <w:sz w:val="56"/>
          <w:szCs w:val="56"/>
        </w:rPr>
      </w:pPr>
    </w:p>
    <w:p w14:paraId="0854B817" w14:textId="77777777" w:rsidR="00602BA6" w:rsidRDefault="00602BA6">
      <w:pPr>
        <w:pStyle w:val="Default"/>
        <w:jc w:val="center"/>
        <w:rPr>
          <w:sz w:val="32"/>
          <w:szCs w:val="32"/>
        </w:rPr>
      </w:pPr>
    </w:p>
    <w:p w14:paraId="35270A7F" w14:textId="77777777" w:rsidR="00602BA6" w:rsidRDefault="00602BA6">
      <w:pPr>
        <w:pStyle w:val="Default"/>
        <w:jc w:val="center"/>
        <w:rPr>
          <w:sz w:val="32"/>
          <w:szCs w:val="32"/>
        </w:rPr>
      </w:pPr>
    </w:p>
    <w:p w14:paraId="35CA7032" w14:textId="77777777" w:rsidR="00602BA6" w:rsidRDefault="00602BA6">
      <w:pPr>
        <w:pStyle w:val="Default"/>
        <w:jc w:val="center"/>
        <w:rPr>
          <w:sz w:val="32"/>
          <w:szCs w:val="32"/>
        </w:rPr>
      </w:pPr>
    </w:p>
    <w:p w14:paraId="323F01A3" w14:textId="77777777" w:rsidR="00602BA6" w:rsidRDefault="00602BA6">
      <w:pPr>
        <w:pStyle w:val="Default"/>
        <w:jc w:val="center"/>
        <w:rPr>
          <w:sz w:val="32"/>
          <w:szCs w:val="32"/>
        </w:rPr>
      </w:pPr>
    </w:p>
    <w:p w14:paraId="362E8B07" w14:textId="77777777" w:rsidR="00602BA6" w:rsidRDefault="00602BA6">
      <w:pPr>
        <w:pStyle w:val="Default"/>
        <w:jc w:val="center"/>
        <w:rPr>
          <w:sz w:val="32"/>
          <w:szCs w:val="32"/>
        </w:rPr>
      </w:pPr>
    </w:p>
    <w:p w14:paraId="329869F4" w14:textId="77777777" w:rsidR="00602BA6" w:rsidRDefault="00602BA6">
      <w:pPr>
        <w:pStyle w:val="Default"/>
        <w:spacing w:line="540" w:lineRule="exact"/>
        <w:jc w:val="center"/>
        <w:rPr>
          <w:sz w:val="56"/>
          <w:szCs w:val="56"/>
        </w:rPr>
      </w:pPr>
    </w:p>
    <w:p w14:paraId="1C258A63" w14:textId="77777777" w:rsidR="00602BA6" w:rsidRDefault="00602BA6">
      <w:pPr>
        <w:pStyle w:val="Default"/>
        <w:spacing w:line="500" w:lineRule="exact"/>
        <w:jc w:val="center"/>
        <w:rPr>
          <w:b/>
          <w:sz w:val="36"/>
          <w:szCs w:val="28"/>
        </w:rPr>
      </w:pPr>
    </w:p>
    <w:p w14:paraId="673ABC26" w14:textId="77777777" w:rsidR="00602BA6" w:rsidRDefault="00602BA6">
      <w:pPr>
        <w:pStyle w:val="Default"/>
        <w:spacing w:line="500" w:lineRule="exact"/>
        <w:jc w:val="center"/>
        <w:rPr>
          <w:b/>
          <w:sz w:val="36"/>
          <w:szCs w:val="28"/>
        </w:rPr>
      </w:pPr>
    </w:p>
    <w:p w14:paraId="5350E2E2" w14:textId="77777777" w:rsidR="00602BA6" w:rsidRDefault="00602BA6">
      <w:pPr>
        <w:pStyle w:val="Default"/>
        <w:spacing w:line="480" w:lineRule="exact"/>
        <w:jc w:val="center"/>
        <w:rPr>
          <w:b/>
          <w:sz w:val="36"/>
          <w:szCs w:val="28"/>
        </w:rPr>
      </w:pPr>
    </w:p>
    <w:p w14:paraId="611CD336" w14:textId="77777777" w:rsidR="00602BA6" w:rsidRDefault="00000000">
      <w:pPr>
        <w:pStyle w:val="Default"/>
        <w:spacing w:line="480" w:lineRule="exact"/>
        <w:jc w:val="center"/>
        <w:rPr>
          <w:b/>
          <w:sz w:val="36"/>
          <w:szCs w:val="28"/>
        </w:rPr>
      </w:pPr>
      <w:r>
        <w:rPr>
          <w:rFonts w:hint="eastAsia"/>
          <w:b/>
          <w:sz w:val="36"/>
          <w:szCs w:val="28"/>
        </w:rPr>
        <w:lastRenderedPageBreak/>
        <w:t>目录</w:t>
      </w:r>
    </w:p>
    <w:p w14:paraId="29DFBA07" w14:textId="77777777" w:rsidR="00602BA6" w:rsidRDefault="00000000">
      <w:pPr>
        <w:pStyle w:val="Default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第一部分  岳阳市木材检查检疫站单位概况</w:t>
      </w:r>
    </w:p>
    <w:p w14:paraId="06F0583E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一、部门职责</w:t>
      </w:r>
    </w:p>
    <w:p w14:paraId="4D75F0C1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二、机构设置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及决算单位构成</w:t>
      </w:r>
    </w:p>
    <w:p w14:paraId="40A1F8BA" w14:textId="77777777" w:rsidR="00602BA6" w:rsidRDefault="00000000">
      <w:pPr>
        <w:pStyle w:val="Default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Ansi="仿宋_GB2312" w:hint="eastAsia"/>
          <w:b/>
          <w:sz w:val="28"/>
          <w:szCs w:val="28"/>
        </w:rPr>
        <w:t xml:space="preserve">第二部分  </w:t>
      </w:r>
      <w:r>
        <w:rPr>
          <w:rFonts w:hAnsi="仿宋_GB2312"/>
          <w:b/>
          <w:sz w:val="28"/>
          <w:szCs w:val="28"/>
        </w:rPr>
        <w:t>20</w:t>
      </w:r>
      <w:r>
        <w:rPr>
          <w:rFonts w:hAnsi="仿宋_GB2312" w:hint="eastAsia"/>
          <w:b/>
          <w:sz w:val="28"/>
          <w:szCs w:val="28"/>
        </w:rPr>
        <w:t>21年度部门决算表</w:t>
      </w:r>
    </w:p>
    <w:p w14:paraId="20CFBE88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一、收入支出决算总表</w:t>
      </w:r>
    </w:p>
    <w:p w14:paraId="5CCD1B68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二、收入决算表</w:t>
      </w:r>
    </w:p>
    <w:p w14:paraId="43A140DE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三、支出决算表</w:t>
      </w:r>
    </w:p>
    <w:p w14:paraId="1C42678E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四、财政拨款收入支出决算总表</w:t>
      </w:r>
    </w:p>
    <w:p w14:paraId="3A8B836F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五、一般公共预算财政拨款支出决算表</w:t>
      </w:r>
    </w:p>
    <w:p w14:paraId="153E12CB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六、一般公共预算财政拨款基本支出决算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明细</w:t>
      </w:r>
      <w:r>
        <w:rPr>
          <w:rFonts w:asciiTheme="minorEastAsia" w:eastAsiaTheme="minorEastAsia" w:hAnsiTheme="minorEastAsia" w:cs="仿宋_GB2312"/>
          <w:sz w:val="28"/>
          <w:szCs w:val="28"/>
        </w:rPr>
        <w:t>表</w:t>
      </w:r>
    </w:p>
    <w:p w14:paraId="0963A494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七、一般公共预算财政拨款“三公”经费支出决算表</w:t>
      </w:r>
    </w:p>
    <w:p w14:paraId="4EAD8966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八、政府性基金预算财政拨款收入支出决算表</w:t>
      </w:r>
    </w:p>
    <w:p w14:paraId="727CDA67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 w:hint="eastAsia"/>
          <w:sz w:val="28"/>
          <w:szCs w:val="28"/>
        </w:rPr>
        <w:t>九、国有资本经营预算财政拨款支出决算表</w:t>
      </w:r>
    </w:p>
    <w:p w14:paraId="3AD3A524" w14:textId="77777777" w:rsidR="00602BA6" w:rsidRDefault="00000000">
      <w:pPr>
        <w:pStyle w:val="Default"/>
        <w:spacing w:line="480" w:lineRule="exact"/>
        <w:rPr>
          <w:rFonts w:ascii="仿宋_GB2312" w:hAnsi="仿宋_GB2312" w:cs="仿宋_GB2312"/>
          <w:b/>
          <w:sz w:val="28"/>
          <w:szCs w:val="28"/>
        </w:rPr>
      </w:pPr>
      <w:r>
        <w:rPr>
          <w:rFonts w:hAnsi="仿宋_GB2312" w:hint="eastAsia"/>
          <w:b/>
          <w:sz w:val="28"/>
          <w:szCs w:val="28"/>
        </w:rPr>
        <w:t xml:space="preserve">第三部分  </w:t>
      </w:r>
      <w:r>
        <w:rPr>
          <w:rFonts w:hAnsi="仿宋_GB2312"/>
          <w:b/>
          <w:sz w:val="28"/>
          <w:szCs w:val="28"/>
        </w:rPr>
        <w:t>20</w:t>
      </w:r>
      <w:r>
        <w:rPr>
          <w:rFonts w:hAnsi="仿宋_GB2312" w:hint="eastAsia"/>
          <w:b/>
          <w:sz w:val="28"/>
          <w:szCs w:val="28"/>
        </w:rPr>
        <w:t>21年度部门决算情况说明</w:t>
      </w:r>
    </w:p>
    <w:p w14:paraId="64733C81" w14:textId="77777777" w:rsidR="00602BA6" w:rsidRDefault="00000000">
      <w:pPr>
        <w:pStyle w:val="Default"/>
        <w:spacing w:line="480" w:lineRule="exact"/>
        <w:ind w:firstLineChars="250" w:firstLine="700"/>
        <w:rPr>
          <w:rFonts w:asciiTheme="minorEastAsia" w:eastAsiaTheme="minorEastAsia" w:hAnsiTheme="minorEastAsia" w:cs="仿宋_GB2312"/>
          <w:sz w:val="28"/>
          <w:szCs w:val="28"/>
        </w:rPr>
      </w:pPr>
      <w:r>
        <w:rPr>
          <w:rFonts w:asciiTheme="minorEastAsia" w:eastAsiaTheme="minorEastAsia" w:hAnsiTheme="minorEastAsia" w:cs="仿宋_GB2312"/>
          <w:sz w:val="28"/>
          <w:szCs w:val="28"/>
        </w:rPr>
        <w:t>一、收入支出决算总体情况说明</w:t>
      </w:r>
    </w:p>
    <w:p w14:paraId="33E50651" w14:textId="77777777" w:rsidR="00602BA6" w:rsidRDefault="00000000">
      <w:pPr>
        <w:spacing w:line="480" w:lineRule="exact"/>
        <w:ind w:firstLineChars="250" w:firstLine="70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/>
          <w:sz w:val="28"/>
          <w:szCs w:val="28"/>
        </w:rPr>
        <w:t>二、收入决算情况说明</w:t>
      </w:r>
    </w:p>
    <w:p w14:paraId="74302904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三、支出决算情况说明</w:t>
      </w:r>
    </w:p>
    <w:p w14:paraId="76A26540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四、财政拨款收入支出决算总体情况说明</w:t>
      </w:r>
    </w:p>
    <w:p w14:paraId="4F13508B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五、一般公共预算财政拨款支出决算情况说明</w:t>
      </w:r>
    </w:p>
    <w:p w14:paraId="3305CDEC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六、一般公共预算财政拨款基本支出决算情况说明</w:t>
      </w:r>
    </w:p>
    <w:p w14:paraId="00B9A005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七、一般公共预算财政拨款</w:t>
      </w: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“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三公</w:t>
      </w: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经费支出决算情况说明</w:t>
      </w:r>
    </w:p>
    <w:p w14:paraId="6C3C85A7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八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政府性基金预算收入支出决算情况</w:t>
      </w:r>
    </w:p>
    <w:p w14:paraId="68E04D74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九</w:t>
      </w:r>
      <w:r>
        <w:rPr>
          <w:rFonts w:ascii="仿宋_GB2312" w:hAnsi="仿宋_GB2312" w:cs="仿宋_GB2312"/>
          <w:color w:val="000000"/>
          <w:kern w:val="0"/>
          <w:sz w:val="28"/>
          <w:szCs w:val="28"/>
        </w:rPr>
        <w:t>、</w:t>
      </w:r>
      <w:r>
        <w:rPr>
          <w:rFonts w:asciiTheme="minorEastAsia" w:hAnsiTheme="minorEastAsia" w:cs="仿宋_GB2312" w:hint="eastAsia"/>
          <w:sz w:val="28"/>
          <w:szCs w:val="28"/>
        </w:rPr>
        <w:t>国有资本经营预算财政拨款支出决算情况</w:t>
      </w:r>
    </w:p>
    <w:p w14:paraId="00085534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十、机关运行经费支出说明</w:t>
      </w:r>
    </w:p>
    <w:p w14:paraId="5AB95B3E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十一、一般性支出情况说明</w:t>
      </w:r>
    </w:p>
    <w:p w14:paraId="13EE51F0" w14:textId="77777777" w:rsidR="00602BA6" w:rsidRDefault="00000000">
      <w:pPr>
        <w:autoSpaceDE w:val="0"/>
        <w:autoSpaceDN w:val="0"/>
        <w:adjustRightInd w:val="0"/>
        <w:spacing w:line="480" w:lineRule="exact"/>
        <w:ind w:firstLineChars="250" w:firstLine="700"/>
        <w:jc w:val="left"/>
        <w:rPr>
          <w:rFonts w:ascii="仿宋_GB2312" w:hAnsi="仿宋_GB2312" w:cs="仿宋_GB2312"/>
          <w:sz w:val="28"/>
          <w:szCs w:val="28"/>
        </w:rPr>
      </w:pPr>
      <w:r>
        <w:rPr>
          <w:rFonts w:ascii="仿宋_GB2312" w:hAnsi="仿宋_GB2312" w:cs="仿宋_GB2312" w:hint="eastAsia"/>
          <w:sz w:val="28"/>
          <w:szCs w:val="28"/>
        </w:rPr>
        <w:t>十二、</w:t>
      </w:r>
      <w:r>
        <w:rPr>
          <w:rFonts w:ascii="仿宋_GB2312" w:hAnsi="仿宋_GB2312" w:cs="仿宋_GB2312" w:hint="eastAsia"/>
          <w:color w:val="000000"/>
          <w:kern w:val="0"/>
          <w:sz w:val="28"/>
          <w:szCs w:val="28"/>
        </w:rPr>
        <w:t>政府采购支出说明</w:t>
      </w:r>
    </w:p>
    <w:p w14:paraId="38CA2154" w14:textId="77777777" w:rsidR="00602BA6" w:rsidRDefault="00000000">
      <w:pPr>
        <w:pStyle w:val="Default"/>
        <w:spacing w:line="48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>
        <w:rPr>
          <w:rFonts w:ascii="仿宋_GB2312" w:eastAsiaTheme="minorEastAsia" w:hAnsi="仿宋_GB2312" w:cs="仿宋_GB2312" w:hint="eastAsia"/>
          <w:sz w:val="28"/>
          <w:szCs w:val="28"/>
        </w:rPr>
        <w:t>十三、国有资产占用情况说明</w:t>
      </w:r>
    </w:p>
    <w:p w14:paraId="3D6D75BF" w14:textId="77777777" w:rsidR="00602BA6" w:rsidRDefault="00000000">
      <w:pPr>
        <w:pStyle w:val="Default"/>
        <w:spacing w:line="480" w:lineRule="exact"/>
        <w:ind w:firstLineChars="250" w:firstLine="700"/>
        <w:rPr>
          <w:rFonts w:ascii="仿宋_GB2312" w:eastAsiaTheme="minorEastAsia" w:hAnsi="仿宋_GB2312" w:cs="仿宋_GB2312"/>
          <w:sz w:val="28"/>
          <w:szCs w:val="28"/>
        </w:rPr>
      </w:pPr>
      <w:r>
        <w:rPr>
          <w:rFonts w:ascii="仿宋_GB2312" w:eastAsiaTheme="minorEastAsia" w:hAnsi="仿宋_GB2312" w:cs="仿宋_GB2312" w:hint="eastAsia"/>
          <w:sz w:val="28"/>
          <w:szCs w:val="28"/>
        </w:rPr>
        <w:t>十四、</w:t>
      </w:r>
      <w:r>
        <w:rPr>
          <w:rFonts w:asciiTheme="minorEastAsia" w:eastAsiaTheme="minorEastAsia" w:hAnsiTheme="minorEastAsia" w:cs="仿宋_GB2312" w:hint="eastAsia"/>
          <w:sz w:val="28"/>
          <w:szCs w:val="28"/>
        </w:rPr>
        <w:t>2021年</w:t>
      </w:r>
      <w:r>
        <w:rPr>
          <w:rFonts w:ascii="仿宋_GB2312" w:eastAsiaTheme="minorEastAsia" w:hAnsi="仿宋_GB2312" w:cs="仿宋_GB2312" w:hint="eastAsia"/>
          <w:sz w:val="28"/>
          <w:szCs w:val="28"/>
        </w:rPr>
        <w:t>度预算绩效情况说明</w:t>
      </w:r>
    </w:p>
    <w:p w14:paraId="2B4AFF3F" w14:textId="77777777" w:rsidR="00602BA6" w:rsidRDefault="00000000">
      <w:pPr>
        <w:autoSpaceDE w:val="0"/>
        <w:autoSpaceDN w:val="0"/>
        <w:adjustRightInd w:val="0"/>
        <w:spacing w:line="480" w:lineRule="exact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黑体"/>
          <w:b/>
          <w:color w:val="000000"/>
          <w:kern w:val="0"/>
          <w:sz w:val="28"/>
          <w:szCs w:val="28"/>
        </w:rPr>
        <w:t>第四部分</w:t>
      </w: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ascii="黑体" w:eastAsia="黑体" w:hAnsi="黑体" w:cs="黑体"/>
          <w:b/>
          <w:color w:val="000000"/>
          <w:kern w:val="0"/>
          <w:sz w:val="28"/>
          <w:szCs w:val="28"/>
        </w:rPr>
        <w:t>名词解释</w:t>
      </w:r>
    </w:p>
    <w:p w14:paraId="772EEC13" w14:textId="77777777" w:rsidR="00602BA6" w:rsidRDefault="00000000">
      <w:pPr>
        <w:autoSpaceDE w:val="0"/>
        <w:autoSpaceDN w:val="0"/>
        <w:adjustRightInd w:val="0"/>
        <w:spacing w:line="480" w:lineRule="exact"/>
        <w:jc w:val="left"/>
        <w:rPr>
          <w:rFonts w:ascii="黑体" w:eastAsia="黑体" w:hAnsi="黑体" w:cs="仿宋_GB2312"/>
          <w:b/>
          <w:color w:val="000000"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color w:val="000000"/>
          <w:kern w:val="0"/>
          <w:sz w:val="28"/>
          <w:szCs w:val="28"/>
        </w:rPr>
        <w:t>第五部分  附件</w:t>
      </w:r>
    </w:p>
    <w:p w14:paraId="5E238D16" w14:textId="77777777" w:rsidR="00602BA6" w:rsidRDefault="00602BA6">
      <w:pPr>
        <w:spacing w:line="620" w:lineRule="exact"/>
        <w:jc w:val="center"/>
        <w:rPr>
          <w:sz w:val="72"/>
          <w:szCs w:val="72"/>
        </w:rPr>
      </w:pPr>
    </w:p>
    <w:p w14:paraId="14E86C52" w14:textId="77777777" w:rsidR="00602BA6" w:rsidRDefault="00602BA6">
      <w:pPr>
        <w:jc w:val="center"/>
        <w:rPr>
          <w:sz w:val="72"/>
          <w:szCs w:val="72"/>
        </w:rPr>
      </w:pPr>
    </w:p>
    <w:p w14:paraId="33904BC6" w14:textId="77777777" w:rsidR="00602BA6" w:rsidRDefault="00602BA6">
      <w:pPr>
        <w:jc w:val="center"/>
        <w:rPr>
          <w:sz w:val="72"/>
          <w:szCs w:val="72"/>
        </w:rPr>
      </w:pPr>
    </w:p>
    <w:p w14:paraId="41B7B76F" w14:textId="77777777" w:rsidR="00602BA6" w:rsidRDefault="00602BA6">
      <w:pPr>
        <w:jc w:val="center"/>
        <w:rPr>
          <w:sz w:val="72"/>
          <w:szCs w:val="72"/>
        </w:rPr>
      </w:pPr>
    </w:p>
    <w:p w14:paraId="4004E242" w14:textId="77777777" w:rsidR="00602BA6" w:rsidRDefault="00602BA6">
      <w:pPr>
        <w:rPr>
          <w:sz w:val="72"/>
          <w:szCs w:val="72"/>
        </w:rPr>
      </w:pPr>
    </w:p>
    <w:p w14:paraId="1668DC04" w14:textId="77777777" w:rsidR="00602BA6" w:rsidRDefault="00000000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第一部分</w:t>
      </w:r>
      <w:r>
        <w:rPr>
          <w:sz w:val="84"/>
          <w:szCs w:val="84"/>
        </w:rPr>
        <w:t xml:space="preserve"> </w:t>
      </w:r>
    </w:p>
    <w:p w14:paraId="4FCD375B" w14:textId="77777777" w:rsidR="00602BA6" w:rsidRDefault="00602BA6">
      <w:pPr>
        <w:pStyle w:val="Default"/>
        <w:jc w:val="center"/>
        <w:rPr>
          <w:sz w:val="84"/>
          <w:szCs w:val="84"/>
        </w:rPr>
      </w:pPr>
    </w:p>
    <w:p w14:paraId="0ED176DA" w14:textId="77777777" w:rsidR="00602BA6" w:rsidRDefault="00000000">
      <w:pPr>
        <w:pStyle w:val="Default"/>
        <w:jc w:val="center"/>
        <w:rPr>
          <w:sz w:val="84"/>
          <w:szCs w:val="84"/>
        </w:rPr>
      </w:pPr>
      <w:r>
        <w:rPr>
          <w:rFonts w:hint="eastAsia"/>
          <w:sz w:val="84"/>
          <w:szCs w:val="84"/>
        </w:rPr>
        <w:t>单位概况</w:t>
      </w:r>
    </w:p>
    <w:p w14:paraId="14C9460A" w14:textId="77777777" w:rsidR="00602BA6" w:rsidRDefault="00602BA6">
      <w:pPr>
        <w:jc w:val="center"/>
        <w:rPr>
          <w:sz w:val="72"/>
          <w:szCs w:val="72"/>
        </w:rPr>
      </w:pPr>
    </w:p>
    <w:p w14:paraId="0890B3FF" w14:textId="77777777" w:rsidR="00602BA6" w:rsidRDefault="00602BA6">
      <w:pPr>
        <w:jc w:val="center"/>
        <w:rPr>
          <w:sz w:val="72"/>
          <w:szCs w:val="72"/>
        </w:rPr>
      </w:pPr>
    </w:p>
    <w:p w14:paraId="3255E041" w14:textId="77777777" w:rsidR="00602BA6" w:rsidRDefault="00602BA6">
      <w:pPr>
        <w:jc w:val="center"/>
        <w:rPr>
          <w:sz w:val="72"/>
          <w:szCs w:val="72"/>
        </w:rPr>
      </w:pPr>
    </w:p>
    <w:p w14:paraId="2388F44F" w14:textId="77777777" w:rsidR="00602BA6" w:rsidRDefault="00602BA6">
      <w:pPr>
        <w:jc w:val="center"/>
        <w:rPr>
          <w:sz w:val="72"/>
          <w:szCs w:val="72"/>
        </w:rPr>
      </w:pPr>
    </w:p>
    <w:p w14:paraId="5811343E" w14:textId="77777777" w:rsidR="00602BA6" w:rsidRDefault="00602BA6">
      <w:pPr>
        <w:jc w:val="center"/>
        <w:rPr>
          <w:sz w:val="72"/>
          <w:szCs w:val="72"/>
        </w:rPr>
      </w:pPr>
    </w:p>
    <w:p w14:paraId="270E1B8C" w14:textId="77777777" w:rsidR="00602BA6" w:rsidRDefault="00602BA6">
      <w:pPr>
        <w:jc w:val="center"/>
        <w:rPr>
          <w:sz w:val="72"/>
          <w:szCs w:val="72"/>
        </w:rPr>
      </w:pPr>
    </w:p>
    <w:p w14:paraId="63438859" w14:textId="77777777" w:rsidR="00602BA6" w:rsidRDefault="00602BA6">
      <w:pPr>
        <w:pStyle w:val="a9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30D2AAE8" w14:textId="77777777" w:rsidR="00602BA6" w:rsidRDefault="00602BA6">
      <w:pPr>
        <w:pStyle w:val="a9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1CF34154" w14:textId="77777777" w:rsidR="00602BA6" w:rsidRDefault="00602BA6">
      <w:pPr>
        <w:pStyle w:val="a9"/>
        <w:ind w:left="720" w:firstLineChars="0" w:firstLine="0"/>
        <w:jc w:val="left"/>
        <w:rPr>
          <w:rFonts w:ascii="黑体" w:eastAsia="黑体" w:hAnsi="黑体"/>
          <w:sz w:val="32"/>
          <w:szCs w:val="32"/>
        </w:rPr>
      </w:pPr>
    </w:p>
    <w:p w14:paraId="3B1DEC16" w14:textId="77777777" w:rsidR="00602BA6" w:rsidRDefault="00000000">
      <w:pPr>
        <w:pStyle w:val="a9"/>
        <w:numPr>
          <w:ilvl w:val="0"/>
          <w:numId w:val="1"/>
        </w:numPr>
        <w:ind w:firstLineChars="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部门职责</w:t>
      </w:r>
    </w:p>
    <w:p w14:paraId="05F6E728" w14:textId="77777777" w:rsidR="00602BA6" w:rsidRDefault="00000000">
      <w:pPr>
        <w:snapToGrid w:val="0"/>
        <w:spacing w:line="520" w:lineRule="exact"/>
        <w:ind w:firstLineChars="200" w:firstLine="640"/>
        <w:rPr>
          <w:rFonts w:ascii="宋体" w:cs="仿宋_GB2312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（一）</w:t>
      </w:r>
      <w:r>
        <w:rPr>
          <w:rFonts w:ascii="宋体" w:hAnsi="宋体" w:hint="eastAsia"/>
          <w:sz w:val="32"/>
          <w:szCs w:val="32"/>
        </w:rPr>
        <w:t>主要职能。</w:t>
      </w:r>
      <w:r>
        <w:rPr>
          <w:rFonts w:ascii="宋体" w:hAnsi="宋体" w:cs="仿宋_GB2312" w:hint="eastAsia"/>
          <w:sz w:val="32"/>
          <w:szCs w:val="32"/>
        </w:rPr>
        <w:t>本单位为林业行政事业执法单位，职责是：负债宣传贯彻有关森林保护、木材运输等法律、法规、林业政策，执行森林限额采伐，控制森林消耗，负债监督检查检疫过往木材、野生动植物及其制品。</w:t>
      </w:r>
      <w:r>
        <w:rPr>
          <w:rFonts w:ascii="宋体" w:hAnsi="宋体" w:cs="仿宋_GB2312"/>
          <w:sz w:val="32"/>
          <w:szCs w:val="32"/>
        </w:rPr>
        <w:t xml:space="preserve">  </w:t>
      </w:r>
    </w:p>
    <w:p w14:paraId="6C0E90DE" w14:textId="77777777" w:rsidR="00602BA6" w:rsidRDefault="00000000">
      <w:pPr>
        <w:ind w:firstLineChars="250" w:firstLine="800"/>
        <w:jc w:val="left"/>
        <w:rPr>
          <w:rFonts w:ascii="宋体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（二）</w:t>
      </w:r>
      <w:r>
        <w:rPr>
          <w:rFonts w:ascii="宋体" w:hAnsi="宋体" w:hint="eastAsia"/>
          <w:sz w:val="32"/>
          <w:szCs w:val="32"/>
        </w:rPr>
        <w:t>机构情况，属独立核算的全额事业单位。</w:t>
      </w:r>
    </w:p>
    <w:p w14:paraId="05D87C5A" w14:textId="77777777" w:rsidR="00602BA6" w:rsidRDefault="00000000">
      <w:pPr>
        <w:widowControl/>
        <w:spacing w:line="600" w:lineRule="exact"/>
        <w:rPr>
          <w:rFonts w:ascii="黑体" w:eastAsia="黑体" w:hAnsi="黑体"/>
          <w:bCs/>
          <w:kern w:val="0"/>
          <w:sz w:val="32"/>
          <w:szCs w:val="32"/>
        </w:rPr>
      </w:pPr>
      <w:r>
        <w:rPr>
          <w:rFonts w:ascii="黑体" w:eastAsia="黑体" w:hAnsi="黑体" w:hint="eastAsia"/>
          <w:bCs/>
          <w:kern w:val="0"/>
          <w:sz w:val="32"/>
          <w:szCs w:val="32"/>
        </w:rPr>
        <w:t>二、机构设置及决算单位构成</w:t>
      </w:r>
    </w:p>
    <w:p w14:paraId="5D274B28" w14:textId="77777777" w:rsidR="00602BA6" w:rsidRDefault="00000000">
      <w:pPr>
        <w:widowControl/>
        <w:spacing w:line="600" w:lineRule="exact"/>
        <w:rPr>
          <w:rFonts w:ascii="宋体"/>
          <w:sz w:val="32"/>
          <w:szCs w:val="32"/>
        </w:rPr>
      </w:pPr>
      <w:r>
        <w:rPr>
          <w:rFonts w:ascii="宋体" w:hAnsi="宋体" w:hint="eastAsia"/>
          <w:bCs/>
          <w:kern w:val="0"/>
          <w:sz w:val="32"/>
          <w:szCs w:val="32"/>
        </w:rPr>
        <w:t>（一）内设机构设置。岳阳市木材检查检疫站单位内设机构包括：</w:t>
      </w:r>
      <w:r>
        <w:rPr>
          <w:rFonts w:ascii="宋体" w:hAnsi="宋体" w:hint="eastAsia"/>
          <w:sz w:val="32"/>
          <w:szCs w:val="32"/>
        </w:rPr>
        <w:t>我单位实行财务独立核算。截至</w:t>
      </w:r>
      <w:r>
        <w:rPr>
          <w:rFonts w:ascii="宋体" w:hAnsi="宋体"/>
          <w:sz w:val="32"/>
          <w:szCs w:val="32"/>
        </w:rPr>
        <w:t>12</w:t>
      </w:r>
      <w:r>
        <w:rPr>
          <w:rFonts w:ascii="宋体" w:hAnsi="宋体" w:hint="eastAsia"/>
          <w:sz w:val="32"/>
          <w:szCs w:val="32"/>
        </w:rPr>
        <w:t>月</w:t>
      </w:r>
      <w:r>
        <w:rPr>
          <w:rFonts w:ascii="宋体" w:hAnsi="宋体"/>
          <w:sz w:val="32"/>
          <w:szCs w:val="32"/>
        </w:rPr>
        <w:t>31</w:t>
      </w:r>
      <w:r>
        <w:rPr>
          <w:rFonts w:ascii="宋体" w:hAnsi="宋体" w:hint="eastAsia"/>
          <w:sz w:val="32"/>
          <w:szCs w:val="32"/>
        </w:rPr>
        <w:t>日，我单位编制总数</w:t>
      </w:r>
      <w:r>
        <w:rPr>
          <w:rFonts w:ascii="宋体" w:hAnsi="宋体"/>
          <w:sz w:val="32"/>
          <w:szCs w:val="32"/>
        </w:rPr>
        <w:t>16</w:t>
      </w:r>
      <w:r>
        <w:rPr>
          <w:rFonts w:ascii="宋体" w:hAnsi="宋体" w:hint="eastAsia"/>
          <w:sz w:val="32"/>
          <w:szCs w:val="32"/>
        </w:rPr>
        <w:t>人</w:t>
      </w:r>
      <w:r>
        <w:rPr>
          <w:rFonts w:ascii="宋体" w:hAnsi="宋体" w:hint="eastAsia"/>
          <w:b/>
          <w:sz w:val="32"/>
          <w:szCs w:val="32"/>
        </w:rPr>
        <w:t>（</w:t>
      </w:r>
      <w:r>
        <w:rPr>
          <w:rFonts w:ascii="宋体" w:hAnsi="宋体" w:hint="eastAsia"/>
          <w:sz w:val="32"/>
          <w:szCs w:val="32"/>
        </w:rPr>
        <w:t>其中正科级</w:t>
      </w: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人、副科级</w:t>
      </w:r>
      <w:r>
        <w:rPr>
          <w:rFonts w:ascii="宋体" w:hAnsi="宋体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人、），现有在编干部职工</w:t>
      </w:r>
      <w:r>
        <w:rPr>
          <w:rFonts w:ascii="宋体" w:hAnsi="宋体"/>
          <w:sz w:val="32"/>
          <w:szCs w:val="32"/>
        </w:rPr>
        <w:t>15</w:t>
      </w:r>
      <w:r>
        <w:rPr>
          <w:rFonts w:ascii="宋体" w:hAnsi="宋体" w:hint="eastAsia"/>
          <w:sz w:val="32"/>
          <w:szCs w:val="32"/>
        </w:rPr>
        <w:t>人（站长</w:t>
      </w:r>
      <w:r>
        <w:rPr>
          <w:rFonts w:ascii="宋体" w:hAnsi="宋体"/>
          <w:sz w:val="32"/>
          <w:szCs w:val="32"/>
        </w:rPr>
        <w:t>1</w:t>
      </w:r>
      <w:r>
        <w:rPr>
          <w:rFonts w:ascii="宋体" w:hAnsi="宋体" w:hint="eastAsia"/>
          <w:sz w:val="32"/>
          <w:szCs w:val="32"/>
        </w:rPr>
        <w:t>人、副站长</w:t>
      </w:r>
      <w:r>
        <w:rPr>
          <w:rFonts w:ascii="宋体" w:hAnsi="宋体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人、）；退休人员6人。设办公室、财务室、人事科三个内设科室。</w:t>
      </w:r>
      <w:r>
        <w:rPr>
          <w:rFonts w:ascii="宋体" w:hAnsi="宋体"/>
          <w:sz w:val="32"/>
          <w:szCs w:val="32"/>
        </w:rPr>
        <w:t xml:space="preserve">  </w:t>
      </w:r>
    </w:p>
    <w:p w14:paraId="477B1BCA" w14:textId="77777777" w:rsidR="00602BA6" w:rsidRDefault="00000000">
      <w:pPr>
        <w:widowControl/>
        <w:spacing w:line="600" w:lineRule="exact"/>
        <w:rPr>
          <w:rFonts w:ascii="宋体"/>
          <w:bCs/>
          <w:kern w:val="0"/>
          <w:sz w:val="32"/>
          <w:szCs w:val="32"/>
        </w:rPr>
      </w:pPr>
      <w:r>
        <w:rPr>
          <w:rFonts w:ascii="宋体" w:hAnsi="宋体" w:hint="eastAsia"/>
          <w:bCs/>
          <w:kern w:val="0"/>
          <w:sz w:val="32"/>
          <w:szCs w:val="32"/>
        </w:rPr>
        <w:t>（二）决算单位构成。岳阳市木材检查检疫站</w:t>
      </w:r>
      <w:r>
        <w:rPr>
          <w:rFonts w:ascii="宋体" w:hAnsi="宋体"/>
          <w:bCs/>
          <w:kern w:val="0"/>
          <w:sz w:val="32"/>
          <w:szCs w:val="32"/>
        </w:rPr>
        <w:t>202</w:t>
      </w:r>
      <w:r>
        <w:rPr>
          <w:rFonts w:ascii="宋体" w:hAnsi="宋体" w:hint="eastAsia"/>
          <w:bCs/>
          <w:kern w:val="0"/>
          <w:sz w:val="32"/>
          <w:szCs w:val="32"/>
        </w:rPr>
        <w:t>1年部门决算汇总公开单位构成包括：岳阳市木材检查检疫站。</w:t>
      </w:r>
    </w:p>
    <w:p w14:paraId="58E6018D" w14:textId="77777777" w:rsidR="00602BA6" w:rsidRDefault="00602BA6">
      <w:pPr>
        <w:jc w:val="left"/>
        <w:rPr>
          <w:rFonts w:ascii="仿宋_GB2312" w:eastAsia="仿宋_GB2312" w:hAnsiTheme="minorEastAsia"/>
          <w:sz w:val="28"/>
          <w:szCs w:val="32"/>
        </w:rPr>
      </w:pPr>
    </w:p>
    <w:p w14:paraId="0AD67104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5FBA646B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0CAB3F08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209DC770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5FF8C9A2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665C43A9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7C9C953D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1E16461D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578C913D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46ACAEAC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69B5CA55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7E201483" w14:textId="77777777" w:rsidR="00602BA6" w:rsidRDefault="00602BA6">
      <w:pPr>
        <w:jc w:val="center"/>
        <w:rPr>
          <w:rFonts w:ascii="黑体" w:eastAsia="黑体" w:hAnsi="黑体"/>
          <w:sz w:val="28"/>
          <w:szCs w:val="28"/>
        </w:rPr>
      </w:pPr>
    </w:p>
    <w:p w14:paraId="2FBFEC89" w14:textId="77777777" w:rsidR="00602BA6" w:rsidRDefault="00602BA6">
      <w:pPr>
        <w:jc w:val="center"/>
        <w:rPr>
          <w:sz w:val="72"/>
          <w:szCs w:val="72"/>
        </w:rPr>
      </w:pPr>
    </w:p>
    <w:p w14:paraId="70E222DA" w14:textId="77777777" w:rsidR="00602BA6" w:rsidRDefault="00602BA6">
      <w:pPr>
        <w:jc w:val="center"/>
        <w:rPr>
          <w:sz w:val="72"/>
          <w:szCs w:val="72"/>
        </w:rPr>
      </w:pPr>
    </w:p>
    <w:p w14:paraId="2E5FF24B" w14:textId="77777777" w:rsidR="00602BA6" w:rsidRDefault="00602BA6">
      <w:pPr>
        <w:jc w:val="center"/>
        <w:rPr>
          <w:sz w:val="72"/>
          <w:szCs w:val="72"/>
        </w:rPr>
      </w:pPr>
    </w:p>
    <w:p w14:paraId="31DEECB5" w14:textId="77777777" w:rsidR="00602BA6" w:rsidRDefault="00602BA6">
      <w:pPr>
        <w:jc w:val="center"/>
        <w:rPr>
          <w:sz w:val="72"/>
          <w:szCs w:val="72"/>
        </w:rPr>
      </w:pPr>
    </w:p>
    <w:p w14:paraId="502B9DD7" w14:textId="77777777" w:rsidR="00602BA6" w:rsidRDefault="00602BA6">
      <w:pPr>
        <w:jc w:val="center"/>
        <w:rPr>
          <w:sz w:val="72"/>
          <w:szCs w:val="72"/>
        </w:rPr>
      </w:pPr>
    </w:p>
    <w:p w14:paraId="345322E3" w14:textId="77777777" w:rsidR="00602BA6" w:rsidRDefault="00000000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第二部分</w:t>
      </w:r>
    </w:p>
    <w:p w14:paraId="746E39E0" w14:textId="77777777" w:rsidR="00602BA6" w:rsidRDefault="00602BA6">
      <w:pPr>
        <w:jc w:val="center"/>
        <w:rPr>
          <w:sz w:val="72"/>
          <w:szCs w:val="72"/>
        </w:rPr>
      </w:pPr>
    </w:p>
    <w:p w14:paraId="43AF374B" w14:textId="77777777" w:rsidR="00602BA6" w:rsidRDefault="00000000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部门决算表</w:t>
      </w:r>
    </w:p>
    <w:p w14:paraId="33E907E5" w14:textId="77777777" w:rsidR="00602BA6" w:rsidRDefault="00000000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（见附件）</w:t>
      </w:r>
    </w:p>
    <w:p w14:paraId="0DE0B941" w14:textId="77777777" w:rsidR="00602BA6" w:rsidRDefault="00602BA6">
      <w:pPr>
        <w:jc w:val="center"/>
        <w:rPr>
          <w:sz w:val="72"/>
          <w:szCs w:val="72"/>
        </w:rPr>
      </w:pPr>
    </w:p>
    <w:p w14:paraId="012FBD05" w14:textId="77777777" w:rsidR="00602BA6" w:rsidRDefault="00602BA6">
      <w:pPr>
        <w:jc w:val="center"/>
        <w:rPr>
          <w:sz w:val="72"/>
          <w:szCs w:val="72"/>
        </w:rPr>
      </w:pPr>
    </w:p>
    <w:p w14:paraId="1F732A75" w14:textId="77777777" w:rsidR="00602BA6" w:rsidRDefault="00602BA6">
      <w:pPr>
        <w:jc w:val="center"/>
        <w:rPr>
          <w:sz w:val="72"/>
          <w:szCs w:val="72"/>
        </w:rPr>
      </w:pPr>
    </w:p>
    <w:p w14:paraId="2030827B" w14:textId="77777777" w:rsidR="00602BA6" w:rsidRDefault="00602BA6">
      <w:pPr>
        <w:jc w:val="center"/>
        <w:rPr>
          <w:sz w:val="72"/>
          <w:szCs w:val="72"/>
        </w:rPr>
      </w:pPr>
    </w:p>
    <w:p w14:paraId="000A5B9A" w14:textId="77777777" w:rsidR="00602BA6" w:rsidRDefault="00602BA6">
      <w:pPr>
        <w:jc w:val="center"/>
        <w:rPr>
          <w:sz w:val="72"/>
          <w:szCs w:val="72"/>
        </w:rPr>
      </w:pPr>
    </w:p>
    <w:p w14:paraId="2868D38A" w14:textId="77777777" w:rsidR="00602BA6" w:rsidRDefault="00602BA6">
      <w:pPr>
        <w:jc w:val="left"/>
        <w:rPr>
          <w:rFonts w:asciiTheme="minorEastAsia" w:hAnsiTheme="minorEastAsia"/>
          <w:sz w:val="32"/>
          <w:szCs w:val="32"/>
        </w:rPr>
        <w:sectPr w:rsidR="00602BA6">
          <w:pgSz w:w="11906" w:h="16838"/>
          <w:pgMar w:top="720" w:right="720" w:bottom="720" w:left="720" w:header="851" w:footer="992" w:gutter="0"/>
          <w:cols w:space="425"/>
          <w:docGrid w:type="lines" w:linePitch="312"/>
        </w:sectPr>
      </w:pPr>
    </w:p>
    <w:p w14:paraId="588813E3" w14:textId="77777777" w:rsidR="00602BA6" w:rsidRDefault="00602BA6">
      <w:pPr>
        <w:pStyle w:val="Default"/>
        <w:jc w:val="both"/>
        <w:rPr>
          <w:sz w:val="72"/>
          <w:szCs w:val="72"/>
        </w:rPr>
      </w:pPr>
    </w:p>
    <w:p w14:paraId="776FC484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15D2E468" w14:textId="77777777" w:rsidR="00602BA6" w:rsidRDefault="00000000">
      <w:pPr>
        <w:pStyle w:val="Default"/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第三部分</w:t>
      </w:r>
    </w:p>
    <w:p w14:paraId="56912559" w14:textId="77777777" w:rsidR="00602BA6" w:rsidRDefault="00602BA6">
      <w:pPr>
        <w:pStyle w:val="Default"/>
        <w:jc w:val="center"/>
        <w:rPr>
          <w:sz w:val="70"/>
          <w:szCs w:val="70"/>
        </w:rPr>
      </w:pPr>
    </w:p>
    <w:p w14:paraId="1952B0AF" w14:textId="77777777" w:rsidR="00602BA6" w:rsidRDefault="00000000">
      <w:pPr>
        <w:pStyle w:val="Default"/>
        <w:jc w:val="center"/>
        <w:rPr>
          <w:sz w:val="70"/>
          <w:szCs w:val="70"/>
        </w:rPr>
      </w:pPr>
      <w:r>
        <w:rPr>
          <w:sz w:val="70"/>
          <w:szCs w:val="70"/>
        </w:rPr>
        <w:t>20</w:t>
      </w:r>
      <w:r>
        <w:rPr>
          <w:rFonts w:hint="eastAsia"/>
          <w:sz w:val="70"/>
          <w:szCs w:val="70"/>
        </w:rPr>
        <w:t>21年度部门决算情况说明</w:t>
      </w:r>
    </w:p>
    <w:p w14:paraId="1450EBE4" w14:textId="77777777" w:rsidR="00602BA6" w:rsidRDefault="00000000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sz w:val="70"/>
          <w:szCs w:val="70"/>
        </w:rPr>
        <w:br w:type="page"/>
      </w:r>
    </w:p>
    <w:p w14:paraId="7F7633C9" w14:textId="77777777" w:rsidR="00602BA6" w:rsidRDefault="00602BA6">
      <w:pPr>
        <w:pStyle w:val="Default"/>
        <w:rPr>
          <w:rFonts w:asciiTheme="minorEastAsia" w:eastAsiaTheme="minorEastAsia" w:hAnsiTheme="minorEastAsia"/>
          <w:sz w:val="32"/>
          <w:szCs w:val="32"/>
        </w:rPr>
      </w:pPr>
    </w:p>
    <w:p w14:paraId="74AD9B6E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一、收入支出决算总体情况说明</w:t>
      </w:r>
    </w:p>
    <w:p w14:paraId="4330BD14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2021年度收、支总计。2021年度决算收入256.02万元，</w:t>
      </w:r>
      <w:r>
        <w:rPr>
          <w:rFonts w:ascii="仿宋_GB2312" w:eastAsia="仿宋_GB2312" w:hint="eastAsia"/>
          <w:sz w:val="32"/>
          <w:szCs w:val="32"/>
        </w:rPr>
        <w:t>决算支出256.02万元。与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20年相比，收入减少61.72万元，减少19.42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，支出减少61.72万元，减少19.42</w:t>
      </w:r>
      <w:r>
        <w:rPr>
          <w:rFonts w:ascii="仿宋_GB2312" w:eastAsia="仿宋_GB2312"/>
          <w:sz w:val="32"/>
          <w:szCs w:val="32"/>
        </w:rPr>
        <w:t>%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Theme="minorEastAsia" w:eastAsiaTheme="minorEastAsia" w:hAnsiTheme="minorEastAsia" w:hint="eastAsia"/>
          <w:sz w:val="32"/>
          <w:szCs w:val="32"/>
        </w:rPr>
        <w:t>主要是因为</w:t>
      </w:r>
      <w:r>
        <w:rPr>
          <w:rFonts w:ascii="仿宋_GB2312" w:eastAsia="仿宋_GB2312" w:hint="eastAsia"/>
          <w:sz w:val="32"/>
          <w:szCs w:val="32"/>
        </w:rPr>
        <w:t>人员减少、项目资金减少。</w:t>
      </w:r>
    </w:p>
    <w:p w14:paraId="3FD27451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二、收入决算情况说明</w:t>
      </w:r>
    </w:p>
    <w:p w14:paraId="07C52F48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2021年度收入合计252.04万元，其中：财政拨款收入242.04万元，占96.03%；上级补助收入0万元，占0%；事业收入0万元，占0%；经营收入0万元，占0%；附属单位上缴收入0万元，占0%；其他收入10万元，占3.97%。</w:t>
      </w:r>
    </w:p>
    <w:p w14:paraId="32B38731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三、支出决算情况说明</w:t>
      </w:r>
    </w:p>
    <w:p w14:paraId="2C5638D2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2021年度支出合计256.01万元，其中：基本支出256.01万元，占100%；项目支出0万元，占0%；上缴上级支出0万元，占0%；经营支出0万元，占0%；对附属单位补助支出0万元，占0%。</w:t>
      </w:r>
    </w:p>
    <w:p w14:paraId="02CE97DA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四、财政拨款收入支出决算总体情况说明</w:t>
      </w:r>
    </w:p>
    <w:p w14:paraId="4AA42537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2021年度财政拨款收、支总计。</w:t>
      </w:r>
      <w:r>
        <w:rPr>
          <w:rFonts w:ascii="宋体" w:eastAsia="宋体" w:hAnsi="宋体"/>
          <w:sz w:val="32"/>
          <w:szCs w:val="32"/>
        </w:rPr>
        <w:t>202</w:t>
      </w:r>
      <w:r>
        <w:rPr>
          <w:rFonts w:ascii="宋体" w:eastAsia="宋体" w:hAnsi="宋体" w:hint="eastAsia"/>
          <w:sz w:val="32"/>
          <w:szCs w:val="32"/>
        </w:rPr>
        <w:t>1年度财政拨款收入242.94万元，与上年相比，减少59.8万元</w:t>
      </w:r>
      <w:r>
        <w:rPr>
          <w:rFonts w:ascii="宋体" w:eastAsia="宋体" w:hAnsi="宋体"/>
          <w:sz w:val="32"/>
          <w:szCs w:val="32"/>
        </w:rPr>
        <w:t>,</w:t>
      </w:r>
      <w:r>
        <w:rPr>
          <w:rFonts w:ascii="宋体" w:eastAsia="宋体" w:hAnsi="宋体" w:hint="eastAsia"/>
          <w:sz w:val="32"/>
          <w:szCs w:val="32"/>
        </w:rPr>
        <w:t>减少19.75</w:t>
      </w:r>
      <w:r>
        <w:rPr>
          <w:rFonts w:ascii="宋体" w:eastAsia="宋体" w:hAnsi="宋体"/>
          <w:sz w:val="32"/>
          <w:szCs w:val="32"/>
        </w:rPr>
        <w:t>%</w:t>
      </w:r>
      <w:r>
        <w:rPr>
          <w:rFonts w:ascii="宋体" w:eastAsia="宋体" w:hAnsi="宋体" w:hint="eastAsia"/>
          <w:sz w:val="32"/>
          <w:szCs w:val="32"/>
        </w:rPr>
        <w:t>，支出</w:t>
      </w:r>
      <w:r>
        <w:rPr>
          <w:rFonts w:ascii="仿宋_GB2312" w:eastAsia="仿宋_GB2312" w:hAnsi="仿宋" w:cs="仿宋" w:hint="eastAsia"/>
          <w:sz w:val="32"/>
          <w:szCs w:val="32"/>
        </w:rPr>
        <w:t>比上年</w:t>
      </w:r>
      <w:r>
        <w:rPr>
          <w:rFonts w:ascii="仿宋_GB2312" w:eastAsia="仿宋_GB2312" w:hint="eastAsia"/>
          <w:sz w:val="32"/>
          <w:szCs w:val="32"/>
        </w:rPr>
        <w:t>减少59.8</w:t>
      </w:r>
      <w:r>
        <w:rPr>
          <w:rFonts w:ascii="仿宋_GB2312" w:eastAsia="仿宋_GB2312" w:hAnsi="仿宋" w:cs="仿宋" w:hint="eastAsia"/>
          <w:sz w:val="32"/>
          <w:szCs w:val="32"/>
        </w:rPr>
        <w:t>万元，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减少19.75%，主要是因为人员减少、项目资金减少。</w:t>
      </w:r>
    </w:p>
    <w:p w14:paraId="16349078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五、一般公共预算财政拨款支出决算情况说明</w:t>
      </w:r>
    </w:p>
    <w:p w14:paraId="7996FBC5" w14:textId="77777777" w:rsidR="00602BA6" w:rsidRDefault="00000000">
      <w:pPr>
        <w:pStyle w:val="Default"/>
        <w:ind w:firstLineChars="200" w:firstLine="643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（一）财政拨款支出决算总体情况</w:t>
      </w:r>
    </w:p>
    <w:p w14:paraId="3045ACE7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i/>
          <w:iCs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2021年度财政拨款支出242.94万元，占本年支出合计的100%，与上年相比，财政拨款支出减少58.88万元，减少19.51%，主要是因为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人员减少、项目资金减少。</w:t>
      </w:r>
    </w:p>
    <w:p w14:paraId="7C06E8F7" w14:textId="77777777" w:rsidR="00602BA6" w:rsidRDefault="00000000">
      <w:pPr>
        <w:pStyle w:val="Default"/>
        <w:ind w:firstLineChars="150" w:firstLine="482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（二）财政拨款支出决算结构情况</w:t>
      </w:r>
    </w:p>
    <w:p w14:paraId="30243DC6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2021年度财政拨款支出242.94万元，主要用于以下方面：社会保障和就</w:t>
      </w: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业支出18.94万元，占7.79%；卫生健康支出支出8.08万元，占3.33%;节能环保支出10万元，占4.12%;农林水支出205.02万元，占84.39%;交通运输支出0.90万元，占0.37%。</w:t>
      </w:r>
    </w:p>
    <w:p w14:paraId="79629A16" w14:textId="77777777" w:rsidR="00602BA6" w:rsidRDefault="00000000">
      <w:pPr>
        <w:pStyle w:val="Default"/>
        <w:ind w:firstLineChars="250" w:firstLine="803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（三）财政拨款支出决算具体情况</w:t>
      </w:r>
    </w:p>
    <w:p w14:paraId="56BE30EE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2021年度财政拨款支出年初预算数为242.94万元，支出决算数为242.94万元，完成年初预算的100%，其中：</w:t>
      </w:r>
    </w:p>
    <w:p w14:paraId="59680CE0" w14:textId="77777777" w:rsidR="00602BA6" w:rsidRDefault="00000000">
      <w:pPr>
        <w:ind w:firstLineChars="250" w:firstLine="800"/>
        <w:jc w:val="left"/>
        <w:rPr>
          <w:rFonts w:ascii="宋体" w:cs="Arial"/>
          <w:color w:val="000000"/>
          <w:sz w:val="32"/>
          <w:szCs w:val="32"/>
        </w:rPr>
      </w:pP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社会保障和就业支出</w:t>
      </w:r>
      <w:r>
        <w:rPr>
          <w:rFonts w:hint="eastAsia"/>
          <w:sz w:val="32"/>
          <w:szCs w:val="32"/>
        </w:rPr>
        <w:t>（类）</w:t>
      </w:r>
      <w:r>
        <w:rPr>
          <w:rFonts w:cs="Arial" w:hint="eastAsia"/>
          <w:color w:val="000000"/>
          <w:sz w:val="32"/>
          <w:szCs w:val="32"/>
        </w:rPr>
        <w:t>行政事业单位养老支出</w:t>
      </w:r>
      <w:r>
        <w:rPr>
          <w:rFonts w:hint="eastAsia"/>
          <w:sz w:val="32"/>
          <w:szCs w:val="32"/>
        </w:rPr>
        <w:t>（款）</w:t>
      </w:r>
      <w:r>
        <w:rPr>
          <w:rFonts w:cs="Arial" w:hint="eastAsia"/>
          <w:color w:val="000000"/>
          <w:sz w:val="32"/>
          <w:szCs w:val="32"/>
        </w:rPr>
        <w:t>机关事业单位基本养老保险缴费支出</w:t>
      </w:r>
      <w:r>
        <w:rPr>
          <w:rFonts w:hint="eastAsia"/>
          <w:sz w:val="32"/>
          <w:szCs w:val="32"/>
        </w:rPr>
        <w:t>（项）。年初预算为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7.48</w:t>
      </w:r>
      <w:r>
        <w:rPr>
          <w:rFonts w:hint="eastAsia"/>
          <w:sz w:val="32"/>
          <w:szCs w:val="32"/>
        </w:rPr>
        <w:t>万元，支出决算为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7.48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07C2D53B" w14:textId="77777777" w:rsidR="00602BA6" w:rsidRDefault="00000000">
      <w:pPr>
        <w:ind w:firstLineChars="250" w:firstLine="800"/>
        <w:jc w:val="left"/>
        <w:rPr>
          <w:rFonts w:ascii="宋体" w:cs="Arial"/>
          <w:color w:val="000000"/>
          <w:sz w:val="32"/>
          <w:szCs w:val="32"/>
        </w:rPr>
      </w:pPr>
      <w:r>
        <w:rPr>
          <w:rFonts w:ascii="宋体" w:hAnsi="宋体"/>
          <w:sz w:val="32"/>
          <w:szCs w:val="32"/>
        </w:rPr>
        <w:t>2</w:t>
      </w:r>
      <w:r>
        <w:rPr>
          <w:rFonts w:ascii="宋体" w:hAnsi="宋体" w:hint="eastAsia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社会保障和就业支出</w:t>
      </w:r>
      <w:r>
        <w:rPr>
          <w:rFonts w:hint="eastAsia"/>
          <w:sz w:val="32"/>
          <w:szCs w:val="32"/>
        </w:rPr>
        <w:t>（类）</w:t>
      </w:r>
      <w:r>
        <w:rPr>
          <w:rFonts w:cs="Arial" w:hint="eastAsia"/>
          <w:color w:val="000000"/>
          <w:sz w:val="32"/>
          <w:szCs w:val="32"/>
        </w:rPr>
        <w:t>残疾人事业</w:t>
      </w:r>
      <w:r>
        <w:rPr>
          <w:rFonts w:hint="eastAsia"/>
          <w:sz w:val="32"/>
          <w:szCs w:val="32"/>
        </w:rPr>
        <w:t>（款）</w:t>
      </w:r>
      <w:r>
        <w:rPr>
          <w:rFonts w:cs="Arial" w:hint="eastAsia"/>
          <w:color w:val="000000"/>
          <w:sz w:val="32"/>
          <w:szCs w:val="32"/>
        </w:rPr>
        <w:t>其他残疾人事业支出</w:t>
      </w:r>
      <w:r>
        <w:rPr>
          <w:rFonts w:hint="eastAsia"/>
          <w:sz w:val="32"/>
          <w:szCs w:val="32"/>
        </w:rPr>
        <w:t>（项）。年初预算为</w:t>
      </w: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46</w:t>
      </w:r>
      <w:r>
        <w:rPr>
          <w:rFonts w:hint="eastAsia"/>
          <w:sz w:val="32"/>
          <w:szCs w:val="32"/>
        </w:rPr>
        <w:t>万元，支出决算为</w:t>
      </w:r>
      <w:r>
        <w:rPr>
          <w:sz w:val="32"/>
          <w:szCs w:val="32"/>
        </w:rPr>
        <w:t>1.</w:t>
      </w:r>
      <w:r>
        <w:rPr>
          <w:rFonts w:hint="eastAsia"/>
          <w:sz w:val="32"/>
          <w:szCs w:val="32"/>
        </w:rPr>
        <w:t>46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587AE278" w14:textId="77777777" w:rsidR="00602BA6" w:rsidRDefault="00000000">
      <w:pPr>
        <w:ind w:firstLineChars="250" w:firstLine="800"/>
        <w:jc w:val="left"/>
        <w:rPr>
          <w:sz w:val="32"/>
          <w:szCs w:val="32"/>
        </w:rPr>
      </w:pPr>
      <w:r>
        <w:rPr>
          <w:rFonts w:ascii="宋体" w:hAnsi="宋体"/>
          <w:sz w:val="32"/>
          <w:szCs w:val="32"/>
        </w:rPr>
        <w:t>3</w:t>
      </w:r>
      <w:r>
        <w:rPr>
          <w:rFonts w:ascii="宋体" w:hAnsi="宋体" w:hint="eastAsia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卫生健康支出</w:t>
      </w:r>
      <w:r>
        <w:rPr>
          <w:rFonts w:hint="eastAsia"/>
          <w:sz w:val="32"/>
          <w:szCs w:val="32"/>
        </w:rPr>
        <w:t>（类）</w:t>
      </w:r>
      <w:r>
        <w:rPr>
          <w:rFonts w:cs="Arial" w:hint="eastAsia"/>
          <w:color w:val="000000"/>
          <w:sz w:val="32"/>
          <w:szCs w:val="32"/>
        </w:rPr>
        <w:t>行政事业医疗</w:t>
      </w:r>
      <w:r>
        <w:rPr>
          <w:rFonts w:hint="eastAsia"/>
          <w:sz w:val="32"/>
          <w:szCs w:val="32"/>
        </w:rPr>
        <w:t>（款）</w:t>
      </w:r>
      <w:r>
        <w:rPr>
          <w:rFonts w:cs="Arial" w:hint="eastAsia"/>
          <w:color w:val="000000"/>
          <w:sz w:val="32"/>
          <w:szCs w:val="32"/>
        </w:rPr>
        <w:t>事业单位医疗</w:t>
      </w:r>
      <w:r>
        <w:rPr>
          <w:rFonts w:hint="eastAsia"/>
          <w:sz w:val="32"/>
          <w:szCs w:val="32"/>
        </w:rPr>
        <w:t>（项）。年初预算为</w:t>
      </w:r>
      <w:r>
        <w:rPr>
          <w:sz w:val="32"/>
          <w:szCs w:val="32"/>
        </w:rPr>
        <w:t>8.</w:t>
      </w:r>
      <w:r>
        <w:rPr>
          <w:rFonts w:hint="eastAsia"/>
          <w:sz w:val="32"/>
          <w:szCs w:val="32"/>
        </w:rPr>
        <w:t>08</w:t>
      </w:r>
      <w:r>
        <w:rPr>
          <w:rFonts w:hint="eastAsia"/>
          <w:sz w:val="32"/>
          <w:szCs w:val="32"/>
        </w:rPr>
        <w:t>万元，支出决算为</w:t>
      </w:r>
      <w:r>
        <w:rPr>
          <w:sz w:val="32"/>
          <w:szCs w:val="32"/>
        </w:rPr>
        <w:t>8.</w:t>
      </w:r>
      <w:r>
        <w:rPr>
          <w:rFonts w:hint="eastAsia"/>
          <w:sz w:val="32"/>
          <w:szCs w:val="32"/>
        </w:rPr>
        <w:t>08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7D4EEB9C" w14:textId="77777777" w:rsidR="00602BA6" w:rsidRDefault="00000000">
      <w:pPr>
        <w:ind w:firstLineChars="250" w:firstLine="800"/>
        <w:jc w:val="left"/>
        <w:rPr>
          <w:rFonts w:ascii="宋体" w:cs="Arial"/>
          <w:color w:val="000000"/>
          <w:sz w:val="32"/>
          <w:szCs w:val="32"/>
        </w:rPr>
      </w:pPr>
      <w:r>
        <w:rPr>
          <w:rFonts w:ascii="宋体" w:hAnsi="宋体" w:cs="Arial"/>
          <w:color w:val="000000"/>
          <w:sz w:val="32"/>
          <w:szCs w:val="32"/>
        </w:rPr>
        <w:t>4</w:t>
      </w:r>
      <w:r>
        <w:rPr>
          <w:rFonts w:ascii="宋体" w:hAnsi="宋体" w:cs="Arial" w:hint="eastAsia"/>
          <w:color w:val="000000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节能环保支出</w:t>
      </w:r>
      <w:r>
        <w:rPr>
          <w:rFonts w:hint="eastAsia"/>
          <w:sz w:val="32"/>
          <w:szCs w:val="32"/>
        </w:rPr>
        <w:t>（类）环境保护管理事务支出（款）</w:t>
      </w:r>
      <w:r>
        <w:rPr>
          <w:rFonts w:cs="Arial" w:hint="eastAsia"/>
          <w:color w:val="000000"/>
          <w:sz w:val="32"/>
          <w:szCs w:val="32"/>
        </w:rPr>
        <w:t>其他</w:t>
      </w:r>
      <w:r>
        <w:rPr>
          <w:rFonts w:hint="eastAsia"/>
          <w:sz w:val="32"/>
          <w:szCs w:val="32"/>
        </w:rPr>
        <w:t>环境保护管理事务支出（项）。年初预算为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万元，支出决算为</w:t>
      </w:r>
      <w:r>
        <w:rPr>
          <w:rFonts w:hint="eastAsia"/>
          <w:sz w:val="32"/>
          <w:szCs w:val="32"/>
        </w:rPr>
        <w:t>10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57B1AD97" w14:textId="77777777" w:rsidR="00602BA6" w:rsidRDefault="00000000">
      <w:pPr>
        <w:ind w:firstLineChars="250" w:firstLine="800"/>
        <w:jc w:val="left"/>
        <w:rPr>
          <w:rFonts w:ascii="宋体" w:cs="Arial"/>
          <w:color w:val="000000"/>
          <w:sz w:val="32"/>
          <w:szCs w:val="32"/>
        </w:rPr>
      </w:pPr>
      <w:r>
        <w:rPr>
          <w:rFonts w:ascii="宋体" w:hAnsi="宋体" w:cs="Arial"/>
          <w:color w:val="000000"/>
          <w:sz w:val="32"/>
          <w:szCs w:val="32"/>
        </w:rPr>
        <w:t>5</w:t>
      </w:r>
      <w:r>
        <w:rPr>
          <w:rFonts w:ascii="宋体" w:hAnsi="宋体" w:cs="Arial" w:hint="eastAsia"/>
          <w:color w:val="000000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农林水支出</w:t>
      </w:r>
      <w:r>
        <w:rPr>
          <w:rFonts w:hint="eastAsia"/>
          <w:sz w:val="32"/>
          <w:szCs w:val="32"/>
        </w:rPr>
        <w:t>（类）</w:t>
      </w:r>
      <w:r>
        <w:rPr>
          <w:rFonts w:cs="Arial" w:hint="eastAsia"/>
          <w:color w:val="000000"/>
          <w:sz w:val="32"/>
          <w:szCs w:val="32"/>
        </w:rPr>
        <w:t>林业和草原</w:t>
      </w:r>
      <w:r>
        <w:rPr>
          <w:rFonts w:hint="eastAsia"/>
          <w:sz w:val="32"/>
          <w:szCs w:val="32"/>
        </w:rPr>
        <w:t>（款）</w:t>
      </w:r>
      <w:r>
        <w:rPr>
          <w:rFonts w:cs="Arial" w:hint="eastAsia"/>
          <w:color w:val="000000"/>
          <w:sz w:val="32"/>
          <w:szCs w:val="32"/>
        </w:rPr>
        <w:t>一般行政管理事物</w:t>
      </w:r>
      <w:r>
        <w:rPr>
          <w:rFonts w:hint="eastAsia"/>
          <w:sz w:val="32"/>
          <w:szCs w:val="32"/>
        </w:rPr>
        <w:t>（项）。年初预算为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29.94</w:t>
      </w:r>
      <w:r>
        <w:rPr>
          <w:rFonts w:hint="eastAsia"/>
          <w:sz w:val="32"/>
          <w:szCs w:val="32"/>
        </w:rPr>
        <w:t>万元，支出决算为</w:t>
      </w:r>
      <w:r>
        <w:rPr>
          <w:sz w:val="32"/>
          <w:szCs w:val="32"/>
        </w:rPr>
        <w:t>1</w:t>
      </w:r>
      <w:r>
        <w:rPr>
          <w:rFonts w:hint="eastAsia"/>
          <w:sz w:val="32"/>
          <w:szCs w:val="32"/>
        </w:rPr>
        <w:t>29.94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565D65AD" w14:textId="77777777" w:rsidR="00602BA6" w:rsidRDefault="00000000">
      <w:pPr>
        <w:ind w:firstLineChars="200" w:firstLine="640"/>
        <w:jc w:val="left"/>
        <w:rPr>
          <w:rFonts w:ascii="宋体" w:cs="Arial"/>
          <w:color w:val="000000"/>
          <w:sz w:val="32"/>
          <w:szCs w:val="32"/>
        </w:rPr>
      </w:pPr>
      <w:r>
        <w:rPr>
          <w:rFonts w:ascii="宋体" w:hAnsi="宋体" w:cs="Arial"/>
          <w:color w:val="000000"/>
          <w:sz w:val="32"/>
          <w:szCs w:val="32"/>
        </w:rPr>
        <w:t>6</w:t>
      </w:r>
      <w:r>
        <w:rPr>
          <w:rFonts w:ascii="宋体" w:hAnsi="宋体" w:cs="Arial" w:hint="eastAsia"/>
          <w:color w:val="000000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农林水支出</w:t>
      </w:r>
      <w:r>
        <w:rPr>
          <w:rFonts w:hint="eastAsia"/>
          <w:sz w:val="32"/>
          <w:szCs w:val="32"/>
        </w:rPr>
        <w:t>（类）</w:t>
      </w:r>
      <w:r>
        <w:rPr>
          <w:rFonts w:cs="Arial" w:hint="eastAsia"/>
          <w:color w:val="000000"/>
          <w:sz w:val="32"/>
          <w:szCs w:val="32"/>
        </w:rPr>
        <w:t>林业和草原</w:t>
      </w:r>
      <w:r>
        <w:rPr>
          <w:rFonts w:hint="eastAsia"/>
          <w:sz w:val="32"/>
          <w:szCs w:val="32"/>
        </w:rPr>
        <w:t>（款）其他</w:t>
      </w:r>
      <w:r>
        <w:rPr>
          <w:rFonts w:cs="Arial" w:hint="eastAsia"/>
          <w:color w:val="000000"/>
          <w:sz w:val="32"/>
          <w:szCs w:val="32"/>
        </w:rPr>
        <w:t>林业和草原</w:t>
      </w:r>
      <w:r>
        <w:rPr>
          <w:rFonts w:hint="eastAsia"/>
          <w:sz w:val="32"/>
          <w:szCs w:val="32"/>
        </w:rPr>
        <w:t>（项）。年初预算为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万元，支出决算为</w:t>
      </w:r>
      <w:r>
        <w:rPr>
          <w:rFonts w:hint="eastAsia"/>
          <w:sz w:val="32"/>
          <w:szCs w:val="32"/>
        </w:rPr>
        <w:t>18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5812864C" w14:textId="77777777" w:rsidR="00602BA6" w:rsidRDefault="00000000">
      <w:pPr>
        <w:ind w:firstLineChars="200" w:firstLine="640"/>
        <w:jc w:val="left"/>
        <w:rPr>
          <w:sz w:val="32"/>
          <w:szCs w:val="32"/>
        </w:rPr>
      </w:pPr>
      <w:r>
        <w:rPr>
          <w:rFonts w:ascii="宋体" w:hAnsi="宋体" w:cs="Arial"/>
          <w:color w:val="000000"/>
          <w:sz w:val="32"/>
          <w:szCs w:val="32"/>
        </w:rPr>
        <w:t>7</w:t>
      </w:r>
      <w:r>
        <w:rPr>
          <w:rFonts w:ascii="宋体" w:hAnsi="宋体" w:cs="Arial" w:hint="eastAsia"/>
          <w:color w:val="000000"/>
          <w:sz w:val="32"/>
          <w:szCs w:val="32"/>
        </w:rPr>
        <w:t>、</w:t>
      </w:r>
      <w:r>
        <w:rPr>
          <w:rFonts w:cs="Arial" w:hint="eastAsia"/>
          <w:color w:val="000000"/>
          <w:sz w:val="32"/>
          <w:szCs w:val="32"/>
        </w:rPr>
        <w:t>农林水支出</w:t>
      </w:r>
      <w:r>
        <w:rPr>
          <w:rFonts w:hint="eastAsia"/>
          <w:sz w:val="32"/>
          <w:szCs w:val="32"/>
        </w:rPr>
        <w:t>（类）</w:t>
      </w:r>
      <w:r>
        <w:rPr>
          <w:rFonts w:ascii="宋体" w:hAnsi="宋体" w:cs="Arial" w:hint="eastAsia"/>
          <w:color w:val="000000"/>
          <w:sz w:val="32"/>
          <w:szCs w:val="32"/>
        </w:rPr>
        <w:t>其他</w:t>
      </w:r>
      <w:r>
        <w:rPr>
          <w:rFonts w:cs="Arial" w:hint="eastAsia"/>
          <w:color w:val="000000"/>
          <w:sz w:val="32"/>
          <w:szCs w:val="32"/>
        </w:rPr>
        <w:t>农林水支出</w:t>
      </w:r>
      <w:r>
        <w:rPr>
          <w:rFonts w:hint="eastAsia"/>
          <w:sz w:val="32"/>
          <w:szCs w:val="32"/>
        </w:rPr>
        <w:t>（款）</w:t>
      </w:r>
      <w:r>
        <w:rPr>
          <w:rFonts w:ascii="宋体" w:hAnsi="宋体" w:cs="Arial" w:hint="eastAsia"/>
          <w:color w:val="000000"/>
          <w:sz w:val="32"/>
          <w:szCs w:val="32"/>
        </w:rPr>
        <w:t>其他</w:t>
      </w:r>
      <w:r>
        <w:rPr>
          <w:rFonts w:cs="Arial" w:hint="eastAsia"/>
          <w:color w:val="000000"/>
          <w:sz w:val="32"/>
          <w:szCs w:val="32"/>
        </w:rPr>
        <w:t>农林水支出</w:t>
      </w:r>
      <w:r>
        <w:rPr>
          <w:rFonts w:hint="eastAsia"/>
          <w:sz w:val="32"/>
          <w:szCs w:val="32"/>
        </w:rPr>
        <w:t>（项）。年初预算为</w:t>
      </w:r>
      <w:r>
        <w:rPr>
          <w:rFonts w:hint="eastAsia"/>
          <w:sz w:val="32"/>
          <w:szCs w:val="32"/>
        </w:rPr>
        <w:t>57.08</w:t>
      </w:r>
      <w:r>
        <w:rPr>
          <w:rFonts w:hint="eastAsia"/>
          <w:sz w:val="32"/>
          <w:szCs w:val="32"/>
        </w:rPr>
        <w:t>万元，支出决算为</w:t>
      </w:r>
      <w:r>
        <w:rPr>
          <w:rFonts w:hint="eastAsia"/>
          <w:sz w:val="32"/>
          <w:szCs w:val="32"/>
        </w:rPr>
        <w:t>57.08</w:t>
      </w:r>
      <w:r>
        <w:rPr>
          <w:rFonts w:hint="eastAsia"/>
          <w:sz w:val="32"/>
          <w:szCs w:val="32"/>
        </w:rPr>
        <w:t>万元，完成年初预算</w:t>
      </w:r>
      <w:r>
        <w:rPr>
          <w:sz w:val="32"/>
          <w:szCs w:val="32"/>
        </w:rPr>
        <w:t>100%</w:t>
      </w:r>
      <w:r>
        <w:rPr>
          <w:rFonts w:hint="eastAsia"/>
          <w:sz w:val="32"/>
          <w:szCs w:val="32"/>
        </w:rPr>
        <w:t>。</w:t>
      </w:r>
    </w:p>
    <w:p w14:paraId="59B6F364" w14:textId="77777777" w:rsidR="00602BA6" w:rsidRDefault="00000000">
      <w:pPr>
        <w:ind w:firstLineChars="150" w:firstLine="480"/>
        <w:jc w:val="left"/>
        <w:rPr>
          <w:rFonts w:asciiTheme="minorEastAsia" w:hAnsiTheme="minorEastAsia"/>
          <w:sz w:val="32"/>
          <w:szCs w:val="32"/>
        </w:rPr>
      </w:pPr>
      <w:r>
        <w:rPr>
          <w:rFonts w:ascii="宋体" w:hAnsi="宋体" w:cs="Arial"/>
          <w:color w:val="000000"/>
          <w:sz w:val="32"/>
          <w:szCs w:val="32"/>
        </w:rPr>
        <w:t xml:space="preserve"> </w:t>
      </w:r>
      <w:r>
        <w:rPr>
          <w:rFonts w:ascii="宋体" w:hAnsi="宋体" w:cs="Arial" w:hint="eastAsia"/>
          <w:color w:val="000000"/>
          <w:sz w:val="32"/>
          <w:szCs w:val="32"/>
        </w:rPr>
        <w:t>8、</w:t>
      </w:r>
      <w:r>
        <w:rPr>
          <w:rFonts w:cs="Arial" w:hint="eastAsia"/>
          <w:color w:val="000000"/>
          <w:sz w:val="32"/>
          <w:szCs w:val="32"/>
        </w:rPr>
        <w:t>交通运输支出</w:t>
      </w:r>
      <w:r>
        <w:rPr>
          <w:rFonts w:hint="eastAsia"/>
          <w:sz w:val="32"/>
          <w:szCs w:val="32"/>
        </w:rPr>
        <w:t>（类）其他</w:t>
      </w:r>
      <w:r>
        <w:rPr>
          <w:rFonts w:cs="Arial" w:hint="eastAsia"/>
          <w:color w:val="000000"/>
          <w:sz w:val="32"/>
          <w:szCs w:val="32"/>
        </w:rPr>
        <w:t>交通运输支出</w:t>
      </w:r>
      <w:r>
        <w:rPr>
          <w:rFonts w:hint="eastAsia"/>
          <w:sz w:val="32"/>
          <w:szCs w:val="32"/>
        </w:rPr>
        <w:t>（款）</w:t>
      </w:r>
      <w:r>
        <w:rPr>
          <w:rFonts w:cs="Arial" w:hint="eastAsia"/>
          <w:color w:val="000000"/>
          <w:sz w:val="32"/>
          <w:szCs w:val="32"/>
        </w:rPr>
        <w:t>其他交通运输支出</w:t>
      </w:r>
      <w:r>
        <w:rPr>
          <w:rFonts w:hint="eastAsia"/>
          <w:sz w:val="32"/>
          <w:szCs w:val="32"/>
        </w:rPr>
        <w:t>（项）。年初预算为</w:t>
      </w:r>
      <w:r>
        <w:rPr>
          <w:rFonts w:hint="eastAsia"/>
          <w:sz w:val="32"/>
          <w:szCs w:val="32"/>
        </w:rPr>
        <w:t>0.90</w:t>
      </w:r>
      <w:r>
        <w:rPr>
          <w:rFonts w:hint="eastAsia"/>
          <w:sz w:val="32"/>
          <w:szCs w:val="32"/>
        </w:rPr>
        <w:t>万元，支出决算为</w:t>
      </w:r>
      <w:r>
        <w:rPr>
          <w:rFonts w:hint="eastAsia"/>
          <w:sz w:val="32"/>
          <w:szCs w:val="32"/>
        </w:rPr>
        <w:t>0.90</w:t>
      </w:r>
      <w:r>
        <w:rPr>
          <w:rFonts w:hint="eastAsia"/>
          <w:sz w:val="32"/>
          <w:szCs w:val="32"/>
        </w:rPr>
        <w:t>万元，完成年初预算</w:t>
      </w:r>
      <w:r>
        <w:rPr>
          <w:rFonts w:hint="eastAsia"/>
          <w:sz w:val="32"/>
          <w:szCs w:val="32"/>
        </w:rPr>
        <w:t>100</w:t>
      </w:r>
      <w:r>
        <w:rPr>
          <w:sz w:val="32"/>
          <w:szCs w:val="32"/>
        </w:rPr>
        <w:t>%</w:t>
      </w:r>
      <w:r>
        <w:rPr>
          <w:rFonts w:hint="eastAsia"/>
          <w:sz w:val="32"/>
          <w:szCs w:val="32"/>
        </w:rPr>
        <w:t>。</w:t>
      </w:r>
    </w:p>
    <w:p w14:paraId="5AA41EBD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lastRenderedPageBreak/>
        <w:t>六、一般公共预算财政拨款基本支出决算情况说明</w:t>
      </w:r>
    </w:p>
    <w:p w14:paraId="653C2993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2021年度财政拨款基本支出242.94万元，其中：人员经费204.57万元，占基本支出的84.21%,主要包括主要包括基本工资、津贴补贴、</w:t>
      </w:r>
      <w:r>
        <w:rPr>
          <w:rFonts w:asciiTheme="minorEastAsia" w:eastAsiaTheme="minorEastAsia" w:hAnsiTheme="minorEastAsia" w:hint="eastAsia"/>
          <w:sz w:val="32"/>
          <w:szCs w:val="32"/>
          <w:lang w:val="zh-CN"/>
        </w:rPr>
        <w:t>奖金、伙食补助费、绩效工资、机关事业单位基本养老保险缴费、职业年金缴费、职工基本医疗保险缴费、公务员医疗补助缴费、其他社会保障缴费、住房公积金、医疗费、其他工资福利支出、离休费、退休费、抚恤金、生活补助、医疗费补助、奖励金、其他对个人和家庭的补助</w:t>
      </w:r>
      <w:r>
        <w:rPr>
          <w:rFonts w:asciiTheme="minorEastAsia" w:eastAsiaTheme="minorEastAsia" w:hAnsiTheme="minorEastAsia" w:hint="eastAsia"/>
          <w:sz w:val="32"/>
          <w:szCs w:val="32"/>
        </w:rPr>
        <w:t>；公用经费38.37万元，占基本支出的15.79%，主要包括办公费、印刷费、咨询费、手续费、水费、电费、邮电费、取暖费、物业管理费、差旅费、因公出国（境）费用、维修（护）费、租赁费、会议费、培训费、公务接待费、专用材料费、劳务费、委托业务费、工会经费、福利费、公务用车运行维护费、其他交通费用、税金及附加费用、其他商品和服务支出、办公设备购置、专用设备购置、信息网络及软件购置更新、公务用车购置、其他交通工具购置、文物和陈列品购置、无形资产购置、其他资本性支出、赠与。</w:t>
      </w:r>
    </w:p>
    <w:p w14:paraId="5013E257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七、一般公共预算财政拨款“三公”经费支出决算情况说明</w:t>
      </w:r>
    </w:p>
    <w:p w14:paraId="25DEF9B3" w14:textId="77777777" w:rsidR="00602BA6" w:rsidRDefault="00000000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（一）“三公”经费财政拨款支出决算总体情况说明</w:t>
      </w:r>
    </w:p>
    <w:p w14:paraId="761E168D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2021年度“三公”经费财政拨款支出预算为11万元，支出决算为2.69万元，完成预算的24.45%，其中：</w:t>
      </w:r>
    </w:p>
    <w:p w14:paraId="7B5406D8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因公出国（境）费支出预算为0万元，支出决算为0万元，由于预算数为0，无法计算完成百分比，主要原因为本年未安排因公出国（境）；与上年相比无变化，主要原因是未安排外事出访活动。</w:t>
      </w:r>
    </w:p>
    <w:p w14:paraId="619794C3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公务接待费支出预算为5万元，支出决算为2.69万元，完成预算的53.8%，决算数小于预算数的主要原因是厉行节约，与上年相比减少1.4万元，减少34.21%,减少的主要原因是厉行节约。</w:t>
      </w:r>
    </w:p>
    <w:p w14:paraId="0F32E644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 w:cs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lastRenderedPageBreak/>
        <w:t>公务用车购置费支出预算为0万元，支出决算为0万元，由于预算数为0，无法计算完成百分比，决算数为0，主要原因为本年未购置公务用车；与上年相比无变化，主要原因为两年均未购置公务用车。</w:t>
      </w:r>
    </w:p>
    <w:p w14:paraId="2EB887FC" w14:textId="72C866CF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公务用车运行维护费支出预算为6万元（公务运行维护费为两条船），支出决算为0万元，完成预算的0%，</w:t>
      </w:r>
      <w:r w:rsidR="00191960">
        <w:rPr>
          <w:rFonts w:asciiTheme="minorEastAsia" w:eastAsiaTheme="minorEastAsia" w:hAnsiTheme="minorEastAsia" w:hint="eastAsia"/>
          <w:sz w:val="32"/>
          <w:szCs w:val="32"/>
        </w:rPr>
        <w:t>主要原因是本年没有发生公务用车运行维护</w:t>
      </w:r>
      <w:r w:rsidR="00C02737">
        <w:rPr>
          <w:rFonts w:asciiTheme="minorEastAsia" w:eastAsiaTheme="minorEastAsia" w:hAnsiTheme="minorEastAsia" w:hint="eastAsia"/>
          <w:sz w:val="32"/>
          <w:szCs w:val="32"/>
        </w:rPr>
        <w:t>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与上年</w:t>
      </w:r>
      <w:r w:rsidR="00C02737">
        <w:rPr>
          <w:rFonts w:asciiTheme="minorEastAsia" w:eastAsiaTheme="minorEastAsia" w:hAnsiTheme="minorEastAsia" w:cstheme="minorEastAsia" w:hint="eastAsia"/>
          <w:sz w:val="32"/>
          <w:szCs w:val="32"/>
        </w:rPr>
        <w:t>相比无</w:t>
      </w:r>
      <w:r w:rsidR="00BE1DD0">
        <w:rPr>
          <w:rFonts w:asciiTheme="minorEastAsia" w:eastAsiaTheme="minorEastAsia" w:hAnsiTheme="minorEastAsia" w:cstheme="minorEastAsia" w:hint="eastAsia"/>
          <w:sz w:val="32"/>
          <w:szCs w:val="32"/>
        </w:rPr>
        <w:t>变化,</w:t>
      </w:r>
      <w:r w:rsidR="009D2915">
        <w:rPr>
          <w:rFonts w:asciiTheme="minorEastAsia" w:eastAsiaTheme="minorEastAsia" w:hAnsiTheme="minorEastAsia" w:cstheme="minorEastAsia" w:hint="eastAsia"/>
          <w:sz w:val="32"/>
          <w:szCs w:val="32"/>
        </w:rPr>
        <w:t>主要原因是没有发生公务用车运行维护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。</w:t>
      </w:r>
    </w:p>
    <w:p w14:paraId="78459ABF" w14:textId="77777777" w:rsidR="00602BA6" w:rsidRDefault="00000000">
      <w:pPr>
        <w:pStyle w:val="Default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（二）“三公”经费财政拨款支出决算具体情况说明</w:t>
      </w:r>
    </w:p>
    <w:p w14:paraId="214E872D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2021年度“三公”经费财政拨款支出决算中，公务接待费支出决算2.69万元，占100%,因公出国（境）费支出决算0万元，占0%,公务用车购置费及运行维护费支出决算0万元，占0%。其中：</w:t>
      </w:r>
    </w:p>
    <w:p w14:paraId="5CA49181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1、因公出国（境）费支出决算为0万元，全年安排因公出国（境）团组0个，累计0人次。</w:t>
      </w:r>
    </w:p>
    <w:p w14:paraId="306ED8A2" w14:textId="77777777" w:rsidR="00602BA6" w:rsidRDefault="00000000">
      <w:pPr>
        <w:pStyle w:val="Default"/>
        <w:ind w:firstLineChars="250" w:firstLine="80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2、公务接待费支出决算为2.69万元，全年共接待来访团组40个、来宾100人次，主要是</w:t>
      </w:r>
      <w:r>
        <w:rPr>
          <w:rFonts w:ascii="宋体" w:eastAsia="宋体" w:hAnsi="宋体" w:hint="eastAsia"/>
          <w:sz w:val="32"/>
          <w:szCs w:val="32"/>
        </w:rPr>
        <w:t>执法交流、公务接待费的</w:t>
      </w:r>
      <w:r>
        <w:rPr>
          <w:rFonts w:asciiTheme="minorEastAsia" w:eastAsiaTheme="minorEastAsia" w:hAnsiTheme="minorEastAsia" w:hint="eastAsia"/>
          <w:sz w:val="32"/>
          <w:szCs w:val="32"/>
        </w:rPr>
        <w:t>接待支出。</w:t>
      </w:r>
    </w:p>
    <w:p w14:paraId="27797F5E" w14:textId="77777777" w:rsidR="00602BA6" w:rsidRDefault="00000000">
      <w:pPr>
        <w:ind w:firstLineChars="250" w:firstLine="800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3、公务用车购置费及运行维护费支出决算为0万元，其中：公务用车购置费0万元，当年未购置公务用车；公务用车运行维护费0万元，主要是林业执法支出，截止2021年12月31日，我单位开支财政拨款的公务用车保有量为0辆。</w:t>
      </w:r>
    </w:p>
    <w:p w14:paraId="7B17FBAE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八、政府性基金预算收入支出决算情况</w:t>
      </w:r>
    </w:p>
    <w:p w14:paraId="621F4DCD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 w:cstheme="minorEastAsia"/>
          <w:i/>
          <w:color w:val="auto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2021年度政府性基金预算财政拨款收入0万元；年初结转和结余0万元；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支出0万元，其中基本支出0万元，项目支出0万元；年末结转和结余0万元。具体情况如下：本单位无政府性基金支出。</w:t>
      </w:r>
    </w:p>
    <w:p w14:paraId="65F89A98" w14:textId="77777777" w:rsidR="00602BA6" w:rsidRDefault="00000000">
      <w:pPr>
        <w:pStyle w:val="Default"/>
        <w:numPr>
          <w:ilvl w:val="0"/>
          <w:numId w:val="2"/>
        </w:numPr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国有资本经营预算财政拨款支出决算情况</w:t>
      </w:r>
    </w:p>
    <w:p w14:paraId="0D4FB35B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2021年度国有资本经营预算财政拨款支出0万元；基本支出0万元，项目</w:t>
      </w:r>
      <w:r>
        <w:rPr>
          <w:rFonts w:asciiTheme="minorEastAsia" w:eastAsiaTheme="minorEastAsia" w:hAnsiTheme="minorEastAsia" w:hint="eastAsia"/>
          <w:sz w:val="32"/>
          <w:szCs w:val="32"/>
        </w:rPr>
        <w:lastRenderedPageBreak/>
        <w:t>支出0万元。本单位无国有资本经营预算财政拨款支出。</w:t>
      </w:r>
    </w:p>
    <w:p w14:paraId="45A06062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十、机关运行经费支出说明</w:t>
      </w:r>
    </w:p>
    <w:p w14:paraId="349E5D87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本部门2021年度机关运行经费支出0万元，比年初预算数增加0万元，增长0%，与上年对比无变化。主要原因是：</w:t>
      </w:r>
    </w:p>
    <w:p w14:paraId="3A76DA49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cstheme="minorEastAsia" w:hint="eastAsia"/>
          <w:sz w:val="32"/>
          <w:szCs w:val="32"/>
        </w:rPr>
        <w:t>岳阳市木材检查检疫站为全额拨款事业单位，无机关运行经费支出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14:paraId="7CA0FEFA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十一、一般性支出情况说明</w:t>
      </w:r>
    </w:p>
    <w:p w14:paraId="4762C291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2021年本部门开支会议费0万元，人数0人；开支培训费0万元，人数0人；未举办节庆、晚会、论坛、赛事等活动，开支0万元。</w:t>
      </w:r>
    </w:p>
    <w:p w14:paraId="32CF175C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十二、政府采购支出说明</w:t>
      </w:r>
    </w:p>
    <w:p w14:paraId="4DBFE05D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本部门2021年度政府采购支出总额0万元，其中：政府采购货物支出0 万元、政府采购工程支出0 万元、政府采购服务支出0万元。授予中小企业合同金额0万元，占政府采购支出总额的0%，其中：授予小微企业合同金额0万元，占授予中小企业合同金额的0%；货物采购授予中小企业合同金额占货物支出金额的0%，工程采购授予中小企业合同金额占工程支出金额的0%，服务采购授予中小企业合同金额占服务支出金额的0%。</w:t>
      </w:r>
    </w:p>
    <w:p w14:paraId="550F359D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十三、国有资产占用情况说明</w:t>
      </w:r>
    </w:p>
    <w:p w14:paraId="43889C1B" w14:textId="77777777" w:rsidR="00602BA6" w:rsidRDefault="00000000">
      <w:pPr>
        <w:pStyle w:val="Default"/>
        <w:ind w:firstLineChars="200" w:firstLine="640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截至2021年12月31日，部门（单位）共有车辆0辆，其中，主要领导干部用车0辆，机要通信用车0辆、应急保障用车0辆、执法执勤用车0辆、特种专业技术用车0辆、其他用车0辆，其他用车主要是</w:t>
      </w:r>
      <w:r>
        <w:rPr>
          <w:rFonts w:asciiTheme="minorEastAsia" w:eastAsiaTheme="minorEastAsia" w:hAnsiTheme="minorEastAsia" w:cstheme="minorEastAsia" w:hint="eastAsia"/>
          <w:kern w:val="2"/>
          <w:sz w:val="32"/>
          <w:szCs w:val="32"/>
        </w:rPr>
        <w:t>公务船1艘、趸船1艘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；</w:t>
      </w:r>
      <w:r>
        <w:rPr>
          <w:rFonts w:asciiTheme="minorEastAsia" w:eastAsiaTheme="minorEastAsia" w:hAnsiTheme="minorEastAsia" w:hint="eastAsia"/>
          <w:sz w:val="32"/>
          <w:szCs w:val="32"/>
        </w:rPr>
        <w:t>单位价值50万元以上通用设备0台（套）；单位价值100万元以上专用设备1台（套）。</w:t>
      </w:r>
    </w:p>
    <w:p w14:paraId="6AD98A01" w14:textId="77777777" w:rsidR="00602BA6" w:rsidRDefault="00000000">
      <w:pPr>
        <w:pStyle w:val="Default"/>
        <w:rPr>
          <w:rFonts w:hAnsi="黑体"/>
          <w:b/>
          <w:sz w:val="32"/>
          <w:szCs w:val="32"/>
        </w:rPr>
      </w:pPr>
      <w:r>
        <w:rPr>
          <w:rFonts w:hAnsi="黑体" w:hint="eastAsia"/>
          <w:b/>
          <w:sz w:val="32"/>
          <w:szCs w:val="32"/>
        </w:rPr>
        <w:t>十四、2021年度预算绩效情况说明</w:t>
      </w:r>
    </w:p>
    <w:p w14:paraId="36902C2B" w14:textId="77777777" w:rsidR="00602BA6" w:rsidRDefault="00000000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（1）绩效管理评价工作开展情况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。</w:t>
      </w:r>
    </w:p>
    <w:p w14:paraId="53FB455C" w14:textId="77777777" w:rsidR="00602BA6" w:rsidRDefault="00000000">
      <w:pPr>
        <w:spacing w:line="640" w:lineRule="exact"/>
        <w:ind w:firstLineChars="250" w:firstLine="800"/>
        <w:rPr>
          <w:rFonts w:ascii="宋体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根据岳阳市财政局岳财预（2021）63号文</w:t>
      </w:r>
      <w:r>
        <w:rPr>
          <w:rFonts w:ascii="宋体" w:hAnsi="宋体" w:hint="eastAsia"/>
          <w:sz w:val="32"/>
          <w:szCs w:val="32"/>
        </w:rPr>
        <w:t>的精神，对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本单位开展整</w:t>
      </w: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lastRenderedPageBreak/>
        <w:t>体支出绩效评价，涉及一般公共预算支出242.94万元，政府性基金预算支出0万元</w:t>
      </w:r>
      <w:r>
        <w:rPr>
          <w:rFonts w:ascii="宋体" w:hAnsi="宋体" w:hint="eastAsia"/>
          <w:sz w:val="32"/>
          <w:szCs w:val="32"/>
        </w:rPr>
        <w:t>，国有资本经营预算支出0万元，自评覆盖率</w:t>
      </w:r>
      <w:r>
        <w:rPr>
          <w:rFonts w:ascii="宋体" w:hAnsi="宋体"/>
          <w:sz w:val="32"/>
          <w:szCs w:val="32"/>
        </w:rPr>
        <w:t>100%</w:t>
      </w:r>
      <w:r>
        <w:rPr>
          <w:rFonts w:ascii="宋体" w:hAnsi="宋体" w:hint="eastAsia"/>
          <w:sz w:val="32"/>
          <w:szCs w:val="32"/>
        </w:rPr>
        <w:t>，并由市局门户网站公开部门整体绩效自评报告。</w:t>
      </w:r>
    </w:p>
    <w:p w14:paraId="69A0CF28" w14:textId="77777777" w:rsidR="00602BA6" w:rsidRDefault="00000000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（2）部门决算中项目绩效自评结果。</w:t>
      </w:r>
    </w:p>
    <w:p w14:paraId="59383195" w14:textId="77777777" w:rsidR="00602BA6" w:rsidRDefault="00000000">
      <w:pPr>
        <w:autoSpaceDE w:val="0"/>
        <w:autoSpaceDN w:val="0"/>
        <w:adjustRightInd w:val="0"/>
        <w:ind w:firstLineChars="300" w:firstLine="96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color w:val="000000"/>
          <w:kern w:val="0"/>
          <w:sz w:val="32"/>
          <w:szCs w:val="32"/>
        </w:rPr>
        <w:t>本单位无重点项目，未开展重点项目绩效自评，无</w:t>
      </w:r>
      <w:r>
        <w:rPr>
          <w:rFonts w:asciiTheme="minorEastAsia" w:hAnsiTheme="minorEastAsia" w:cs="黑体" w:hint="eastAsia"/>
          <w:bCs/>
          <w:color w:val="000000"/>
          <w:kern w:val="0"/>
          <w:sz w:val="32"/>
          <w:szCs w:val="32"/>
        </w:rPr>
        <w:t>项目绩效自评结果。</w:t>
      </w:r>
    </w:p>
    <w:p w14:paraId="5BD30B3A" w14:textId="77777777" w:rsidR="00602BA6" w:rsidRDefault="00000000">
      <w:pPr>
        <w:autoSpaceDE w:val="0"/>
        <w:autoSpaceDN w:val="0"/>
        <w:adjustRightInd w:val="0"/>
        <w:ind w:firstLineChars="200" w:firstLine="643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（</w:t>
      </w:r>
      <w:r>
        <w:rPr>
          <w:rFonts w:asciiTheme="minorEastAsia" w:hAnsiTheme="minorEastAsia" w:cs="黑体"/>
          <w:b/>
          <w:color w:val="000000"/>
          <w:kern w:val="0"/>
          <w:sz w:val="32"/>
          <w:szCs w:val="32"/>
        </w:rPr>
        <w:t>3</w:t>
      </w: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）部门评价项目绩效评价结果。</w:t>
      </w:r>
    </w:p>
    <w:p w14:paraId="4A6291B4" w14:textId="77777777" w:rsidR="00602BA6" w:rsidRDefault="00000000">
      <w:pPr>
        <w:pStyle w:val="Default"/>
        <w:ind w:firstLineChars="300" w:firstLine="960"/>
        <w:rPr>
          <w:sz w:val="72"/>
          <w:szCs w:val="72"/>
        </w:rPr>
      </w:pPr>
      <w:r>
        <w:rPr>
          <w:rFonts w:asciiTheme="minorEastAsia" w:eastAsiaTheme="minorEastAsia" w:hAnsiTheme="minorEastAsia" w:cstheme="minorEastAsia" w:hint="eastAsia"/>
          <w:bCs/>
          <w:sz w:val="32"/>
          <w:szCs w:val="32"/>
        </w:rPr>
        <w:t>按照市财政的要求，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t>通过部门预算编制软件同步编制了部门预算绩效目标，并根据年初设定的绩效目标，按时完成并及时上报了绩效自评报告。绩效自评结果显示，2021年度部门整体支出绩效自评综合得分96分，评价结果为优(绩效自评报告详见附件2)。</w:t>
      </w:r>
      <w:r>
        <w:rPr>
          <w:rFonts w:asciiTheme="minorEastAsia" w:eastAsiaTheme="minorEastAsia" w:hAnsiTheme="minorEastAsia" w:cstheme="minorEastAsia" w:hint="eastAsia"/>
          <w:sz w:val="32"/>
          <w:szCs w:val="32"/>
        </w:rPr>
        <w:br/>
      </w:r>
    </w:p>
    <w:p w14:paraId="427C73DE" w14:textId="77777777" w:rsidR="00602BA6" w:rsidRDefault="00602BA6">
      <w:pPr>
        <w:pStyle w:val="Default"/>
        <w:jc w:val="both"/>
        <w:rPr>
          <w:sz w:val="72"/>
          <w:szCs w:val="72"/>
        </w:rPr>
      </w:pPr>
    </w:p>
    <w:p w14:paraId="3B75DE72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33E38A3D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3B3B234C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66C5EBFB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51FAE010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2072A486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691E72EE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502C14E3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462A2F0B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5B5B8605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61316387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3EC41998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0416B71C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767B6D4F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781D5C1E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1963E4CF" w14:textId="77777777" w:rsidR="00602BA6" w:rsidRDefault="00000000">
      <w:pPr>
        <w:pStyle w:val="Default"/>
        <w:ind w:firstLineChars="500" w:firstLine="36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第四部分</w:t>
      </w:r>
    </w:p>
    <w:p w14:paraId="284DA10F" w14:textId="77777777" w:rsidR="00602BA6" w:rsidRDefault="00602BA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45287758" w14:textId="77777777" w:rsidR="00602BA6" w:rsidRDefault="00000000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 w:hint="eastAsia"/>
          <w:color w:val="000000"/>
          <w:kern w:val="0"/>
          <w:sz w:val="70"/>
          <w:szCs w:val="70"/>
        </w:rPr>
        <w:t>名词解释</w:t>
      </w:r>
    </w:p>
    <w:p w14:paraId="3C773BF7" w14:textId="77777777" w:rsidR="00602BA6" w:rsidRDefault="00000000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14:paraId="45445A22" w14:textId="77777777" w:rsidR="00602BA6" w:rsidRDefault="00602BA6">
      <w:pPr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p w14:paraId="6A42974D" w14:textId="77777777" w:rsidR="00602BA6" w:rsidRDefault="00000000">
      <w:pPr>
        <w:widowControl/>
        <w:ind w:firstLineChars="200" w:firstLine="640"/>
        <w:jc w:val="left"/>
        <w:rPr>
          <w:rFonts w:ascii="宋体" w:hAnsi="宋体" w:cs="黑体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一、财政拨款收入：指市级财政当年拨付的资金。</w:t>
      </w:r>
    </w:p>
    <w:p w14:paraId="17B353B8" w14:textId="77777777" w:rsidR="00602BA6" w:rsidRDefault="00000000">
      <w:pPr>
        <w:ind w:firstLineChars="200" w:firstLine="640"/>
        <w:jc w:val="left"/>
        <w:rPr>
          <w:rFonts w:asciiTheme="minorEastAsia" w:hAnsiTheme="minorEastAsia" w:cstheme="minorEastAsia"/>
          <w:color w:val="000000"/>
          <w:kern w:val="0"/>
          <w:sz w:val="32"/>
          <w:szCs w:val="32"/>
        </w:rPr>
      </w:pPr>
      <w:r>
        <w:rPr>
          <w:rFonts w:asciiTheme="minorEastAsia" w:hAnsiTheme="minorEastAsia" w:cstheme="minorEastAsia" w:hint="eastAsia"/>
          <w:color w:val="000000"/>
          <w:kern w:val="0"/>
          <w:sz w:val="32"/>
          <w:szCs w:val="32"/>
        </w:rPr>
        <w:t>二、机关运行经费：是指各部门的公用经费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 w14:paraId="559F7F27" w14:textId="77777777" w:rsidR="00602BA6" w:rsidRDefault="00000000">
      <w:pPr>
        <w:widowControl/>
        <w:ind w:firstLineChars="150" w:firstLine="480"/>
        <w:jc w:val="left"/>
        <w:rPr>
          <w:rFonts w:ascii="宋体" w:cs="黑体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三、其他收入：指除“财政拨款收入”以外的收入。</w:t>
      </w:r>
    </w:p>
    <w:p w14:paraId="62DDD5AE" w14:textId="77777777" w:rsidR="00602BA6" w:rsidRDefault="00000000">
      <w:pPr>
        <w:widowControl/>
        <w:ind w:firstLineChars="150" w:firstLine="480"/>
        <w:jc w:val="left"/>
        <w:rPr>
          <w:rFonts w:ascii="宋体" w:cs="黑体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四、社会保障和就业（类）行政事业单位离退休（款）：指市直林业部门各单位老干费和基本养老保险缴费。</w:t>
      </w:r>
    </w:p>
    <w:p w14:paraId="735B5E3B" w14:textId="77777777" w:rsidR="00602BA6" w:rsidRDefault="00000000">
      <w:pPr>
        <w:widowControl/>
        <w:ind w:firstLineChars="150" w:firstLine="480"/>
        <w:jc w:val="left"/>
        <w:rPr>
          <w:rFonts w:ascii="宋体" w:cs="黑体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五、社会保障和就业（类）残疾人事业（款）：指残疾人保障金。</w:t>
      </w:r>
    </w:p>
    <w:p w14:paraId="133AFE77" w14:textId="77777777" w:rsidR="00602BA6" w:rsidRDefault="00000000">
      <w:pPr>
        <w:widowControl/>
        <w:ind w:firstLineChars="150" w:firstLine="480"/>
        <w:jc w:val="left"/>
        <w:rPr>
          <w:rFonts w:ascii="宋体" w:cs="黑体"/>
          <w:color w:val="000000"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六、卫生健康支出（类）行政事业单位医疗（款）：指单位职工基本医疗保险缴费。</w:t>
      </w:r>
    </w:p>
    <w:p w14:paraId="5940C69D" w14:textId="77777777" w:rsidR="00602BA6" w:rsidRDefault="00000000">
      <w:pPr>
        <w:ind w:firstLineChars="150" w:firstLine="480"/>
        <w:jc w:val="left"/>
        <w:rPr>
          <w:rFonts w:ascii="宋体" w:cs="Arial"/>
          <w:color w:val="00000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七、</w:t>
      </w:r>
      <w:r>
        <w:rPr>
          <w:rFonts w:ascii="宋体" w:hAnsi="宋体" w:cs="Arial" w:hint="eastAsia"/>
          <w:color w:val="000000"/>
          <w:sz w:val="32"/>
          <w:szCs w:val="32"/>
        </w:rPr>
        <w:t>一般行政管理事务</w:t>
      </w:r>
      <w:r>
        <w:rPr>
          <w:rFonts w:ascii="宋体" w:hAnsi="宋体" w:cs="黑体" w:hint="eastAsia"/>
          <w:color w:val="000000"/>
          <w:kern w:val="0"/>
          <w:sz w:val="32"/>
          <w:szCs w:val="32"/>
        </w:rPr>
        <w:t>：指为保障机构正常运转、完成日常工作任务而发生的人员支出和公用支出。</w:t>
      </w:r>
    </w:p>
    <w:p w14:paraId="25105565" w14:textId="77777777" w:rsidR="00602BA6" w:rsidRDefault="00000000">
      <w:pPr>
        <w:widowControl/>
        <w:spacing w:line="520" w:lineRule="exact"/>
        <w:ind w:firstLineChars="150" w:firstLine="480"/>
        <w:rPr>
          <w:rFonts w:ascii="宋体" w:cs="仿宋_GB2312"/>
          <w:bCs/>
          <w:kern w:val="0"/>
          <w:sz w:val="32"/>
          <w:szCs w:val="32"/>
        </w:rPr>
      </w:pPr>
      <w:r>
        <w:rPr>
          <w:rFonts w:ascii="宋体" w:hAnsi="宋体" w:cs="黑体" w:hint="eastAsia"/>
          <w:color w:val="000000"/>
          <w:kern w:val="0"/>
          <w:sz w:val="32"/>
          <w:szCs w:val="32"/>
        </w:rPr>
        <w:t>八、</w:t>
      </w:r>
      <w:r>
        <w:rPr>
          <w:rFonts w:ascii="宋体" w:hAnsi="宋体" w:cs="仿宋_GB2312" w:hint="eastAsia"/>
          <w:kern w:val="0"/>
          <w:sz w:val="32"/>
          <w:szCs w:val="32"/>
        </w:rPr>
        <w:t>节能环保支出（类）节能环保管理事务（款）：</w:t>
      </w:r>
      <w:r>
        <w:rPr>
          <w:rFonts w:ascii="宋体" w:hAnsi="宋体" w:cs="仿宋_GB2312"/>
          <w:bCs/>
          <w:kern w:val="0"/>
          <w:sz w:val="32"/>
          <w:szCs w:val="32"/>
        </w:rPr>
        <w:t>202</w:t>
      </w:r>
      <w:r>
        <w:rPr>
          <w:rFonts w:ascii="宋体" w:hAnsi="宋体" w:cs="仿宋_GB2312" w:hint="eastAsia"/>
          <w:bCs/>
          <w:kern w:val="0"/>
          <w:sz w:val="32"/>
          <w:szCs w:val="32"/>
        </w:rPr>
        <w:t>1年生态环保专项安排支出，自然资源利用和保护专项支出，森林资源检疫、林业病虫害防治。</w:t>
      </w:r>
    </w:p>
    <w:p w14:paraId="7EA8CDCB" w14:textId="77777777" w:rsidR="00602BA6" w:rsidRDefault="00000000">
      <w:pPr>
        <w:widowControl/>
        <w:spacing w:line="520" w:lineRule="exact"/>
        <w:ind w:firstLineChars="196" w:firstLine="627"/>
        <w:rPr>
          <w:rFonts w:ascii="宋体" w:cs="仿宋_GB2312"/>
          <w:kern w:val="0"/>
          <w:sz w:val="32"/>
          <w:szCs w:val="32"/>
        </w:rPr>
      </w:pPr>
      <w:r>
        <w:rPr>
          <w:rFonts w:ascii="宋体" w:hAnsi="宋体" w:cs="仿宋_GB2312" w:hint="eastAsia"/>
          <w:kern w:val="0"/>
          <w:sz w:val="32"/>
          <w:szCs w:val="32"/>
        </w:rPr>
        <w:t>九、农林水支出（类）林业和草原（款）</w:t>
      </w:r>
      <w:r>
        <w:rPr>
          <w:rFonts w:ascii="宋体" w:hAnsi="宋体" w:cs="仿宋_GB2312" w:hint="eastAsia"/>
          <w:b/>
          <w:kern w:val="0"/>
          <w:sz w:val="32"/>
          <w:szCs w:val="32"/>
        </w:rPr>
        <w:t>：</w:t>
      </w:r>
      <w:r>
        <w:rPr>
          <w:rFonts w:ascii="宋体" w:hAnsi="宋体" w:cs="仿宋_GB2312"/>
          <w:kern w:val="0"/>
          <w:sz w:val="32"/>
          <w:szCs w:val="32"/>
        </w:rPr>
        <w:t>2130202</w:t>
      </w:r>
      <w:r>
        <w:rPr>
          <w:rFonts w:ascii="宋体" w:hAnsi="宋体" w:cs="仿宋_GB2312" w:hint="eastAsia"/>
          <w:kern w:val="0"/>
          <w:sz w:val="32"/>
          <w:szCs w:val="32"/>
        </w:rPr>
        <w:t>一般行政管理事务（林业和草原）年初部门预算安排经费，</w:t>
      </w:r>
      <w:r>
        <w:rPr>
          <w:rFonts w:ascii="宋体" w:hAnsi="宋体" w:cs="仿宋_GB2312"/>
          <w:kern w:val="0"/>
          <w:sz w:val="32"/>
          <w:szCs w:val="32"/>
        </w:rPr>
        <w:t>2130299</w:t>
      </w:r>
      <w:r>
        <w:rPr>
          <w:rFonts w:ascii="宋体" w:hAnsi="宋体" w:cs="仿宋_GB2312" w:hint="eastAsia"/>
          <w:kern w:val="0"/>
          <w:sz w:val="32"/>
          <w:szCs w:val="32"/>
        </w:rPr>
        <w:t>其他林业草原支出，林业产业发展木材检疫和执法经费、林业产业发展趸船维护专项经费。</w:t>
      </w:r>
    </w:p>
    <w:p w14:paraId="2CEBD73D" w14:textId="77777777" w:rsidR="00602BA6" w:rsidRDefault="00000000">
      <w:pPr>
        <w:widowControl/>
        <w:spacing w:line="520" w:lineRule="exact"/>
        <w:ind w:firstLineChars="196" w:firstLine="627"/>
        <w:rPr>
          <w:rFonts w:ascii="宋体" w:hAnsi="宋体" w:cs="宋体"/>
          <w:kern w:val="0"/>
          <w:sz w:val="32"/>
          <w:szCs w:val="32"/>
        </w:rPr>
      </w:pPr>
      <w:r>
        <w:rPr>
          <w:rFonts w:ascii="宋体" w:hAnsi="宋体" w:cs="仿宋_GB2312" w:hint="eastAsia"/>
          <w:kern w:val="0"/>
          <w:sz w:val="32"/>
          <w:szCs w:val="32"/>
        </w:rPr>
        <w:t>十、农林水支出（类）其他农林水支出（款）：</w:t>
      </w:r>
      <w:r>
        <w:rPr>
          <w:rFonts w:ascii="宋体" w:hAnsi="宋体" w:cs="宋体" w:hint="eastAsia"/>
          <w:kern w:val="0"/>
          <w:sz w:val="32"/>
          <w:szCs w:val="32"/>
        </w:rPr>
        <w:t>指</w:t>
      </w:r>
      <w:r>
        <w:rPr>
          <w:rFonts w:ascii="宋体" w:hAnsi="宋体" w:cs="宋体"/>
          <w:kern w:val="0"/>
          <w:sz w:val="32"/>
          <w:szCs w:val="32"/>
        </w:rPr>
        <w:t>2139999</w:t>
      </w:r>
      <w:r>
        <w:rPr>
          <w:rFonts w:ascii="宋体" w:hAnsi="宋体" w:cs="宋体" w:hint="eastAsia"/>
          <w:kern w:val="0"/>
          <w:sz w:val="32"/>
          <w:szCs w:val="32"/>
        </w:rPr>
        <w:t>其他农林水支出，</w:t>
      </w:r>
      <w:r>
        <w:rPr>
          <w:rFonts w:ascii="宋体" w:hAnsi="宋体" w:cs="宋体"/>
          <w:kern w:val="0"/>
          <w:sz w:val="32"/>
          <w:szCs w:val="32"/>
        </w:rPr>
        <w:t>202</w:t>
      </w:r>
      <w:r>
        <w:rPr>
          <w:rFonts w:ascii="宋体" w:hAnsi="宋体" w:cs="宋体" w:hint="eastAsia"/>
          <w:kern w:val="0"/>
          <w:sz w:val="32"/>
          <w:szCs w:val="32"/>
        </w:rPr>
        <w:t>1年终离退休干部一个月工资、</w:t>
      </w:r>
      <w:r>
        <w:rPr>
          <w:rFonts w:ascii="宋体" w:hAnsi="宋体" w:cs="宋体"/>
          <w:kern w:val="0"/>
          <w:sz w:val="32"/>
          <w:szCs w:val="32"/>
        </w:rPr>
        <w:t>2020</w:t>
      </w:r>
      <w:r>
        <w:rPr>
          <w:rFonts w:ascii="宋体" w:hAnsi="宋体" w:cs="宋体" w:hint="eastAsia"/>
          <w:kern w:val="0"/>
          <w:sz w:val="32"/>
          <w:szCs w:val="32"/>
        </w:rPr>
        <w:t>年市本级平安建设工作考核奖励、2020年综合绩效考评奖励，预拨2021年绩效，2021年物业补贴，2020年办案费超收安排支出。</w:t>
      </w:r>
      <w:r>
        <w:rPr>
          <w:rFonts w:ascii="宋体" w:hAnsi="宋体" w:cs="宋体"/>
          <w:kern w:val="0"/>
          <w:sz w:val="32"/>
          <w:szCs w:val="32"/>
        </w:rPr>
        <w:t xml:space="preserve"> </w:t>
      </w:r>
    </w:p>
    <w:p w14:paraId="6EAD079D" w14:textId="77777777" w:rsidR="00602BA6" w:rsidRDefault="00000000">
      <w:pPr>
        <w:widowControl/>
        <w:spacing w:line="520" w:lineRule="exact"/>
        <w:ind w:firstLineChars="200" w:firstLine="640"/>
        <w:rPr>
          <w:rFonts w:ascii="宋体" w:cs="仿宋_GB2312"/>
          <w:kern w:val="0"/>
          <w:sz w:val="32"/>
          <w:szCs w:val="32"/>
        </w:rPr>
      </w:pPr>
      <w:r>
        <w:rPr>
          <w:rFonts w:ascii="宋体" w:hAnsi="宋体" w:cs="宋体" w:hint="eastAsia"/>
          <w:kern w:val="0"/>
          <w:sz w:val="32"/>
          <w:szCs w:val="32"/>
        </w:rPr>
        <w:t>十一、</w:t>
      </w:r>
      <w:r>
        <w:rPr>
          <w:rFonts w:ascii="宋体" w:hAnsi="宋体" w:cs="仿宋_GB2312" w:hint="eastAsia"/>
          <w:kern w:val="0"/>
          <w:sz w:val="32"/>
          <w:szCs w:val="32"/>
        </w:rPr>
        <w:t>交通运输支出（类）其他交通运输支出（款）：</w:t>
      </w:r>
      <w:r>
        <w:rPr>
          <w:rFonts w:ascii="宋体" w:hAnsi="宋体" w:cs="仿宋_GB2312"/>
          <w:kern w:val="0"/>
          <w:sz w:val="32"/>
          <w:szCs w:val="32"/>
        </w:rPr>
        <w:t>2149999</w:t>
      </w:r>
      <w:r>
        <w:rPr>
          <w:rFonts w:ascii="宋体" w:hAnsi="宋体" w:cs="仿宋_GB2312" w:hint="eastAsia"/>
          <w:kern w:val="0"/>
          <w:sz w:val="32"/>
          <w:szCs w:val="32"/>
        </w:rPr>
        <w:t>其他交通运输支出，</w:t>
      </w:r>
      <w:r>
        <w:rPr>
          <w:rFonts w:ascii="宋体" w:hAnsi="宋体" w:cs="仿宋_GB2312"/>
          <w:kern w:val="0"/>
          <w:sz w:val="32"/>
          <w:szCs w:val="32"/>
        </w:rPr>
        <w:t>20</w:t>
      </w:r>
      <w:r>
        <w:rPr>
          <w:rFonts w:ascii="宋体" w:hAnsi="宋体" w:cs="仿宋_GB2312" w:hint="eastAsia"/>
          <w:kern w:val="0"/>
          <w:sz w:val="32"/>
          <w:szCs w:val="32"/>
        </w:rPr>
        <w:t>20年国库集中支付结余。</w:t>
      </w:r>
    </w:p>
    <w:p w14:paraId="7F0A04AC" w14:textId="77777777" w:rsidR="00602BA6" w:rsidRDefault="00000000">
      <w:pPr>
        <w:widowControl/>
        <w:spacing w:line="520" w:lineRule="exact"/>
        <w:ind w:firstLineChars="200" w:firstLine="640"/>
        <w:rPr>
          <w:rFonts w:ascii="宋体" w:cs="仿宋_GB2312"/>
          <w:kern w:val="0"/>
          <w:sz w:val="32"/>
          <w:szCs w:val="32"/>
        </w:rPr>
      </w:pPr>
      <w:r>
        <w:rPr>
          <w:rFonts w:ascii="宋体" w:hAnsi="宋体" w:cs="仿宋_GB2312" w:hint="eastAsia"/>
          <w:kern w:val="0"/>
          <w:sz w:val="32"/>
          <w:szCs w:val="32"/>
        </w:rPr>
        <w:lastRenderedPageBreak/>
        <w:t>一十二、其他支出（类）其他支出（款）：</w:t>
      </w:r>
      <w:r>
        <w:rPr>
          <w:rFonts w:ascii="宋体" w:hAnsi="宋体" w:cs="仿宋_GB2312"/>
          <w:kern w:val="0"/>
          <w:sz w:val="32"/>
          <w:szCs w:val="32"/>
        </w:rPr>
        <w:t>20</w:t>
      </w:r>
      <w:r>
        <w:rPr>
          <w:rFonts w:ascii="宋体" w:hAnsi="宋体" w:cs="仿宋_GB2312" w:hint="eastAsia"/>
          <w:kern w:val="0"/>
          <w:sz w:val="32"/>
          <w:szCs w:val="32"/>
        </w:rPr>
        <w:t>20年岳阳市木材检查检疫站其他资金结余合计。</w:t>
      </w:r>
    </w:p>
    <w:p w14:paraId="3E623764" w14:textId="77777777" w:rsidR="00602BA6" w:rsidRDefault="00000000">
      <w:pPr>
        <w:widowControl/>
        <w:spacing w:line="600" w:lineRule="exact"/>
        <w:ind w:firstLineChars="200" w:firstLine="640"/>
        <w:rPr>
          <w:rFonts w:ascii="宋体"/>
          <w:sz w:val="32"/>
          <w:szCs w:val="32"/>
        </w:rPr>
      </w:pPr>
      <w:r>
        <w:rPr>
          <w:rFonts w:ascii="宋体" w:hAnsi="宋体" w:cs="仿宋_GB2312" w:hint="eastAsia"/>
          <w:bCs/>
          <w:kern w:val="0"/>
          <w:sz w:val="32"/>
          <w:szCs w:val="32"/>
        </w:rPr>
        <w:t>一十三、</w:t>
      </w:r>
      <w:r>
        <w:rPr>
          <w:rFonts w:ascii="宋体" w:hAnsi="宋体" w:hint="eastAsia"/>
          <w:bCs/>
          <w:sz w:val="32"/>
          <w:szCs w:val="32"/>
        </w:rPr>
        <w:t>“三公”经费</w:t>
      </w:r>
      <w:r>
        <w:rPr>
          <w:rFonts w:ascii="宋体" w:hAnsi="宋体" w:hint="eastAsia"/>
          <w:sz w:val="32"/>
          <w:szCs w:val="32"/>
        </w:rPr>
        <w:t>：纳入省（市</w:t>
      </w:r>
      <w:r>
        <w:rPr>
          <w:rFonts w:ascii="宋体" w:hAnsi="宋体"/>
          <w:sz w:val="32"/>
          <w:szCs w:val="32"/>
        </w:rPr>
        <w:t>/</w:t>
      </w:r>
      <w:r>
        <w:rPr>
          <w:rFonts w:ascii="宋体" w:hAnsi="宋体" w:hint="eastAsia"/>
          <w:sz w:val="32"/>
          <w:szCs w:val="32"/>
        </w:rPr>
        <w:t>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58F3C960" w14:textId="77777777" w:rsidR="00602BA6" w:rsidRDefault="00602BA6">
      <w:pPr>
        <w:widowControl/>
        <w:spacing w:line="520" w:lineRule="exact"/>
        <w:ind w:firstLineChars="200" w:firstLine="640"/>
        <w:rPr>
          <w:rFonts w:ascii="宋体" w:cs="仿宋_GB2312"/>
          <w:kern w:val="0"/>
          <w:sz w:val="32"/>
          <w:szCs w:val="32"/>
        </w:rPr>
      </w:pPr>
    </w:p>
    <w:p w14:paraId="1B813DBF" w14:textId="77777777" w:rsidR="00602BA6" w:rsidRDefault="00602BA6">
      <w:pPr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p w14:paraId="482A8202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21CA545B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6A12E16D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715EFF8A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647E5561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5D9E5B01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1F161D5E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2E71571F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4D280E09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14AF5DF1" w14:textId="77777777" w:rsidR="00602BA6" w:rsidRDefault="00602BA6">
      <w:pPr>
        <w:pStyle w:val="Default"/>
        <w:jc w:val="center"/>
        <w:rPr>
          <w:sz w:val="72"/>
          <w:szCs w:val="72"/>
        </w:rPr>
      </w:pPr>
    </w:p>
    <w:p w14:paraId="26B3A4E5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54C99D76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55AAA184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0E032324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2967DBEB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106C96EC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30E69954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1994EAD5" w14:textId="77777777" w:rsidR="00602BA6" w:rsidRDefault="00602BA6">
      <w:pPr>
        <w:pStyle w:val="Default"/>
        <w:ind w:firstLineChars="500" w:firstLine="3600"/>
        <w:jc w:val="both"/>
        <w:rPr>
          <w:sz w:val="72"/>
          <w:szCs w:val="72"/>
        </w:rPr>
      </w:pPr>
    </w:p>
    <w:p w14:paraId="0101B384" w14:textId="77777777" w:rsidR="00602BA6" w:rsidRDefault="00000000">
      <w:pPr>
        <w:pStyle w:val="Default"/>
        <w:ind w:firstLineChars="500" w:firstLine="3600"/>
        <w:jc w:val="both"/>
        <w:rPr>
          <w:sz w:val="72"/>
          <w:szCs w:val="72"/>
        </w:rPr>
      </w:pPr>
      <w:r>
        <w:rPr>
          <w:rFonts w:hint="eastAsia"/>
          <w:sz w:val="72"/>
          <w:szCs w:val="72"/>
        </w:rPr>
        <w:t>第五部分</w:t>
      </w:r>
    </w:p>
    <w:p w14:paraId="39508307" w14:textId="77777777" w:rsidR="00602BA6" w:rsidRDefault="00602BA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60BF8699" w14:textId="77777777" w:rsidR="00602BA6" w:rsidRDefault="00000000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 w:hint="eastAsia"/>
          <w:color w:val="000000"/>
          <w:kern w:val="0"/>
          <w:sz w:val="70"/>
          <w:szCs w:val="70"/>
        </w:rPr>
        <w:t>附件</w:t>
      </w:r>
    </w:p>
    <w:p w14:paraId="2E9B85D5" w14:textId="77777777" w:rsidR="00602BA6" w:rsidRDefault="00000000">
      <w:pPr>
        <w:widowControl/>
        <w:jc w:val="left"/>
        <w:rPr>
          <w:rFonts w:ascii="黑体" w:eastAsia="黑体" w:cs="黑体"/>
          <w:color w:val="000000"/>
          <w:kern w:val="0"/>
          <w:sz w:val="70"/>
          <w:szCs w:val="70"/>
        </w:rPr>
      </w:pPr>
      <w:r>
        <w:rPr>
          <w:rFonts w:ascii="黑体" w:eastAsia="黑体" w:cs="黑体"/>
          <w:color w:val="000000"/>
          <w:kern w:val="0"/>
          <w:sz w:val="70"/>
          <w:szCs w:val="70"/>
        </w:rPr>
        <w:br w:type="page"/>
      </w:r>
    </w:p>
    <w:p w14:paraId="1F6A0596" w14:textId="77777777" w:rsidR="00602BA6" w:rsidRDefault="00602BA6">
      <w:pPr>
        <w:jc w:val="center"/>
        <w:rPr>
          <w:rFonts w:ascii="黑体" w:eastAsia="黑体" w:cs="黑体"/>
          <w:color w:val="000000"/>
          <w:kern w:val="0"/>
          <w:sz w:val="70"/>
          <w:szCs w:val="70"/>
        </w:rPr>
      </w:pPr>
    </w:p>
    <w:p w14:paraId="416510BA" w14:textId="77777777" w:rsidR="00602BA6" w:rsidRDefault="00602BA6">
      <w:pPr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</w:p>
    <w:p w14:paraId="5D3F831D" w14:textId="77777777" w:rsidR="00602BA6" w:rsidRDefault="00000000">
      <w:pPr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1、2021年部门决算公开表格</w:t>
      </w:r>
    </w:p>
    <w:p w14:paraId="6895DDAD" w14:textId="77777777" w:rsidR="00602BA6" w:rsidRDefault="00000000">
      <w:pPr>
        <w:ind w:firstLineChars="200" w:firstLine="643"/>
        <w:jc w:val="left"/>
        <w:rPr>
          <w:rFonts w:asciiTheme="minorEastAsia" w:hAnsiTheme="minorEastAsia" w:cs="黑体"/>
          <w:b/>
          <w:color w:val="000000"/>
          <w:kern w:val="0"/>
          <w:sz w:val="32"/>
          <w:szCs w:val="32"/>
        </w:rPr>
      </w:pPr>
      <w:r>
        <w:rPr>
          <w:rFonts w:asciiTheme="minorEastAsia" w:hAnsiTheme="minorEastAsia" w:cs="黑体" w:hint="eastAsia"/>
          <w:b/>
          <w:color w:val="000000"/>
          <w:kern w:val="0"/>
          <w:sz w:val="32"/>
          <w:szCs w:val="32"/>
        </w:rPr>
        <w:t>2、2021年度部门整体支出绩效评价报告</w:t>
      </w:r>
    </w:p>
    <w:p w14:paraId="58663680" w14:textId="77777777" w:rsidR="00602BA6" w:rsidRDefault="00602BA6">
      <w:pPr>
        <w:ind w:firstLineChars="200" w:firstLine="640"/>
        <w:jc w:val="left"/>
        <w:rPr>
          <w:rFonts w:asciiTheme="minorEastAsia" w:hAnsiTheme="minorEastAsia" w:cs="黑体"/>
          <w:color w:val="000000"/>
          <w:kern w:val="0"/>
          <w:sz w:val="32"/>
          <w:szCs w:val="32"/>
        </w:rPr>
      </w:pPr>
    </w:p>
    <w:sectPr w:rsidR="00602BA6">
      <w:pgSz w:w="11906" w:h="16838"/>
      <w:pgMar w:top="720" w:right="720" w:bottom="720" w:left="72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16A298D"/>
    <w:multiLevelType w:val="singleLevel"/>
    <w:tmpl w:val="B16A298D"/>
    <w:lvl w:ilvl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373518C1"/>
    <w:multiLevelType w:val="multilevel"/>
    <w:tmpl w:val="373518C1"/>
    <w:lvl w:ilvl="0">
      <w:start w:val="1"/>
      <w:numFmt w:val="none"/>
      <w:lvlText w:val="一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752967908">
    <w:abstractNumId w:val="1"/>
  </w:num>
  <w:num w:numId="2" w16cid:durableId="10851103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M1ODNjNDZmZTFmNWQ1ZTcyNWM5MDg2MGE3YzNhYTcifQ=="/>
  </w:docVars>
  <w:rsids>
    <w:rsidRoot w:val="00172A27"/>
    <w:rsid w:val="0002229B"/>
    <w:rsid w:val="000273BD"/>
    <w:rsid w:val="000415B7"/>
    <w:rsid w:val="00041E3F"/>
    <w:rsid w:val="00055DAA"/>
    <w:rsid w:val="00061F7B"/>
    <w:rsid w:val="000658A3"/>
    <w:rsid w:val="00074155"/>
    <w:rsid w:val="000873EF"/>
    <w:rsid w:val="000A3F69"/>
    <w:rsid w:val="00103957"/>
    <w:rsid w:val="00124A1F"/>
    <w:rsid w:val="00152C6D"/>
    <w:rsid w:val="00162D39"/>
    <w:rsid w:val="001678BD"/>
    <w:rsid w:val="00172A27"/>
    <w:rsid w:val="00182373"/>
    <w:rsid w:val="00191960"/>
    <w:rsid w:val="001A67DB"/>
    <w:rsid w:val="001C3C29"/>
    <w:rsid w:val="001D51E5"/>
    <w:rsid w:val="001E080D"/>
    <w:rsid w:val="001E53D0"/>
    <w:rsid w:val="001F0C3B"/>
    <w:rsid w:val="00202C14"/>
    <w:rsid w:val="00202C82"/>
    <w:rsid w:val="00214427"/>
    <w:rsid w:val="00226CB7"/>
    <w:rsid w:val="00264552"/>
    <w:rsid w:val="00264EF9"/>
    <w:rsid w:val="00265724"/>
    <w:rsid w:val="0027426B"/>
    <w:rsid w:val="002E0A30"/>
    <w:rsid w:val="003130C4"/>
    <w:rsid w:val="00316C4B"/>
    <w:rsid w:val="0032192B"/>
    <w:rsid w:val="003479BD"/>
    <w:rsid w:val="0037197D"/>
    <w:rsid w:val="003768D5"/>
    <w:rsid w:val="003C4197"/>
    <w:rsid w:val="003C47E6"/>
    <w:rsid w:val="003C4FC2"/>
    <w:rsid w:val="003E2331"/>
    <w:rsid w:val="00416E61"/>
    <w:rsid w:val="0042790C"/>
    <w:rsid w:val="004506F9"/>
    <w:rsid w:val="004717A2"/>
    <w:rsid w:val="00473DF3"/>
    <w:rsid w:val="00487911"/>
    <w:rsid w:val="00491741"/>
    <w:rsid w:val="004B0CEE"/>
    <w:rsid w:val="00500E5F"/>
    <w:rsid w:val="005122EF"/>
    <w:rsid w:val="0051441A"/>
    <w:rsid w:val="00517C33"/>
    <w:rsid w:val="00517D5F"/>
    <w:rsid w:val="00521AF2"/>
    <w:rsid w:val="00523644"/>
    <w:rsid w:val="0054069E"/>
    <w:rsid w:val="00544866"/>
    <w:rsid w:val="005767CC"/>
    <w:rsid w:val="00590D9F"/>
    <w:rsid w:val="00595D26"/>
    <w:rsid w:val="005A74E6"/>
    <w:rsid w:val="005B404E"/>
    <w:rsid w:val="005D4D55"/>
    <w:rsid w:val="005E2CFB"/>
    <w:rsid w:val="005F2103"/>
    <w:rsid w:val="005F3D1C"/>
    <w:rsid w:val="00602BA6"/>
    <w:rsid w:val="0062378F"/>
    <w:rsid w:val="00641842"/>
    <w:rsid w:val="00651EEC"/>
    <w:rsid w:val="00686673"/>
    <w:rsid w:val="00691E8C"/>
    <w:rsid w:val="006A22C4"/>
    <w:rsid w:val="006A348B"/>
    <w:rsid w:val="006A351B"/>
    <w:rsid w:val="006B0422"/>
    <w:rsid w:val="006C1B53"/>
    <w:rsid w:val="006D7730"/>
    <w:rsid w:val="006E5284"/>
    <w:rsid w:val="006F3EB5"/>
    <w:rsid w:val="00702E34"/>
    <w:rsid w:val="00704395"/>
    <w:rsid w:val="00710FE7"/>
    <w:rsid w:val="00717621"/>
    <w:rsid w:val="00720FF1"/>
    <w:rsid w:val="00727A53"/>
    <w:rsid w:val="00787B42"/>
    <w:rsid w:val="007C4539"/>
    <w:rsid w:val="007F3657"/>
    <w:rsid w:val="00812ED5"/>
    <w:rsid w:val="008277D9"/>
    <w:rsid w:val="0084478C"/>
    <w:rsid w:val="0086638C"/>
    <w:rsid w:val="008A3E8D"/>
    <w:rsid w:val="009237C4"/>
    <w:rsid w:val="00944C48"/>
    <w:rsid w:val="00950252"/>
    <w:rsid w:val="00967F5D"/>
    <w:rsid w:val="009A0F95"/>
    <w:rsid w:val="009B3ADF"/>
    <w:rsid w:val="009C3B52"/>
    <w:rsid w:val="009D2915"/>
    <w:rsid w:val="009E6817"/>
    <w:rsid w:val="009E6E9A"/>
    <w:rsid w:val="00A01D2B"/>
    <w:rsid w:val="00A42218"/>
    <w:rsid w:val="00A70249"/>
    <w:rsid w:val="00A70B02"/>
    <w:rsid w:val="00A71D9F"/>
    <w:rsid w:val="00A92E9F"/>
    <w:rsid w:val="00AD4AA0"/>
    <w:rsid w:val="00B33BEA"/>
    <w:rsid w:val="00B57C9F"/>
    <w:rsid w:val="00B63572"/>
    <w:rsid w:val="00B845B3"/>
    <w:rsid w:val="00B85D8B"/>
    <w:rsid w:val="00BB4A40"/>
    <w:rsid w:val="00BD6C3E"/>
    <w:rsid w:val="00BE1DD0"/>
    <w:rsid w:val="00BE3674"/>
    <w:rsid w:val="00C02737"/>
    <w:rsid w:val="00C10681"/>
    <w:rsid w:val="00C3049A"/>
    <w:rsid w:val="00C31B1E"/>
    <w:rsid w:val="00C77645"/>
    <w:rsid w:val="00CE04C3"/>
    <w:rsid w:val="00CE76A0"/>
    <w:rsid w:val="00D148C6"/>
    <w:rsid w:val="00D17A8A"/>
    <w:rsid w:val="00D415BA"/>
    <w:rsid w:val="00D63780"/>
    <w:rsid w:val="00D644EE"/>
    <w:rsid w:val="00D75489"/>
    <w:rsid w:val="00DD06FF"/>
    <w:rsid w:val="00DD5FE9"/>
    <w:rsid w:val="00E00C7A"/>
    <w:rsid w:val="00E209CF"/>
    <w:rsid w:val="00E37D6C"/>
    <w:rsid w:val="00E55B68"/>
    <w:rsid w:val="00E67BE6"/>
    <w:rsid w:val="00E8683C"/>
    <w:rsid w:val="00EA2B72"/>
    <w:rsid w:val="00F74360"/>
    <w:rsid w:val="00FB462F"/>
    <w:rsid w:val="00FE16FA"/>
    <w:rsid w:val="00FE328A"/>
    <w:rsid w:val="00FE6269"/>
    <w:rsid w:val="00FF5CD6"/>
    <w:rsid w:val="0475016D"/>
    <w:rsid w:val="05036C19"/>
    <w:rsid w:val="05633A58"/>
    <w:rsid w:val="06B411F0"/>
    <w:rsid w:val="06B67F0B"/>
    <w:rsid w:val="087403E0"/>
    <w:rsid w:val="0BE56081"/>
    <w:rsid w:val="13BE003E"/>
    <w:rsid w:val="163D4862"/>
    <w:rsid w:val="17A87124"/>
    <w:rsid w:val="1CF71C0F"/>
    <w:rsid w:val="1F15530B"/>
    <w:rsid w:val="27DB542D"/>
    <w:rsid w:val="2EBD433B"/>
    <w:rsid w:val="32FA3823"/>
    <w:rsid w:val="366364DD"/>
    <w:rsid w:val="370B6762"/>
    <w:rsid w:val="3EF23103"/>
    <w:rsid w:val="40A86BF9"/>
    <w:rsid w:val="420936F5"/>
    <w:rsid w:val="44D30EA9"/>
    <w:rsid w:val="458D2C36"/>
    <w:rsid w:val="45F9639D"/>
    <w:rsid w:val="47E334CB"/>
    <w:rsid w:val="48376AB4"/>
    <w:rsid w:val="48E30F32"/>
    <w:rsid w:val="48ED43E7"/>
    <w:rsid w:val="4AC76815"/>
    <w:rsid w:val="53A61B89"/>
    <w:rsid w:val="54282DD3"/>
    <w:rsid w:val="59D76098"/>
    <w:rsid w:val="5B3313FD"/>
    <w:rsid w:val="5C6F0221"/>
    <w:rsid w:val="5D980733"/>
    <w:rsid w:val="5DB81D76"/>
    <w:rsid w:val="60A907EA"/>
    <w:rsid w:val="60F17CF0"/>
    <w:rsid w:val="6145544E"/>
    <w:rsid w:val="642D7291"/>
    <w:rsid w:val="655F347A"/>
    <w:rsid w:val="660C4F3E"/>
    <w:rsid w:val="67FC34D4"/>
    <w:rsid w:val="68866DE5"/>
    <w:rsid w:val="6C972B86"/>
    <w:rsid w:val="6D9B01D0"/>
    <w:rsid w:val="710703F2"/>
    <w:rsid w:val="71C54785"/>
    <w:rsid w:val="74BE49B3"/>
    <w:rsid w:val="7BAE5534"/>
    <w:rsid w:val="7D951CD7"/>
    <w:rsid w:val="7DC1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56116C"/>
  <w15:docId w15:val="{DBD1537D-D195-41B8-865F-AB880CEF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480904-B2FB-4FE3-894F-42F14B17B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17</Pages>
  <Words>845</Words>
  <Characters>4821</Characters>
  <Application>Microsoft Office Word</Application>
  <DocSecurity>0</DocSecurity>
  <Lines>40</Lines>
  <Paragraphs>11</Paragraphs>
  <ScaleCrop>false</ScaleCrop>
  <Company>Microsoft</Company>
  <LinksUpToDate>false</LinksUpToDate>
  <CharactersWithSpaces>5655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李航 null</dc:creator>
  <cp:lastModifiedBy>宾 欧阳</cp:lastModifiedBy>
  <cp:revision>72</cp:revision>
  <cp:lastPrinted>2022-07-27T12:55:00Z</cp:lastPrinted>
  <dcterms:created xsi:type="dcterms:W3CDTF">2020-07-02T02:32:00Z</dcterms:created>
  <dcterms:modified xsi:type="dcterms:W3CDTF">2023-09-23T02:47:00Z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2052-11.8.6.11825</vt:lpwstr>
  </property>
  <property fmtid="{D5CDD505-2E9C-101B-9397-08002B2CF9AE}" pid="3" name="ICV">
    <vt:lpwstr>FCCADDB5A8D3442DADC3A889C8F39257</vt:lpwstr>
  </property>
</Properties>
</file>