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r>
        <w:rPr>
          <w:rFonts w:hint="eastAsia"/>
          <w:sz w:val="84"/>
          <w:szCs w:val="84"/>
          <w:lang w:eastAsia="zh-CN"/>
        </w:rPr>
        <w:t>岳阳市市场监督管理局本级</w:t>
      </w:r>
      <w:r>
        <w:rPr>
          <w:rFonts w:hint="eastAsia"/>
          <w:sz w:val="84"/>
          <w:szCs w:val="84"/>
        </w:rPr>
        <w:t>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lang w:eastAsia="zh-CN"/>
        </w:rPr>
        <w:t>岳阳市市场监督管理局本级</w:t>
      </w:r>
      <w:r>
        <w:rPr>
          <w:rFonts w:hint="eastAsia"/>
          <w:b/>
          <w:sz w:val="28"/>
          <w:szCs w:val="28"/>
        </w:rPr>
        <w:t>单位概况</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lang w:eastAsia="zh-CN"/>
        </w:rPr>
        <w:t>岳阳市市场监督管理局本级</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（一）负责市场综合监督管理。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（二）负责市场主体统一登记注册工作。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（三）负责组织指导市场监管综合执法工作。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（四）依委托开展反垄断统一执法调查工作。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（五）负责监督管理市场秩序。</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（六）负责宏观质量管理。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（七）负责产品质量安全监督管理。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（八）负责特种设备安全监督管理。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（九）负责食品安全监督管理综合协调。</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（十）负责食品安全监督管理。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（十一）负责统一管理计量工作。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（十二）负责统一管理标准化工作。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（十三）负责统一管理检验检测工作。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（十四）负责统一管理、监督和综合协调认证认可工作。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（十五）负责市场监督管理、知识产权领域科技和信息化建设、新闻宣传、对外交流与合作。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（十六）负责实施知识产权战略，推进知识产权强市建设。</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（十七）负责保护知识产权。</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（十八）负责知识产权创造运用。</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（十九）负责组织开展有关商品和服务领域消费维权工作，查处假冒伪劣等违法行为，指导消费者咨询、投诉、举报受理、处理和网络体系建设等工作，保护经营者、消费者合法权益。</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（二十）负责药品（含中药、民族药，下同）、医疗器械和化妆品安全监督管理。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（二十一）监督实施药品、医疗器械、化妆品标准和分类管理制度，配合有关部门实施国家基本药物制度。</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（二十二）负责权限范围内药品、医疗器械和化妆品质量管理。</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（二十三）负责权限范围内药品、医疗器械和化妆品上市后风险管理。（二十四）负责组织实施药品、医疗器械和化妆品监督检查。</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（二十五）负责指导市县市场监督管理部门承担的药品、医疗器械、化妆品有关监督管理工作。</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（二十六）按规定要求，承担对口事业服务机构业务工作的指导、协调和监督职责。</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（二十七）完成市委、市政府交办的其他任务。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（一）内设机构设置。根据编委核定，我局设置机构</w:t>
      </w:r>
      <w:r>
        <w:rPr>
          <w:rFonts w:hint="eastAsia" w:cs="黑体" w:asciiTheme="minorEastAsia" w:hAnsiTheme="minorEastAsia"/>
          <w:color w:val="000000"/>
          <w:kern w:val="0"/>
          <w:sz w:val="32"/>
          <w:szCs w:val="32"/>
          <w:lang w:val="en-US" w:eastAsia="zh-CN" w:bidi="ar-SA"/>
        </w:rPr>
        <w:t>41</w:t>
      </w:r>
      <w:r>
        <w:rPr>
          <w:rFonts w:hint="eastAsia" w:cs="黑体" w:asciiTheme="minorEastAsia" w:hAnsiTheme="minorEastAsia" w:eastAsiaTheme="minorEastAsia"/>
          <w:color w:val="000000"/>
          <w:kern w:val="0"/>
          <w:sz w:val="32"/>
          <w:szCs w:val="32"/>
          <w:lang w:val="en-US" w:eastAsia="zh-CN" w:bidi="ar-SA"/>
        </w:rPr>
        <w:t>个，其中内设机构33个，副处级综合行政执法支队1个，直属事业单位</w:t>
      </w:r>
      <w:r>
        <w:rPr>
          <w:rFonts w:hint="eastAsia" w:cs="黑体" w:asciiTheme="minorEastAsia" w:hAnsiTheme="minorEastAsia"/>
          <w:color w:val="000000"/>
          <w:kern w:val="0"/>
          <w:sz w:val="32"/>
          <w:szCs w:val="32"/>
          <w:lang w:val="en-US" w:eastAsia="zh-CN" w:bidi="ar-SA"/>
        </w:rPr>
        <w:t>4</w:t>
      </w:r>
      <w:r>
        <w:rPr>
          <w:rFonts w:hint="eastAsia" w:cs="黑体" w:asciiTheme="minorEastAsia" w:hAnsiTheme="minorEastAsia" w:eastAsiaTheme="minorEastAsia"/>
          <w:color w:val="000000"/>
          <w:kern w:val="0"/>
          <w:sz w:val="32"/>
          <w:szCs w:val="32"/>
          <w:lang w:val="en-US" w:eastAsia="zh-CN" w:bidi="ar-SA"/>
        </w:rPr>
        <w:t>个，直属分局3个。</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内设科室分别是办公室、 综合规划和科技信息化科、政策法规科、信用监督管理科、网络交易监督管理科、广告监督管理科、登记注册科、市场规范管理科、反不正当竞争和反垄断科、价格监督管理科、投诉举报科、质量发展科、产品质量安全监督管理科、食品安全协调科、食品生产安全监督管理科、食品经营安全监督管理科、特殊食品和化妆品安全监督管理科、餐饮食品安全监督管理科、抽检监测管理科、药品生产指导协调科、药品流通监督管理科、医疗器械监督管理科、特种设备安全监察科、计量科、标准化科、认证认可监督管理科、知识产权运用促进科、知识产权保护科、消费者权益保护科、财务和审计科、人事科、机关党委（纪委）、离退休人员管理服务科。</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副处级综合行政执法支队是岳阳市市场监管综合行政执法支队。</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直属事业单位为岳阳市检验监测中心，岳阳市食品药品审评认证与不良反应监测中心，岳阳市市场监督管理局机关事务管理中心，岳阳市消费者维权服务中心。</w:t>
      </w:r>
    </w:p>
    <w:p>
      <w:pPr>
        <w:pStyle w:val="5"/>
        <w:shd w:val="clear" w:color="auto" w:fill="FFFFFF"/>
        <w:spacing w:before="0" w:beforeAutospacing="0" w:after="0" w:afterAutospacing="0"/>
        <w:ind w:firstLine="57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直属分局分别是岳阳市市场监督管理局经济技术开发区分局、岳阳市市场监督管理局南湖新区分局、岳阳市市场监督管理局城陵矶新港区分局。</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eastAsia="zh-CN"/>
        </w:rPr>
        <w:t>岳阳市市场监督管理局本级</w:t>
      </w:r>
      <w:r>
        <w:rPr>
          <w:rFonts w:asciiTheme="minorEastAsia" w:hAnsiTheme="minorEastAsia"/>
          <w:bCs/>
          <w:kern w:val="0"/>
          <w:sz w:val="32"/>
          <w:szCs w:val="32"/>
        </w:rPr>
        <w:t>20</w:t>
      </w:r>
      <w:r>
        <w:rPr>
          <w:rFonts w:hint="eastAsia" w:asciiTheme="minorEastAsia" w:hAnsiTheme="minorEastAsia"/>
          <w:bCs/>
          <w:kern w:val="0"/>
          <w:sz w:val="32"/>
          <w:szCs w:val="32"/>
        </w:rPr>
        <w:t>21年部门决算</w:t>
      </w:r>
      <w:r>
        <w:rPr>
          <w:rFonts w:hint="eastAsia" w:asciiTheme="minorEastAsia" w:hAnsiTheme="minorEastAsia"/>
          <w:bCs/>
          <w:kern w:val="0"/>
          <w:sz w:val="32"/>
          <w:szCs w:val="32"/>
          <w:lang w:eastAsia="zh-CN"/>
        </w:rPr>
        <w:t>只有本级，没有其他预算单位，因此本部门决算仅含本级决算</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pPr>
    </w:p>
    <w:p>
      <w:pPr>
        <w:jc w:val="left"/>
        <w:rPr>
          <w:rFonts w:asciiTheme="minorEastAsia" w:hAnsiTheme="minorEastAsia"/>
          <w:sz w:val="32"/>
          <w:szCs w:val="32"/>
        </w:rPr>
      </w:pPr>
    </w:p>
    <w:p>
      <w:pPr>
        <w:jc w:val="left"/>
        <w:rPr>
          <w:rFonts w:asciiTheme="minorEastAsia" w:hAnsiTheme="minorEastAsia"/>
          <w:sz w:val="32"/>
          <w:szCs w:val="32"/>
        </w:rPr>
      </w:pPr>
    </w:p>
    <w:p>
      <w:pPr>
        <w:jc w:val="left"/>
        <w:rPr>
          <w:rFonts w:asciiTheme="minorEastAsia" w:hAnsiTheme="minorEastAsia"/>
          <w:sz w:val="32"/>
          <w:szCs w:val="32"/>
        </w:rPr>
      </w:pPr>
    </w:p>
    <w:p>
      <w:pPr>
        <w:jc w:val="left"/>
        <w:rPr>
          <w:rFonts w:asciiTheme="minorEastAsia" w:hAnsiTheme="minorEastAsia"/>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jc w:val="both"/>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6999.65</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168.64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2020年度的部分绩效奖和平安建设奖在2021年度发放，导致决算数大于年初预算数</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6094.89</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6053.63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41.25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6960.13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4904.65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2055.49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6847.17</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214.21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2020年度的部分绩效奖和平安建设奖在2021年度发放，导致决算数大于年初预算数</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6847.17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98</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1002.74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一是</w:t>
      </w:r>
      <w:r>
        <w:rPr>
          <w:rFonts w:hint="eastAsia" w:asciiTheme="minorEastAsia" w:hAnsiTheme="minorEastAsia" w:eastAsiaTheme="minorEastAsia"/>
          <w:sz w:val="32"/>
          <w:szCs w:val="32"/>
          <w:lang w:val="en-US" w:eastAsia="zh-CN"/>
        </w:rPr>
        <w:t>2020年度的部分绩效奖和平安建设奖在2021年度发放，导致决算数大于年初预算数；二是因为财政制度改革取消了财政应返还额度，2021年度支出了上年结转结余865.24万元</w:t>
      </w:r>
      <w:r>
        <w:rPr>
          <w:rFonts w:hint="eastAsia" w:asciiTheme="minorEastAsia" w:hAnsiTheme="minorEastAsia" w:eastAsiaTheme="minorEastAsia"/>
          <w:sz w:val="32"/>
          <w:szCs w:val="32"/>
        </w:rPr>
        <w:t>。</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6847.17</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6322.38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92.34</w:t>
      </w:r>
      <w:r>
        <w:rPr>
          <w:rFonts w:hint="eastAsia" w:asciiTheme="minorEastAsia" w:hAnsiTheme="minorEastAsia" w:eastAsiaTheme="minorEastAsia"/>
          <w:sz w:val="32"/>
          <w:szCs w:val="32"/>
        </w:rPr>
        <w:t>%；社会保障和就业支出支出</w:t>
      </w:r>
      <w:r>
        <w:rPr>
          <w:rFonts w:hint="eastAsia" w:asciiTheme="minorEastAsia" w:hAnsiTheme="minorEastAsia" w:eastAsiaTheme="minorEastAsia"/>
          <w:sz w:val="32"/>
          <w:szCs w:val="32"/>
          <w:lang w:val="en-US" w:eastAsia="zh-CN"/>
        </w:rPr>
        <w:t>410.33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5.99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val="en-US" w:eastAsia="zh-CN"/>
        </w:rPr>
        <w:t>110.85万元，占1.62%</w:t>
      </w:r>
      <w:r>
        <w:rPr>
          <w:rFonts w:hint="eastAsia" w:asciiTheme="minorEastAsia" w:hAnsiTheme="minorEastAsia" w:eastAsiaTheme="minorEastAsia"/>
          <w:sz w:val="32"/>
          <w:szCs w:val="32"/>
          <w:lang w:eastAsia="zh-CN"/>
        </w:rPr>
        <w:t>；其他支出</w:t>
      </w:r>
      <w:r>
        <w:rPr>
          <w:rFonts w:hint="eastAsia" w:asciiTheme="minorEastAsia" w:hAnsiTheme="minorEastAsia" w:eastAsiaTheme="minorEastAsia"/>
          <w:sz w:val="32"/>
          <w:szCs w:val="32"/>
          <w:lang w:val="en-US" w:eastAsia="zh-CN"/>
        </w:rPr>
        <w:t>3.6万元，占0.05%。</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4490.23</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6847.17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152</w:t>
      </w:r>
      <w:r>
        <w:rPr>
          <w:rFonts w:hint="eastAsia" w:asciiTheme="minorEastAsia" w:hAnsiTheme="minorEastAsia" w:eastAsiaTheme="minorEastAsia"/>
          <w:sz w:val="32"/>
          <w:szCs w:val="32"/>
        </w:rPr>
        <w:t>%，其中：</w:t>
      </w:r>
    </w:p>
    <w:p>
      <w:pPr>
        <w:pStyle w:val="10"/>
        <w:numPr>
          <w:ilvl w:val="0"/>
          <w:numId w:val="0"/>
        </w:numPr>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　　　</w:t>
      </w: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（款）行政运行（项）</w:t>
      </w:r>
    </w:p>
    <w:p>
      <w:pPr>
        <w:pStyle w:val="10"/>
        <w:numPr>
          <w:ilvl w:val="0"/>
          <w:numId w:val="0"/>
        </w:numPr>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2013801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行政运行年初预算为</w:t>
      </w:r>
      <w:r>
        <w:rPr>
          <w:rFonts w:hint="eastAsia" w:asciiTheme="minorEastAsia" w:hAnsiTheme="minorEastAsia" w:eastAsiaTheme="minorEastAsia"/>
          <w:sz w:val="32"/>
          <w:szCs w:val="32"/>
          <w:lang w:val="en-US" w:eastAsia="zh-CN"/>
        </w:rPr>
        <w:t>1974.39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3034.52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154</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2020年度的部分绩效奖和平安建设奖在2021年度发放，导致决算数大于年初预算数。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一般行政管理事务</w:t>
      </w:r>
      <w:r>
        <w:rPr>
          <w:rFonts w:hint="eastAsia" w:asciiTheme="minorEastAsia" w:hAnsiTheme="minorEastAsia" w:eastAsiaTheme="minorEastAsia"/>
          <w:sz w:val="32"/>
          <w:szCs w:val="32"/>
        </w:rPr>
        <w:t>（项）</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2013802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一般行政管理事务年初预算为</w:t>
      </w:r>
      <w:r>
        <w:rPr>
          <w:rFonts w:hint="eastAsia" w:asciiTheme="minorEastAsia" w:hAnsiTheme="minorEastAsia" w:eastAsiaTheme="minorEastAsia"/>
          <w:sz w:val="32"/>
          <w:szCs w:val="32"/>
          <w:lang w:val="en-US" w:eastAsia="zh-CN"/>
        </w:rPr>
        <w:t>632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2017.56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319</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　　　</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食品安全抽检费等有些专项省局拨付未在年初预算中</w:t>
      </w:r>
      <w:r>
        <w:rPr>
          <w:rFonts w:hint="eastAsia" w:asciiTheme="minorEastAsia" w:hAnsiTheme="minorEastAsia" w:eastAsiaTheme="minorEastAsia"/>
          <w:sz w:val="32"/>
          <w:szCs w:val="32"/>
          <w:lang w:val="en-US" w:eastAsia="zh-CN"/>
        </w:rPr>
        <w:t>，2020年度的部分绩效在2021年度发放，导致决算数大于年初预算数。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2013804</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市场主体管理年初预算为</w:t>
      </w:r>
      <w:r>
        <w:rPr>
          <w:rFonts w:hint="eastAsia" w:asciiTheme="minorEastAsia" w:hAnsiTheme="minorEastAsia" w:eastAsiaTheme="minorEastAsia"/>
          <w:sz w:val="32"/>
          <w:szCs w:val="32"/>
          <w:lang w:val="en-US" w:eastAsia="zh-CN"/>
        </w:rPr>
        <w:t>269.8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268.96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实际开支数小</w:t>
      </w:r>
      <w:r>
        <w:rPr>
          <w:rFonts w:hint="eastAsia" w:asciiTheme="minorEastAsia" w:hAnsiTheme="minorEastAsia" w:eastAsiaTheme="minorEastAsia"/>
          <w:sz w:val="32"/>
          <w:szCs w:val="32"/>
          <w:lang w:val="en-US" w:eastAsia="zh-CN"/>
        </w:rPr>
        <w:t>，导致决算数小于年初预算数。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市场秩序执法</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2013805</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市场秩序执法年初预算为</w:t>
      </w:r>
      <w:r>
        <w:rPr>
          <w:rFonts w:hint="eastAsia" w:asciiTheme="minorEastAsia" w:hAnsiTheme="minorEastAsia" w:eastAsiaTheme="minorEastAsia"/>
          <w:sz w:val="32"/>
          <w:szCs w:val="32"/>
          <w:lang w:val="en-US" w:eastAsia="zh-CN"/>
        </w:rPr>
        <w:t>625.2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0.05</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年中预算调整</w:t>
      </w:r>
      <w:r>
        <w:rPr>
          <w:rFonts w:hint="eastAsia" w:asciiTheme="minorEastAsia" w:hAnsiTheme="minorEastAsia" w:eastAsiaTheme="minorEastAsia"/>
          <w:sz w:val="32"/>
          <w:szCs w:val="32"/>
          <w:lang w:val="en-US" w:eastAsia="zh-CN"/>
        </w:rPr>
        <w:t>，导致决算数小于年初预算数。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质量基础</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2013810</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质量基础年初预算为</w:t>
      </w:r>
      <w:r>
        <w:rPr>
          <w:rFonts w:hint="eastAsia" w:asciiTheme="minorEastAsia" w:hAnsiTheme="minorEastAsia" w:eastAsiaTheme="minorEastAsia"/>
          <w:sz w:val="32"/>
          <w:szCs w:val="32"/>
          <w:lang w:val="en-US" w:eastAsia="zh-CN"/>
        </w:rPr>
        <w:t>288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296</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专项工作开支多</w:t>
      </w:r>
      <w:r>
        <w:rPr>
          <w:rFonts w:hint="eastAsia" w:asciiTheme="minorEastAsia" w:hAnsiTheme="minorEastAsia" w:eastAsiaTheme="minorEastAsia"/>
          <w:sz w:val="32"/>
          <w:szCs w:val="32"/>
          <w:lang w:val="en-US" w:eastAsia="zh-CN"/>
        </w:rPr>
        <w:t>，导致决算数大于年初预算数。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质量安全监管</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2013815</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质量安全监管年初预算为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）食品安全监管</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2013816</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食品安全监管年初预算为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34.3</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color w:val="auto"/>
          <w:sz w:val="32"/>
          <w:szCs w:val="32"/>
          <w:lang w:eastAsia="zh-CN"/>
        </w:rPr>
        <w:t>年中追拨了</w:t>
      </w:r>
      <w:r>
        <w:rPr>
          <w:rFonts w:hint="eastAsia" w:asciiTheme="minorEastAsia" w:hAnsiTheme="minorEastAsia" w:eastAsiaTheme="minorEastAsia"/>
          <w:color w:val="auto"/>
          <w:sz w:val="32"/>
          <w:szCs w:val="32"/>
          <w:lang w:val="en-US" w:eastAsia="zh-CN"/>
        </w:rPr>
        <w:t>中央及省局食品药品补助专项资金，导致决算数大于年初预算数。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市场监督管理专项</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其他市场监督管理事务</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color w:val="FF0000"/>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2013899</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其他市场监督管理事务年初预算为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495.5</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color w:val="auto"/>
          <w:sz w:val="32"/>
          <w:szCs w:val="32"/>
          <w:lang w:eastAsia="zh-CN"/>
        </w:rPr>
        <w:t>年中追拨了</w:t>
      </w:r>
      <w:r>
        <w:rPr>
          <w:rFonts w:hint="eastAsia" w:asciiTheme="minorEastAsia" w:hAnsiTheme="minorEastAsia" w:eastAsiaTheme="minorEastAsia"/>
          <w:color w:val="auto"/>
          <w:sz w:val="32"/>
          <w:szCs w:val="32"/>
          <w:lang w:val="en-US" w:eastAsia="zh-CN"/>
        </w:rPr>
        <w:t>省局食品药品补助等有些专项资金，导致决算数大于年初预算数。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9、社会保障和就业支出（类）行政事业单位养老支出（款）行政单位离退休（项）</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2080501</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行政单位离退休年初预算为</w:t>
      </w:r>
      <w:r>
        <w:rPr>
          <w:rFonts w:hint="eastAsia" w:asciiTheme="minorEastAsia" w:hAnsiTheme="minorEastAsia" w:eastAsiaTheme="minorEastAsia"/>
          <w:sz w:val="32"/>
          <w:szCs w:val="32"/>
          <w:lang w:val="en-US" w:eastAsia="zh-CN"/>
        </w:rPr>
        <w:t>66.58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66.01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实际开支数少</w:t>
      </w:r>
      <w:r>
        <w:rPr>
          <w:rFonts w:hint="eastAsia" w:asciiTheme="minorEastAsia" w:hAnsiTheme="minorEastAsia" w:eastAsiaTheme="minorEastAsia"/>
          <w:sz w:val="32"/>
          <w:szCs w:val="32"/>
          <w:lang w:val="en-US" w:eastAsia="zh-CN"/>
        </w:rPr>
        <w:t>，导致决算数小于年初预算数。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10、社会保障和就业支出（类）行政事业单位养老支出（款）机关事业单位基本养老保险缴费支出（项）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2080505</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机关事业单位基本养老保险缴费支出年初预算为</w:t>
      </w:r>
      <w:r>
        <w:rPr>
          <w:rFonts w:hint="eastAsia" w:asciiTheme="minorEastAsia" w:hAnsiTheme="minorEastAsia" w:eastAsiaTheme="minorEastAsia"/>
          <w:sz w:val="32"/>
          <w:szCs w:val="32"/>
          <w:lang w:val="en-US" w:eastAsia="zh-CN"/>
        </w:rPr>
        <w:t>239.33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248.31</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大于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2021年度新增人员的基本养老保险的增加，导致决算数大于年初预算数。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11、社会保障和就业支出（类）其他社会保障和就业支出（款）其他</w:t>
      </w:r>
      <w:r>
        <w:rPr>
          <w:rFonts w:hint="eastAsia" w:asciiTheme="minorEastAsia" w:hAnsiTheme="minorEastAsia" w:eastAsiaTheme="minorEastAsia"/>
          <w:sz w:val="32"/>
          <w:szCs w:val="32"/>
        </w:rPr>
        <w:t>行政事业单位养老</w:t>
      </w:r>
      <w:r>
        <w:rPr>
          <w:rFonts w:hint="eastAsia" w:asciiTheme="minorEastAsia" w:hAnsiTheme="minorEastAsia" w:eastAsiaTheme="minorEastAsia"/>
          <w:sz w:val="32"/>
          <w:szCs w:val="32"/>
          <w:lang w:val="en-US" w:eastAsia="zh-CN"/>
        </w:rPr>
        <w:t>支出（项）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2080599</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其他行政事业单位养老支出年初预算为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2.10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val="en-US" w:eastAsia="zh-CN"/>
        </w:rPr>
        <w:t>2021年度部分绩效和平安建设未在年初预算中，在年末追加经费，导致决算数大于年初预算数。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12、社会保障和就业支出（类）其他社会保障和就业支出（款）其他优抚支出（项）</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2080899</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其他优抚支出年初预算为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76.15</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val="en-US" w:eastAsia="zh-CN"/>
        </w:rPr>
        <w:t>2021年度的抚恤金和遗属补助未在年初预算中，在年中财政追加经费，导致决算数大于年初预算数。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13、社会保障和就业支出（类）残疾人事业支出（款）其他残疾人事业支出（项）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208</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99</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其他优抚支出年初预算为</w:t>
      </w:r>
      <w:r>
        <w:rPr>
          <w:rFonts w:hint="eastAsia" w:asciiTheme="minorEastAsia" w:hAnsiTheme="minorEastAsia" w:eastAsiaTheme="minorEastAsia"/>
          <w:sz w:val="32"/>
          <w:szCs w:val="32"/>
          <w:lang w:val="en-US" w:eastAsia="zh-CN"/>
        </w:rPr>
        <w:t>17.76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17.76</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，完成年初预算的100%</w:t>
      </w:r>
      <w:r>
        <w:rPr>
          <w:rFonts w:hint="eastAsia" w:asciiTheme="minorEastAsia" w:hAnsiTheme="minorEastAsia" w:eastAsiaTheme="minorEastAsia"/>
          <w:sz w:val="32"/>
          <w:szCs w:val="32"/>
          <w:lang w:val="en-US" w:eastAsia="zh-CN"/>
        </w:rPr>
        <w:t>。</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14、卫生健康（类）行政事业单位医疗（款）行政单位医疗（项）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2101101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行政单位医疗年初预算为</w:t>
      </w:r>
      <w:r>
        <w:rPr>
          <w:rFonts w:hint="eastAsia" w:asciiTheme="minorEastAsia" w:hAnsiTheme="minorEastAsia" w:eastAsiaTheme="minorEastAsia"/>
          <w:sz w:val="32"/>
          <w:szCs w:val="32"/>
          <w:lang w:val="en-US" w:eastAsia="zh-CN"/>
        </w:rPr>
        <w:t>110.85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110.85</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，完成年初预算的100%</w:t>
      </w:r>
      <w:r>
        <w:rPr>
          <w:rFonts w:hint="eastAsia" w:asciiTheme="minorEastAsia" w:hAnsiTheme="minorEastAsia" w:eastAsiaTheme="minorEastAsia"/>
          <w:sz w:val="32"/>
          <w:szCs w:val="32"/>
          <w:lang w:val="en-US" w:eastAsia="zh-CN"/>
        </w:rPr>
        <w:t>。</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知识产权事务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专利审批</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1404）</w:t>
      </w:r>
      <w:r>
        <w:rPr>
          <w:rFonts w:hint="eastAsia" w:asciiTheme="minorEastAsia" w:hAnsiTheme="minorEastAsia" w:eastAsiaTheme="minorEastAsia"/>
          <w:sz w:val="32"/>
          <w:szCs w:val="32"/>
          <w:lang w:eastAsia="zh-CN"/>
        </w:rPr>
        <w:t>专利审批</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59.6</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年中追拨了</w:t>
      </w:r>
      <w:r>
        <w:rPr>
          <w:rFonts w:hint="eastAsia" w:asciiTheme="minorEastAsia" w:hAnsiTheme="minorEastAsia" w:eastAsiaTheme="minorEastAsia"/>
          <w:sz w:val="32"/>
          <w:szCs w:val="32"/>
          <w:lang w:val="en-US" w:eastAsia="zh-CN"/>
        </w:rPr>
        <w:t>省局专利审批专项资金，导致决算数大于年初预算数。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知识产权事务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知识产权宏观管理</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1409）</w:t>
      </w:r>
      <w:r>
        <w:rPr>
          <w:rFonts w:hint="eastAsia" w:asciiTheme="minorEastAsia" w:hAnsiTheme="minorEastAsia" w:eastAsiaTheme="minorEastAsia"/>
          <w:sz w:val="32"/>
          <w:szCs w:val="32"/>
          <w:lang w:eastAsia="zh-CN"/>
        </w:rPr>
        <w:t>知识产权宏观管理</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20.4</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年中追拨了</w:t>
      </w:r>
      <w:r>
        <w:rPr>
          <w:rFonts w:hint="eastAsia" w:asciiTheme="minorEastAsia" w:hAnsiTheme="minorEastAsia" w:eastAsiaTheme="minorEastAsia"/>
          <w:sz w:val="32"/>
          <w:szCs w:val="32"/>
          <w:lang w:val="en-US" w:eastAsia="zh-CN"/>
        </w:rPr>
        <w:t>省局</w:t>
      </w:r>
      <w:r>
        <w:rPr>
          <w:rFonts w:hint="eastAsia" w:asciiTheme="minorEastAsia" w:hAnsiTheme="minorEastAsia" w:eastAsiaTheme="minorEastAsia"/>
          <w:sz w:val="32"/>
          <w:szCs w:val="32"/>
          <w:lang w:eastAsia="zh-CN"/>
        </w:rPr>
        <w:t>知识产权宏观管理</w:t>
      </w:r>
      <w:r>
        <w:rPr>
          <w:rFonts w:hint="eastAsia" w:asciiTheme="minorEastAsia" w:hAnsiTheme="minorEastAsia" w:eastAsiaTheme="minorEastAsia"/>
          <w:sz w:val="32"/>
          <w:szCs w:val="32"/>
          <w:lang w:val="en-US" w:eastAsia="zh-CN"/>
        </w:rPr>
        <w:t>专项资金，导致决算数大于年初预算数。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知识产权事务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商标管理</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1410）</w:t>
      </w:r>
      <w:r>
        <w:rPr>
          <w:rFonts w:hint="eastAsia" w:asciiTheme="minorEastAsia" w:hAnsiTheme="minorEastAsia" w:eastAsiaTheme="minorEastAsia"/>
          <w:sz w:val="32"/>
          <w:szCs w:val="32"/>
          <w:lang w:eastAsia="zh-CN"/>
        </w:rPr>
        <w:t>商标管理</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年中追拨了</w:t>
      </w:r>
      <w:r>
        <w:rPr>
          <w:rFonts w:hint="eastAsia" w:asciiTheme="minorEastAsia" w:hAnsiTheme="minorEastAsia" w:eastAsiaTheme="minorEastAsia"/>
          <w:sz w:val="32"/>
          <w:szCs w:val="32"/>
          <w:lang w:val="en-US" w:eastAsia="zh-CN"/>
        </w:rPr>
        <w:t>省局</w:t>
      </w:r>
      <w:r>
        <w:rPr>
          <w:rFonts w:hint="eastAsia" w:asciiTheme="minorEastAsia" w:hAnsiTheme="minorEastAsia" w:eastAsiaTheme="minorEastAsia"/>
          <w:sz w:val="32"/>
          <w:szCs w:val="32"/>
          <w:lang w:eastAsia="zh-CN"/>
        </w:rPr>
        <w:t>商标管理</w:t>
      </w:r>
      <w:r>
        <w:rPr>
          <w:rFonts w:hint="eastAsia" w:asciiTheme="minorEastAsia" w:hAnsiTheme="minorEastAsia" w:eastAsiaTheme="minorEastAsia"/>
          <w:sz w:val="32"/>
          <w:szCs w:val="32"/>
          <w:lang w:val="en-US" w:eastAsia="zh-CN"/>
        </w:rPr>
        <w:t>专项资金，导致决算数大于年初预算数。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知识产权事务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原产地地理标志管理</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1411）</w:t>
      </w:r>
      <w:r>
        <w:rPr>
          <w:rFonts w:hint="eastAsia" w:asciiTheme="minorEastAsia" w:hAnsiTheme="minorEastAsia" w:eastAsiaTheme="minorEastAsia"/>
          <w:sz w:val="32"/>
          <w:szCs w:val="32"/>
          <w:lang w:eastAsia="zh-CN"/>
        </w:rPr>
        <w:t>原产地地理标志管理</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45</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年中追拨了</w:t>
      </w:r>
      <w:r>
        <w:rPr>
          <w:rFonts w:hint="eastAsia" w:asciiTheme="minorEastAsia" w:hAnsiTheme="minorEastAsia" w:eastAsiaTheme="minorEastAsia"/>
          <w:sz w:val="32"/>
          <w:szCs w:val="32"/>
          <w:lang w:val="en-US" w:eastAsia="zh-CN"/>
        </w:rPr>
        <w:t>省局</w:t>
      </w:r>
      <w:r>
        <w:rPr>
          <w:rFonts w:hint="eastAsia" w:asciiTheme="minorEastAsia" w:hAnsiTheme="minorEastAsia" w:eastAsiaTheme="minorEastAsia"/>
          <w:sz w:val="32"/>
          <w:szCs w:val="32"/>
          <w:lang w:eastAsia="zh-CN"/>
        </w:rPr>
        <w:t>原产地地理标志管理</w:t>
      </w:r>
      <w:r>
        <w:rPr>
          <w:rFonts w:hint="eastAsia" w:asciiTheme="minorEastAsia" w:hAnsiTheme="minorEastAsia" w:eastAsiaTheme="minorEastAsia"/>
          <w:sz w:val="32"/>
          <w:szCs w:val="32"/>
          <w:lang w:val="en-US" w:eastAsia="zh-CN"/>
        </w:rPr>
        <w:t>专项资金，导致决算数大于年初预算数。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19、</w:t>
      </w:r>
      <w:r>
        <w:rPr>
          <w:rFonts w:hint="eastAsia" w:asciiTheme="minorEastAsia" w:hAnsiTheme="minorEastAsia" w:eastAsiaTheme="minorEastAsia"/>
          <w:sz w:val="32"/>
          <w:szCs w:val="32"/>
          <w:lang w:eastAsia="zh-CN"/>
        </w:rPr>
        <w:t>一般公共服务支出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其他一般公共服务支出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其他一般公共服务支出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9999）</w:t>
      </w:r>
      <w:r>
        <w:rPr>
          <w:rFonts w:hint="eastAsia" w:asciiTheme="minorEastAsia" w:hAnsiTheme="minorEastAsia" w:eastAsiaTheme="minorEastAsia"/>
          <w:sz w:val="32"/>
          <w:szCs w:val="32"/>
          <w:lang w:eastAsia="zh-CN"/>
        </w:rPr>
        <w:t>其他一般公共服务支出</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年中预算调整</w:t>
      </w:r>
      <w:r>
        <w:rPr>
          <w:rFonts w:hint="eastAsia" w:asciiTheme="minorEastAsia" w:hAnsiTheme="minorEastAsia" w:eastAsiaTheme="minorEastAsia"/>
          <w:sz w:val="32"/>
          <w:szCs w:val="32"/>
          <w:lang w:val="en-US" w:eastAsia="zh-CN"/>
        </w:rPr>
        <w:t>，导致决算数大于年初预算数。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lang w:eastAsia="zh-CN"/>
        </w:rPr>
        <w:t>科学技术支出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其他科学技术支出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其他科学技术支出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69999）</w:t>
      </w:r>
      <w:r>
        <w:rPr>
          <w:rFonts w:hint="eastAsia" w:asciiTheme="minorEastAsia" w:hAnsiTheme="minorEastAsia" w:eastAsiaTheme="minorEastAsia"/>
          <w:sz w:val="32"/>
          <w:szCs w:val="32"/>
          <w:lang w:eastAsia="zh-CN"/>
        </w:rPr>
        <w:t>其他科学技术支出</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年中预算调整</w:t>
      </w:r>
      <w:r>
        <w:rPr>
          <w:rFonts w:hint="eastAsia" w:asciiTheme="minorEastAsia" w:hAnsiTheme="minorEastAsia" w:eastAsiaTheme="minorEastAsia"/>
          <w:sz w:val="32"/>
          <w:szCs w:val="32"/>
          <w:lang w:val="en-US" w:eastAsia="zh-CN"/>
        </w:rPr>
        <w:t>，导致决算数大于年初预算数。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21、卫生健康</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行政事业单位医疗</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公务员医疗补助</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101103）</w:t>
      </w:r>
      <w:r>
        <w:rPr>
          <w:rFonts w:hint="eastAsia" w:asciiTheme="minorEastAsia" w:hAnsiTheme="minorEastAsia" w:eastAsiaTheme="minorEastAsia"/>
          <w:sz w:val="32"/>
          <w:szCs w:val="32"/>
          <w:lang w:eastAsia="zh-CN"/>
        </w:rPr>
        <w:t>公务员医疗补助</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59.83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年中预算调整</w:t>
      </w:r>
      <w:r>
        <w:rPr>
          <w:rFonts w:hint="eastAsia" w:asciiTheme="minorEastAsia" w:hAnsiTheme="minorEastAsia" w:eastAsiaTheme="minorEastAsia"/>
          <w:sz w:val="32"/>
          <w:szCs w:val="32"/>
          <w:lang w:val="en-US" w:eastAsia="zh-CN"/>
        </w:rPr>
        <w:t>，导致决算数小于年初预算数。</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22、住房保障</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住房改革支出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住房公积金</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210201）</w:t>
      </w:r>
      <w:r>
        <w:rPr>
          <w:rFonts w:hint="eastAsia" w:asciiTheme="minorEastAsia" w:hAnsiTheme="minorEastAsia" w:eastAsiaTheme="minorEastAsia"/>
          <w:sz w:val="32"/>
          <w:szCs w:val="32"/>
          <w:lang w:eastAsia="zh-CN"/>
        </w:rPr>
        <w:t>住房公积金</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179.49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年中预算调整</w:t>
      </w:r>
      <w:r>
        <w:rPr>
          <w:rFonts w:hint="eastAsia" w:asciiTheme="minorEastAsia" w:hAnsiTheme="minorEastAsia" w:eastAsiaTheme="minorEastAsia"/>
          <w:sz w:val="32"/>
          <w:szCs w:val="32"/>
          <w:lang w:val="en-US" w:eastAsia="zh-CN"/>
        </w:rPr>
        <w:t>，导致决算数小于年初预算数。</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4904.64</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4387.18</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89</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517.47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115.42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68.24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59</w:t>
      </w:r>
      <w:r>
        <w:rPr>
          <w:rFonts w:hint="eastAsia" w:asciiTheme="minorEastAsia" w:hAnsiTheme="minorEastAsia" w:eastAsiaTheme="minorEastAsia"/>
          <w:sz w:val="32"/>
          <w:szCs w:val="32"/>
        </w:rPr>
        <w:t>%，其中：</w:t>
      </w:r>
    </w:p>
    <w:p>
      <w:pPr>
        <w:pStyle w:val="10"/>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0，无法计算百分比，与上年比持平，原因是上年、本年都没有此项费用。</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58.42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15.07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八项规定以来，严格控制业务接待量，使得公务接待费用大幅缩减。</w:t>
      </w:r>
      <w:r>
        <w:rPr>
          <w:rFonts w:hint="eastAsia" w:asciiTheme="minorEastAsia" w:hAnsiTheme="minorEastAsia" w:eastAsiaTheme="minorEastAsia"/>
          <w:sz w:val="32"/>
          <w:szCs w:val="32"/>
        </w:rPr>
        <w:t>与上年</w:t>
      </w:r>
      <w:r>
        <w:rPr>
          <w:rFonts w:hint="eastAsia" w:asciiTheme="minorEastAsia" w:hAnsiTheme="minorEastAsia" w:eastAsiaTheme="minorEastAsia"/>
          <w:sz w:val="32"/>
          <w:szCs w:val="32"/>
          <w:lang w:val="en-US" w:eastAsia="zh-CN"/>
        </w:rPr>
        <w:t>15.09万元</w:t>
      </w:r>
      <w:r>
        <w:rPr>
          <w:rFonts w:hint="eastAsia" w:asciiTheme="minorEastAsia" w:hAnsiTheme="minorEastAsia" w:eastAsiaTheme="minorEastAsia"/>
          <w:sz w:val="32"/>
          <w:szCs w:val="32"/>
        </w:rPr>
        <w:t>相比</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0.02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的主要原因是</w:t>
      </w:r>
      <w:r>
        <w:rPr>
          <w:rFonts w:hint="eastAsia" w:asciiTheme="minorEastAsia" w:hAnsiTheme="minorEastAsia" w:eastAsiaTheme="minorEastAsia"/>
          <w:sz w:val="32"/>
          <w:szCs w:val="32"/>
          <w:lang w:eastAsia="zh-CN"/>
        </w:rPr>
        <w:t>八项规定以来，严格控制业务接待量，使得公务接待费用缩减</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公务用车购置费支出预算为</w:t>
      </w:r>
      <w:r>
        <w:rPr>
          <w:rFonts w:hint="eastAsia" w:asciiTheme="minorEastAsia" w:hAnsiTheme="minorEastAsia" w:eastAsiaTheme="minorEastAsia"/>
          <w:color w:val="auto"/>
          <w:sz w:val="32"/>
          <w:szCs w:val="32"/>
          <w:lang w:val="en-US" w:eastAsia="zh-CN"/>
        </w:rPr>
        <w:t>18</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17.44</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97</w:t>
      </w:r>
      <w:r>
        <w:rPr>
          <w:rFonts w:hint="eastAsia" w:asciiTheme="minorEastAsia" w:hAnsiTheme="minorEastAsia" w:eastAsiaTheme="minorEastAsia"/>
          <w:color w:val="auto"/>
          <w:sz w:val="32"/>
          <w:szCs w:val="32"/>
        </w:rPr>
        <w:t>%，决算数小于预算数的主要原因</w:t>
      </w:r>
      <w:r>
        <w:rPr>
          <w:rFonts w:hint="eastAsia" w:asciiTheme="minorEastAsia" w:hAnsiTheme="minorEastAsia" w:eastAsiaTheme="minorEastAsia"/>
          <w:color w:val="auto"/>
          <w:sz w:val="32"/>
          <w:szCs w:val="32"/>
          <w:lang w:eastAsia="zh-CN"/>
        </w:rPr>
        <w:t>车辆购置实际金额减少，与上年比上年无公务车购置费</w:t>
      </w:r>
      <w:r>
        <w:rPr>
          <w:rFonts w:hint="eastAsia" w:asciiTheme="minorEastAsia" w:hAnsiTheme="minorEastAsia" w:eastAsiaTheme="minorEastAsia"/>
          <w:color w:val="auto"/>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39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35.73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92</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严格控制不必要的公务用车开支，提倡绿色出行</w:t>
      </w:r>
      <w:r>
        <w:rPr>
          <w:rFonts w:hint="eastAsia" w:asciiTheme="minorEastAsia" w:hAnsiTheme="minorEastAsia" w:eastAsiaTheme="minorEastAsia"/>
          <w:sz w:val="32"/>
          <w:szCs w:val="32"/>
        </w:rPr>
        <w:t>，与上年</w:t>
      </w:r>
      <w:r>
        <w:rPr>
          <w:rFonts w:hint="eastAsia" w:asciiTheme="minorEastAsia" w:hAnsiTheme="minorEastAsia" w:eastAsiaTheme="minorEastAsia"/>
          <w:sz w:val="32"/>
          <w:szCs w:val="32"/>
          <w:lang w:val="en-US" w:eastAsia="zh-CN"/>
        </w:rPr>
        <w:t>26.09万元</w:t>
      </w:r>
      <w:r>
        <w:rPr>
          <w:rFonts w:hint="eastAsia" w:asciiTheme="minorEastAsia" w:hAnsiTheme="minorEastAsia" w:eastAsiaTheme="minorEastAsia"/>
          <w:sz w:val="32"/>
          <w:szCs w:val="32"/>
        </w:rPr>
        <w:t>相比增加</w:t>
      </w:r>
      <w:r>
        <w:rPr>
          <w:rFonts w:hint="eastAsia" w:asciiTheme="minorEastAsia" w:hAnsiTheme="minorEastAsia" w:eastAsiaTheme="minorEastAsia"/>
          <w:sz w:val="32"/>
          <w:szCs w:val="32"/>
          <w:lang w:val="en-US" w:eastAsia="zh-CN"/>
        </w:rPr>
        <w:t>9.64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业务量增加，专项行动增多，用车较上年增多</w:t>
      </w:r>
      <w:r>
        <w:rPr>
          <w:rFonts w:hint="eastAsia" w:asciiTheme="minorEastAsia" w:hAnsiTheme="minorEastAsia" w:eastAsiaTheme="minorEastAsia"/>
          <w:sz w:val="32"/>
          <w:szCs w:val="32"/>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lang w:eastAsia="zh-CN"/>
        </w:rPr>
        <w:t>　　</w:t>
      </w: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15.07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万元，公务用车购置费及运行维护费支出决算</w:t>
      </w:r>
      <w:r>
        <w:rPr>
          <w:rFonts w:hint="eastAsia" w:asciiTheme="minorEastAsia" w:hAnsiTheme="minorEastAsia" w:eastAsiaTheme="minorEastAsia"/>
          <w:sz w:val="32"/>
          <w:szCs w:val="32"/>
          <w:lang w:val="en-US" w:eastAsia="zh-CN"/>
        </w:rPr>
        <w:t>53.17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78</w:t>
      </w:r>
      <w:r>
        <w:rPr>
          <w:rFonts w:hint="eastAsia" w:asciiTheme="minorEastAsia" w:hAnsiTheme="minorEastAsia" w:eastAsiaTheme="minorEastAsia"/>
          <w:sz w:val="32"/>
          <w:szCs w:val="32"/>
        </w:rPr>
        <w:t>%。其中：</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　　</w:t>
      </w: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1、</w:t>
      </w:r>
      <w:bookmarkStart w:id="0" w:name="_GoBack"/>
      <w:r>
        <w:rPr>
          <w:rFonts w:hint="eastAsia" w:asciiTheme="minorEastAsia" w:hAnsiTheme="minorEastAsia" w:eastAsiaTheme="minorEastAsia"/>
          <w:sz w:val="32"/>
          <w:szCs w:val="32"/>
        </w:rPr>
        <w:t>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bookmarkEnd w:id="0"/>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15.07</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210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1526</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各级市场监管局之间的业务交流学习以及上级单位检查</w:t>
      </w:r>
      <w:r>
        <w:rPr>
          <w:rFonts w:hint="eastAsia" w:asciiTheme="minorEastAsia" w:hAnsiTheme="minorEastAsia" w:eastAsiaTheme="minorEastAsia"/>
          <w:sz w:val="32"/>
          <w:szCs w:val="32"/>
        </w:rPr>
        <w:t>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53.17</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17.44</w:t>
      </w:r>
      <w:r>
        <w:rPr>
          <w:rFonts w:hint="eastAsia" w:asciiTheme="minorEastAsia" w:hAnsiTheme="minorEastAsia"/>
          <w:sz w:val="32"/>
          <w:szCs w:val="32"/>
        </w:rPr>
        <w:t>万元，更新公务用车</w:t>
      </w:r>
      <w:r>
        <w:rPr>
          <w:rFonts w:hint="eastAsia" w:asciiTheme="minorEastAsia" w:hAnsiTheme="minorEastAsia"/>
          <w:sz w:val="32"/>
          <w:szCs w:val="32"/>
          <w:lang w:val="en-US" w:eastAsia="zh-CN"/>
        </w:rPr>
        <w:t>1</w:t>
      </w:r>
      <w:r>
        <w:rPr>
          <w:rFonts w:hint="eastAsia" w:asciiTheme="minorEastAsia" w:hAnsiTheme="minorEastAsia"/>
          <w:sz w:val="32"/>
          <w:szCs w:val="32"/>
        </w:rPr>
        <w:t>辆</w:t>
      </w:r>
      <w:r>
        <w:rPr>
          <w:rFonts w:hint="eastAsia" w:asciiTheme="minorEastAsia" w:hAnsiTheme="minorEastAsia" w:eastAsiaTheme="minorEastAsia"/>
          <w:sz w:val="32"/>
          <w:szCs w:val="32"/>
        </w:rPr>
        <w:t>。</w:t>
      </w:r>
      <w:r>
        <w:rPr>
          <w:rFonts w:hint="eastAsia" w:asciiTheme="minorEastAsia" w:hAnsiTheme="minorEastAsia"/>
          <w:sz w:val="32"/>
          <w:szCs w:val="32"/>
        </w:rPr>
        <w:t>公务用车运行维护费</w:t>
      </w:r>
      <w:r>
        <w:rPr>
          <w:rFonts w:hint="eastAsia" w:asciiTheme="minorEastAsia" w:hAnsiTheme="minorEastAsia"/>
          <w:color w:val="auto"/>
          <w:sz w:val="32"/>
          <w:szCs w:val="32"/>
          <w:lang w:val="en-US" w:eastAsia="zh-CN"/>
        </w:rPr>
        <w:t>35.73</w:t>
      </w:r>
      <w:r>
        <w:rPr>
          <w:rFonts w:hint="eastAsia" w:asciiTheme="minorEastAsia" w:hAnsiTheme="minorEastAsia"/>
          <w:sz w:val="32"/>
          <w:szCs w:val="32"/>
        </w:rPr>
        <w:t>万元，主要是</w:t>
      </w:r>
      <w:r>
        <w:rPr>
          <w:rFonts w:hint="eastAsia" w:asciiTheme="minorEastAsia" w:hAnsiTheme="minorEastAsia"/>
          <w:sz w:val="32"/>
          <w:szCs w:val="32"/>
          <w:lang w:eastAsia="zh-CN"/>
        </w:rPr>
        <w:t>油料费、维修费、保险年检费等</w:t>
      </w:r>
      <w:r>
        <w:rPr>
          <w:rFonts w:hint="eastAsia" w:asciiTheme="minorEastAsia" w:hAnsiTheme="minorEastAsia"/>
          <w:sz w:val="32"/>
          <w:szCs w:val="32"/>
        </w:rPr>
        <w:t>支出，截止202</w:t>
      </w:r>
      <w:r>
        <w:rPr>
          <w:rFonts w:hint="eastAsia" w:asciiTheme="minorEastAsia" w:hAnsiTheme="minorEastAsia"/>
          <w:sz w:val="32"/>
          <w:szCs w:val="32"/>
          <w:lang w:val="en-US" w:eastAsia="zh-CN"/>
        </w:rPr>
        <w:t>1</w:t>
      </w:r>
      <w:r>
        <w:rPr>
          <w:rFonts w:hint="eastAsia" w:asciiTheme="minorEastAsia" w:hAnsiTheme="minorEastAsia"/>
          <w:sz w:val="32"/>
          <w:szCs w:val="32"/>
        </w:rPr>
        <w:t>年12月31日，我单位开支财政拨款的公务用车保有量为</w:t>
      </w:r>
      <w:r>
        <w:rPr>
          <w:rFonts w:hint="eastAsia" w:asciiTheme="minorEastAsia" w:hAnsiTheme="minorEastAsia"/>
          <w:sz w:val="32"/>
          <w:szCs w:val="32"/>
          <w:lang w:val="en-US" w:eastAsia="zh-CN"/>
        </w:rPr>
        <w:t>18</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2020年度本单位无政府性基金收支</w:t>
      </w:r>
      <w:r>
        <w:rPr>
          <w:rFonts w:hint="eastAsia" w:asciiTheme="minorEastAsia" w:hAnsiTheme="minorEastAsia" w:eastAsiaTheme="minorEastAsia"/>
          <w:sz w:val="32"/>
          <w:szCs w:val="32"/>
          <w:lang w:eastAsia="zh-CN"/>
        </w:rPr>
        <w:t>。</w:t>
      </w:r>
    </w:p>
    <w:p>
      <w:pPr>
        <w:pStyle w:val="10"/>
        <w:numPr>
          <w:ilvl w:val="0"/>
          <w:numId w:val="3"/>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0"/>
        <w:ind w:firstLine="640" w:firstLineChars="200"/>
        <w:rPr>
          <w:rFonts w:hint="default" w:hAnsi="黑体"/>
          <w:b/>
          <w:sz w:val="32"/>
          <w:szCs w:val="32"/>
          <w:lang w:val="en-US" w:eastAsia="zh-CN"/>
        </w:rPr>
      </w:pP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517.47</w:t>
      </w:r>
      <w:r>
        <w:rPr>
          <w:rFonts w:hint="eastAsia" w:asciiTheme="minorEastAsia" w:hAnsiTheme="minorEastAsia" w:eastAsiaTheme="minorEastAsia"/>
          <w:sz w:val="32"/>
          <w:szCs w:val="32"/>
        </w:rPr>
        <w:t>万元，比上年决算数减少</w:t>
      </w:r>
      <w:r>
        <w:rPr>
          <w:rFonts w:hint="eastAsia" w:asciiTheme="minorEastAsia" w:hAnsiTheme="minorEastAsia" w:eastAsiaTheme="minorEastAsia"/>
          <w:sz w:val="32"/>
          <w:szCs w:val="32"/>
          <w:lang w:val="en-US" w:eastAsia="zh-CN"/>
        </w:rPr>
        <w:t>122.58</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24</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大力压减办公运行费用、压缩印刷费，公用经费中的三公经费大幅减少，导致决算比上年低</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11.28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（其中公用经费</w:t>
      </w:r>
      <w:r>
        <w:rPr>
          <w:rFonts w:hint="eastAsia" w:asciiTheme="minorEastAsia" w:hAnsiTheme="minorEastAsia" w:eastAsiaTheme="minorEastAsia"/>
          <w:sz w:val="32"/>
          <w:szCs w:val="32"/>
          <w:lang w:val="en-US" w:eastAsia="zh-CN"/>
        </w:rPr>
        <w:t>0.60万元，专项经费10.68万元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，用于召开</w:t>
      </w:r>
      <w:r>
        <w:rPr>
          <w:rFonts w:hint="eastAsia" w:asciiTheme="minorEastAsia" w:hAnsiTheme="minorEastAsia" w:eastAsiaTheme="minorEastAsia"/>
          <w:sz w:val="32"/>
          <w:szCs w:val="32"/>
          <w:lang w:eastAsia="zh-CN"/>
        </w:rPr>
        <w:t>市场监管各个专项</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4800</w:t>
      </w:r>
      <w:r>
        <w:rPr>
          <w:rFonts w:hint="eastAsia" w:asciiTheme="minorEastAsia" w:hAnsiTheme="minorEastAsia" w:eastAsiaTheme="minorEastAsia"/>
          <w:sz w:val="32"/>
          <w:szCs w:val="32"/>
        </w:rPr>
        <w:t>人，内容为质量与计量监管、特种设备监管、食品经营监管、食品安全生产监管、药械监管、特化食品监管、餐饮监管、优化营商环境、深化商事制度改革、消费者权益保护、知识产权保护及网络监管、打击传销、反不正当竞争及价格监管</w:t>
      </w:r>
      <w:r>
        <w:rPr>
          <w:rFonts w:hint="eastAsia" w:asciiTheme="minorEastAsia" w:hAnsiTheme="minorEastAsia" w:eastAsiaTheme="minorEastAsia"/>
          <w:sz w:val="32"/>
          <w:szCs w:val="32"/>
          <w:lang w:eastAsia="zh-CN"/>
        </w:rPr>
        <w:t>等相关会议</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41.97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（其中公用经费</w:t>
      </w:r>
      <w:r>
        <w:rPr>
          <w:rFonts w:hint="eastAsia" w:asciiTheme="minorEastAsia" w:hAnsiTheme="minorEastAsia" w:eastAsiaTheme="minorEastAsia"/>
          <w:sz w:val="32"/>
          <w:szCs w:val="32"/>
          <w:lang w:val="en-US" w:eastAsia="zh-CN"/>
        </w:rPr>
        <w:t>0.99万元，专项经费40.98万元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，用于开展</w:t>
      </w:r>
      <w:r>
        <w:rPr>
          <w:rFonts w:hint="eastAsia" w:asciiTheme="minorEastAsia" w:hAnsiTheme="minorEastAsia" w:eastAsiaTheme="minorEastAsia"/>
          <w:sz w:val="32"/>
          <w:szCs w:val="32"/>
          <w:lang w:eastAsia="zh-CN"/>
        </w:rPr>
        <w:t>市场监管各个专项业务</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3600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eastAsia="zh-CN"/>
        </w:rPr>
        <w:t>次</w:t>
      </w:r>
      <w:r>
        <w:rPr>
          <w:rFonts w:hint="eastAsia" w:asciiTheme="minorEastAsia" w:hAnsiTheme="minorEastAsia" w:eastAsiaTheme="minorEastAsia"/>
          <w:sz w:val="32"/>
          <w:szCs w:val="32"/>
        </w:rPr>
        <w:t>，内容为质量与计量监管、特种设备监管、食品经营监管、食品安全生产监管、药械监管、特化食品监管、餐饮监管、优化营商环境、深化商事制度改革、消费者权益保护、知识产权保护及网络监管、打击传销、反不正当竞争及价格监管</w:t>
      </w:r>
      <w:r>
        <w:rPr>
          <w:rFonts w:hint="eastAsia" w:asciiTheme="minorEastAsia" w:hAnsiTheme="minorEastAsia" w:eastAsiaTheme="minorEastAsia"/>
          <w:sz w:val="32"/>
          <w:szCs w:val="32"/>
          <w:lang w:eastAsia="zh-CN"/>
        </w:rPr>
        <w:t>等相关培训</w:t>
      </w:r>
      <w:r>
        <w:rPr>
          <w:rFonts w:hint="eastAsia" w:asciiTheme="minorEastAsia" w:hAnsiTheme="minorEastAsia" w:eastAsiaTheme="minorEastAsia"/>
          <w:sz w:val="32"/>
          <w:szCs w:val="32"/>
          <w:lang w:val="en-US" w:eastAsia="zh-CN"/>
        </w:rPr>
        <w:t>,没有举办节庆、晚会、论坛、赛事活动方面的支出</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201.65</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201.65</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23</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23</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ind w:firstLine="640" w:firstLineChars="200"/>
        <w:rPr>
          <w:rFonts w:hint="eastAsia" w:asciiTheme="minorEastAsia" w:hAnsiTheme="minorEastAsia" w:eastAsiaTheme="minorEastAsia"/>
          <w:sz w:val="32"/>
          <w:szCs w:val="32"/>
        </w:rPr>
      </w:pPr>
    </w:p>
    <w:p>
      <w:pPr>
        <w:pStyle w:val="1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0"/>
        <w:ind w:firstLine="640" w:firstLineChars="200"/>
        <w:rPr>
          <w:rFonts w:hint="default"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eastAsia="zh-CN"/>
        </w:rPr>
        <w:t>岳阳市市场监督管理部门</w:t>
      </w:r>
      <w:r>
        <w:rPr>
          <w:rFonts w:hint="eastAsia" w:asciiTheme="minorEastAsia" w:hAnsiTheme="minorEastAsia" w:eastAsiaTheme="minorEastAsia" w:cstheme="minorEastAsia"/>
          <w:color w:val="auto"/>
          <w:sz w:val="32"/>
          <w:szCs w:val="32"/>
          <w:lang w:val="en-US" w:eastAsia="zh-CN"/>
        </w:rPr>
        <w:t>2021年部门整体及项目绩效评价按要求由部门作汇总绩效评价，2021年单位预算绩效情况见附件岳阳市市场监督管局部门整体绩效评价报告。</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w:t>
      </w: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pStyle w:val="10"/>
        <w:rPr>
          <w:sz w:val="72"/>
          <w:szCs w:val="72"/>
        </w:rPr>
      </w:pPr>
    </w:p>
    <w:p>
      <w:pPr>
        <w:pStyle w:val="10"/>
        <w:jc w:val="both"/>
        <w:rPr>
          <w:rFonts w:hint="eastAsia"/>
          <w:sz w:val="72"/>
          <w:szCs w:val="72"/>
        </w:rPr>
      </w:pPr>
    </w:p>
    <w:p>
      <w:pPr>
        <w:pStyle w:val="10"/>
        <w:jc w:val="both"/>
        <w:rPr>
          <w:rFonts w:hint="eastAsia"/>
          <w:sz w:val="72"/>
          <w:szCs w:val="72"/>
        </w:rPr>
      </w:pPr>
    </w:p>
    <w:p>
      <w:pPr>
        <w:pStyle w:val="10"/>
        <w:jc w:val="both"/>
        <w:rPr>
          <w:rFonts w:hint="eastAsia"/>
          <w:sz w:val="72"/>
          <w:szCs w:val="72"/>
        </w:rPr>
      </w:pPr>
    </w:p>
    <w:p>
      <w:pPr>
        <w:pStyle w:val="10"/>
        <w:ind w:firstLine="3600" w:firstLineChars="500"/>
        <w:jc w:val="both"/>
        <w:rPr>
          <w:rFonts w:hint="eastAsia"/>
          <w:sz w:val="72"/>
          <w:szCs w:val="72"/>
        </w:rPr>
      </w:pPr>
      <w:r>
        <w:rPr>
          <w:rFonts w:hint="eastAsia"/>
          <w:sz w:val="72"/>
          <w:szCs w:val="72"/>
        </w:rPr>
        <w:t>第四部分</w:t>
      </w:r>
    </w:p>
    <w:p>
      <w:pPr>
        <w:pStyle w:val="10"/>
        <w:ind w:firstLine="3500" w:firstLineChars="500"/>
        <w:jc w:val="both"/>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jc w:val="left"/>
        <w:rPr>
          <w:rFonts w:hint="eastAsia" w:cs="黑体" w:asciiTheme="minorEastAsia" w:hAnsi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　</w:t>
      </w:r>
    </w:p>
    <w:p>
      <w:pPr>
        <w:widowControl/>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　</w:t>
      </w:r>
      <w:r>
        <w:rPr>
          <w:rFonts w:hint="eastAsia" w:cs="黑体" w:asciiTheme="minorEastAsia" w:hAnsiTheme="minorEastAsia" w:eastAsiaTheme="minorEastAsia"/>
          <w:color w:val="000000"/>
          <w:kern w:val="0"/>
          <w:sz w:val="32"/>
          <w:szCs w:val="32"/>
          <w:lang w:val="en-US" w:eastAsia="zh-CN" w:bidi="ar-SA"/>
        </w:rPr>
        <w:t>一、财政拨款收入：是指市级财政当年拨付的资金。</w:t>
      </w:r>
    </w:p>
    <w:p>
      <w:pPr>
        <w:pStyle w:val="5"/>
        <w:keepNext w:val="0"/>
        <w:keepLines w:val="0"/>
        <w:widowControl/>
        <w:suppressLineNumbers w:val="0"/>
        <w:spacing w:before="0" w:beforeAutospacing="0" w:after="0" w:afterAutospacing="0" w:line="33" w:lineRule="atLeast"/>
        <w:ind w:left="0" w:firstLine="420"/>
        <w:jc w:val="both"/>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二、年初结转和结余：是指以前年度支出预算因客观条件变化未执行完毕、结转到本年度按有关规定继续使用的资金。</w:t>
      </w:r>
    </w:p>
    <w:p>
      <w:pPr>
        <w:pStyle w:val="5"/>
        <w:keepNext w:val="0"/>
        <w:keepLines w:val="0"/>
        <w:widowControl/>
        <w:suppressLineNumbers w:val="0"/>
        <w:spacing w:before="0" w:beforeAutospacing="0" w:after="0" w:afterAutospacing="0" w:line="33" w:lineRule="atLeast"/>
        <w:ind w:left="0" w:firstLine="420"/>
        <w:jc w:val="both"/>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三、基本支出：是指为保障机构正常运转、完成日常工作任务所必需的开支，其内容包括人员经费和日常公用经费两部分。</w:t>
      </w:r>
    </w:p>
    <w:p>
      <w:pPr>
        <w:pStyle w:val="5"/>
        <w:keepNext w:val="0"/>
        <w:keepLines w:val="0"/>
        <w:widowControl/>
        <w:suppressLineNumbers w:val="0"/>
        <w:spacing w:before="0" w:beforeAutospacing="0" w:after="0" w:afterAutospacing="0" w:line="33" w:lineRule="atLeast"/>
        <w:ind w:left="0" w:firstLine="420"/>
        <w:jc w:val="both"/>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四、项目支出：是指在基本支出之外，为完成特定的行政工作任务或事业发展目标所发生的支出。</w:t>
      </w:r>
    </w:p>
    <w:p>
      <w:pPr>
        <w:pStyle w:val="5"/>
        <w:keepNext w:val="0"/>
        <w:keepLines w:val="0"/>
        <w:widowControl/>
        <w:suppressLineNumbers w:val="0"/>
        <w:spacing w:before="0" w:beforeAutospacing="0" w:after="0" w:afterAutospacing="0" w:line="33" w:lineRule="atLeast"/>
        <w:ind w:left="0" w:firstLine="420"/>
        <w:jc w:val="both"/>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五、一般公共服务（类）：是指用于保障机构正常运行、开展业务等活动的支出。行政运行（项）：是指为保障市委政法委各行政机构正常运转、完成日常工作任务安排的支出。</w:t>
      </w:r>
    </w:p>
    <w:p>
      <w:pPr>
        <w:pStyle w:val="5"/>
        <w:keepNext w:val="0"/>
        <w:keepLines w:val="0"/>
        <w:widowControl/>
        <w:suppressLineNumbers w:val="0"/>
        <w:spacing w:before="0" w:beforeAutospacing="0" w:after="0" w:afterAutospacing="0" w:line="33" w:lineRule="atLeast"/>
        <w:ind w:left="0" w:firstLine="420"/>
        <w:jc w:val="both"/>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10"/>
        <w:jc w:val="center"/>
        <w:rPr>
          <w:sz w:val="72"/>
          <w:szCs w:val="72"/>
        </w:rPr>
      </w:pPr>
      <w:r>
        <w:rPr>
          <w:rFonts w:hint="eastAsia" w:cs="黑体" w:asciiTheme="minorEastAsia" w:hAnsiTheme="minorEastAsia" w:eastAsiaTheme="minorEastAsia"/>
          <w:color w:val="000000"/>
          <w:kern w:val="0"/>
          <w:sz w:val="32"/>
          <w:szCs w:val="32"/>
          <w:lang w:val="en-US" w:eastAsia="zh-CN" w:bidi="ar-SA"/>
        </w:rPr>
        <w:t>　　七、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cs="黑体" w:asciiTheme="minorEastAsia" w:hAnsiTheme="minorEastAsia"/>
          <w:b/>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FC5F40D2"/>
    <w:multiLevelType w:val="singleLevel"/>
    <w:tmpl w:val="FC5F40D2"/>
    <w:lvl w:ilvl="0" w:tentative="0">
      <w:start w:val="2"/>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ZmNjMmE1MjJjOTYzMmI5NzNiMWJmOTkxZjljYTI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5633A58"/>
    <w:rsid w:val="06B411F0"/>
    <w:rsid w:val="087403E0"/>
    <w:rsid w:val="09BC01B8"/>
    <w:rsid w:val="0B6C1F91"/>
    <w:rsid w:val="0BE56081"/>
    <w:rsid w:val="12AE57AA"/>
    <w:rsid w:val="13BE003E"/>
    <w:rsid w:val="17A87124"/>
    <w:rsid w:val="1B97132E"/>
    <w:rsid w:val="27DB542D"/>
    <w:rsid w:val="29C57458"/>
    <w:rsid w:val="2BDD58BA"/>
    <w:rsid w:val="2FED2040"/>
    <w:rsid w:val="300404C8"/>
    <w:rsid w:val="366364DD"/>
    <w:rsid w:val="370B6762"/>
    <w:rsid w:val="3D062E19"/>
    <w:rsid w:val="45F9639D"/>
    <w:rsid w:val="48ED43E7"/>
    <w:rsid w:val="4C7E1534"/>
    <w:rsid w:val="4E235D0F"/>
    <w:rsid w:val="4EC72268"/>
    <w:rsid w:val="53ED129F"/>
    <w:rsid w:val="596733AF"/>
    <w:rsid w:val="60A907EA"/>
    <w:rsid w:val="6145544E"/>
    <w:rsid w:val="7AAE9D4B"/>
    <w:rsid w:val="DDEF77F2"/>
    <w:rsid w:val="FF57B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7359</Words>
  <Characters>8073</Characters>
  <Lines>69</Lines>
  <Paragraphs>19</Paragraphs>
  <TotalTime>3</TotalTime>
  <ScaleCrop>false</ScaleCrop>
  <LinksUpToDate>false</LinksUpToDate>
  <CharactersWithSpaces>8101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2020-07-04T02:32:00Z</dcterms:created>
  <dc:creator>李航 null</dc:creator>
  <cp:lastModifiedBy>49266_000</cp:lastModifiedBy>
  <cp:lastPrinted>2022-09-29T07:10:00Z</cp:lastPrinted>
  <dcterms:modified xsi:type="dcterms:W3CDTF">2023-09-23T05:15:04Z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C02081F76A1C414C807C3137DC2EA958</vt:lpwstr>
  </property>
</Properties>
</file>