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hint="eastAsia" w:ascii="黑体" w:hAnsi="黑体" w:eastAsia="黑体" w:cs="黑体"/>
          <w:bCs/>
          <w:sz w:val="32"/>
          <w:szCs w:val="32"/>
        </w:rPr>
      </w:pPr>
      <w:r>
        <w:rPr>
          <w:rFonts w:hint="eastAsia" w:ascii="黑体" w:hAnsi="黑体" w:eastAsia="黑体" w:cs="黑体"/>
          <w:bCs/>
          <w:sz w:val="32"/>
          <w:szCs w:val="32"/>
        </w:rPr>
        <w:t>附件</w:t>
      </w:r>
    </w:p>
    <w:p>
      <w:pPr>
        <w:spacing w:line="348" w:lineRule="auto"/>
        <w:rPr>
          <w:rFonts w:hint="eastAsia" w:ascii="黑体" w:hAnsi="黑体" w:eastAsia="黑体" w:cs="黑体"/>
          <w:bCs/>
          <w:sz w:val="32"/>
          <w:szCs w:val="32"/>
        </w:rPr>
      </w:pPr>
    </w:p>
    <w:p>
      <w:pPr>
        <w:spacing w:before="156" w:beforeLines="50" w:line="348" w:lineRule="auto"/>
        <w:jc w:val="center"/>
        <w:rPr>
          <w:rFonts w:eastAsia="方正小标宋简体"/>
          <w:bCs/>
          <w:sz w:val="44"/>
          <w:szCs w:val="44"/>
        </w:rPr>
      </w:pPr>
      <w:r>
        <w:rPr>
          <w:rFonts w:hint="eastAsia" w:eastAsia="方正小标宋简体"/>
          <w:bCs/>
          <w:sz w:val="44"/>
          <w:szCs w:val="44"/>
        </w:rPr>
        <w:t>岳阳市财政支出绩效评价自评报告</w:t>
      </w:r>
    </w:p>
    <w:p>
      <w:pPr>
        <w:rPr>
          <w:rFonts w:eastAsia="仿宋_GB2312"/>
          <w:b/>
          <w:sz w:val="32"/>
        </w:rPr>
      </w:pPr>
    </w:p>
    <w:p>
      <w:pPr>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w:t>
      </w:r>
      <w:r>
        <w:rPr>
          <w:rFonts w:hint="eastAsia" w:eastAsia="仿宋_GB2312"/>
          <w:sz w:val="32"/>
          <w:szCs w:val="32"/>
          <w:lang w:eastAsia="zh-CN"/>
        </w:rPr>
        <w:sym w:font="Wingdings 2" w:char="0052"/>
      </w:r>
      <w:r>
        <w:rPr>
          <w:rFonts w:hint="eastAsia" w:eastAsia="仿宋_GB2312"/>
          <w:sz w:val="32"/>
          <w:szCs w:val="32"/>
        </w:rPr>
        <w:t xml:space="preserve">   项目完成结果评价</w:t>
      </w:r>
      <w:r>
        <w:rPr>
          <w:rFonts w:hint="eastAsia" w:eastAsia="仿宋_GB2312"/>
          <w:sz w:val="32"/>
          <w:szCs w:val="32"/>
        </w:rPr>
        <w:sym w:font="Wingdings 2" w:char="00A3"/>
      </w:r>
    </w:p>
    <w:p>
      <w:pPr>
        <w:spacing w:before="156" w:beforeLines="50" w:line="760" w:lineRule="exact"/>
        <w:ind w:firstLine="480" w:firstLineChars="150"/>
        <w:rPr>
          <w:rFonts w:eastAsia="仿宋_GB2312"/>
          <w:sz w:val="32"/>
          <w:u w:val="single"/>
        </w:rPr>
      </w:pPr>
      <w:r>
        <w:rPr>
          <w:rFonts w:hint="eastAsia" w:eastAsia="仿宋_GB2312"/>
          <w:sz w:val="32"/>
        </w:rPr>
        <w:t>项目名称：</w:t>
      </w:r>
      <w:r>
        <w:rPr>
          <w:rFonts w:hint="eastAsia" w:eastAsia="仿宋_GB2312"/>
          <w:sz w:val="32"/>
          <w:u w:val="single"/>
          <w:lang w:eastAsia="zh-CN"/>
        </w:rPr>
        <w:t>锚地建设</w:t>
      </w:r>
      <w:r>
        <w:rPr>
          <w:rFonts w:hint="eastAsia" w:eastAsia="仿宋_GB2312"/>
          <w:sz w:val="32"/>
          <w:u w:val="single"/>
        </w:rPr>
        <w:t xml:space="preserve">                         </w:t>
      </w:r>
    </w:p>
    <w:p>
      <w:pPr>
        <w:spacing w:before="156" w:beforeLines="50" w:line="760" w:lineRule="exact"/>
        <w:ind w:firstLine="480" w:firstLineChars="150"/>
        <w:rPr>
          <w:rFonts w:eastAsia="仿宋_GB2312"/>
          <w:sz w:val="32"/>
        </w:rPr>
      </w:pPr>
      <w:r>
        <w:rPr>
          <w:rFonts w:hint="eastAsia" w:eastAsia="仿宋_GB2312"/>
          <w:sz w:val="32"/>
        </w:rPr>
        <w:t>项目单位：</w:t>
      </w:r>
      <w:r>
        <w:rPr>
          <w:rFonts w:hint="eastAsia" w:eastAsia="仿宋_GB2312"/>
          <w:sz w:val="32"/>
          <w:u w:val="single"/>
          <w:lang w:eastAsia="zh-CN"/>
        </w:rPr>
        <w:t>岳阳市人民政府口岸管理办公室</w:t>
      </w:r>
      <w:r>
        <w:rPr>
          <w:rFonts w:hint="eastAsia" w:eastAsia="仿宋_GB2312"/>
          <w:sz w:val="32"/>
          <w:u w:val="single"/>
        </w:rPr>
        <w:t xml:space="preserve">                             </w:t>
      </w:r>
    </w:p>
    <w:p>
      <w:pPr>
        <w:spacing w:before="156" w:beforeLines="50" w:line="760" w:lineRule="exact"/>
        <w:ind w:firstLine="480" w:firstLineChars="150"/>
        <w:rPr>
          <w:rFonts w:eastAsia="仿宋_GB2312"/>
          <w:sz w:val="32"/>
          <w:u w:val="single"/>
        </w:rPr>
      </w:pPr>
      <w:r>
        <w:rPr>
          <w:rFonts w:hint="eastAsia" w:eastAsia="仿宋_GB2312"/>
          <w:sz w:val="32"/>
        </w:rPr>
        <w:t>主管部门：</w:t>
      </w:r>
      <w:r>
        <w:rPr>
          <w:rFonts w:hint="eastAsia" w:eastAsia="仿宋_GB2312"/>
          <w:sz w:val="32"/>
          <w:u w:val="single"/>
          <w:lang w:eastAsia="zh-CN"/>
        </w:rPr>
        <w:t>岳阳市人民政府口岸管理办公室</w:t>
      </w:r>
      <w:r>
        <w:rPr>
          <w:rFonts w:hint="eastAsia" w:eastAsia="仿宋_GB2312"/>
          <w:sz w:val="32"/>
          <w:u w:val="single"/>
        </w:rPr>
        <w:t xml:space="preserve">                                       </w:t>
      </w:r>
    </w:p>
    <w:p>
      <w:pPr>
        <w:spacing w:before="156"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156"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156" w:beforeLines="50" w:line="760" w:lineRule="exact"/>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 xml:space="preserve"> 2022 </w:t>
      </w:r>
      <w:r>
        <w:rPr>
          <w:rFonts w:hint="eastAsia" w:eastAsia="仿宋_GB2312"/>
          <w:sz w:val="32"/>
        </w:rPr>
        <w:t>年</w:t>
      </w:r>
      <w:r>
        <w:rPr>
          <w:rFonts w:hint="eastAsia" w:eastAsia="仿宋_GB2312"/>
          <w:sz w:val="32"/>
          <w:lang w:val="en-US" w:eastAsia="zh-CN"/>
        </w:rPr>
        <w:t xml:space="preserve"> 6 </w:t>
      </w:r>
      <w:r>
        <w:rPr>
          <w:rFonts w:hint="eastAsia" w:eastAsia="仿宋_GB2312"/>
          <w:sz w:val="32"/>
        </w:rPr>
        <w:t>月</w:t>
      </w:r>
      <w:r>
        <w:rPr>
          <w:rFonts w:hint="eastAsia" w:eastAsia="仿宋_GB2312"/>
          <w:sz w:val="32"/>
          <w:lang w:val="en-US" w:eastAsia="zh-CN"/>
        </w:rPr>
        <w:t xml:space="preserve"> 15 </w:t>
      </w:r>
      <w:r>
        <w:rPr>
          <w:rFonts w:hint="eastAsia" w:eastAsia="仿宋_GB2312"/>
          <w:sz w:val="32"/>
        </w:rPr>
        <w:t>日</w:t>
      </w:r>
    </w:p>
    <w:p>
      <w:pPr>
        <w:spacing w:line="348" w:lineRule="auto"/>
        <w:jc w:val="center"/>
        <w:rPr>
          <w:rFonts w:eastAsia="仿宋_GB2312"/>
          <w:sz w:val="32"/>
        </w:rPr>
      </w:pPr>
      <w:r>
        <w:rPr>
          <w:rFonts w:hint="eastAsia" w:eastAsia="仿宋_GB2312"/>
          <w:sz w:val="32"/>
        </w:rPr>
        <w:t>岳阳市财政局（制）</w:t>
      </w:r>
    </w:p>
    <w:p>
      <w:pPr>
        <w:spacing w:line="100" w:lineRule="exact"/>
        <w:jc w:val="center"/>
        <w:rPr>
          <w:rFonts w:eastAsia="仿宋_GB2312"/>
          <w:sz w:val="32"/>
        </w:rPr>
      </w:pPr>
    </w:p>
    <w:p>
      <w:pPr>
        <w:spacing w:line="100" w:lineRule="exact"/>
        <w:jc w:val="center"/>
        <w:rPr>
          <w:rFonts w:eastAsia="仿宋_GB2312"/>
          <w:sz w:val="32"/>
        </w:rPr>
      </w:pPr>
    </w:p>
    <w:p>
      <w:pPr>
        <w:spacing w:line="100" w:lineRule="exact"/>
        <w:jc w:val="center"/>
        <w:rPr>
          <w:rFonts w:eastAsia="仿宋_GB2312"/>
          <w:sz w:val="32"/>
        </w:rPr>
      </w:pPr>
    </w:p>
    <w:tbl>
      <w:tblPr>
        <w:tblStyle w:val="8"/>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89"/>
        <w:gridCol w:w="602"/>
        <w:gridCol w:w="1919"/>
        <w:gridCol w:w="22"/>
        <w:gridCol w:w="391"/>
        <w:gridCol w:w="307"/>
        <w:gridCol w:w="677"/>
        <w:gridCol w:w="670"/>
        <w:gridCol w:w="409"/>
        <w:gridCol w:w="141"/>
        <w:gridCol w:w="467"/>
        <w:gridCol w:w="162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4"/>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项目负责人</w:t>
            </w:r>
          </w:p>
        </w:tc>
        <w:tc>
          <w:tcPr>
            <w:tcW w:w="3241" w:type="dxa"/>
            <w:gridSpan w:val="5"/>
            <w:vAlign w:val="center"/>
          </w:tcPr>
          <w:p>
            <w:pPr>
              <w:rPr>
                <w:rFonts w:hint="eastAsia" w:eastAsia="仿宋_GB2312"/>
                <w:sz w:val="24"/>
                <w:lang w:eastAsia="zh-CN"/>
              </w:rPr>
            </w:pPr>
            <w:r>
              <w:rPr>
                <w:rFonts w:hint="eastAsia" w:eastAsia="仿宋_GB2312"/>
                <w:sz w:val="24"/>
                <w:lang w:eastAsia="zh-CN"/>
              </w:rPr>
              <w:t>朱奇</w:t>
            </w:r>
          </w:p>
        </w:tc>
        <w:tc>
          <w:tcPr>
            <w:tcW w:w="1347" w:type="dxa"/>
            <w:gridSpan w:val="2"/>
            <w:vAlign w:val="center"/>
          </w:tcPr>
          <w:p>
            <w:pPr>
              <w:rPr>
                <w:rFonts w:eastAsia="仿宋_GB2312"/>
                <w:sz w:val="24"/>
              </w:rPr>
            </w:pPr>
            <w:r>
              <w:rPr>
                <w:rFonts w:hint="eastAsia" w:eastAsia="仿宋_GB2312"/>
                <w:sz w:val="24"/>
              </w:rPr>
              <w:t>联系电话</w:t>
            </w:r>
          </w:p>
        </w:tc>
        <w:tc>
          <w:tcPr>
            <w:tcW w:w="3333" w:type="dxa"/>
            <w:gridSpan w:val="5"/>
            <w:vAlign w:val="center"/>
          </w:tcPr>
          <w:p>
            <w:pPr>
              <w:rPr>
                <w:rFonts w:hint="default" w:eastAsia="仿宋_GB2312"/>
                <w:sz w:val="24"/>
                <w:lang w:val="en-US" w:eastAsia="zh-CN"/>
              </w:rPr>
            </w:pPr>
            <w:r>
              <w:rPr>
                <w:rFonts w:hint="eastAsia" w:eastAsia="仿宋_GB2312"/>
                <w:sz w:val="24"/>
                <w:lang w:val="en-US" w:eastAsia="zh-CN"/>
              </w:rPr>
              <w:t>8621917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项目地址</w:t>
            </w:r>
          </w:p>
        </w:tc>
        <w:tc>
          <w:tcPr>
            <w:tcW w:w="3241" w:type="dxa"/>
            <w:gridSpan w:val="5"/>
            <w:vAlign w:val="center"/>
          </w:tcPr>
          <w:p>
            <w:pPr>
              <w:rPr>
                <w:rFonts w:hint="eastAsia" w:eastAsia="仿宋_GB2312"/>
                <w:sz w:val="24"/>
                <w:lang w:eastAsia="zh-CN"/>
              </w:rPr>
            </w:pPr>
            <w:r>
              <w:rPr>
                <w:rFonts w:hint="eastAsia" w:eastAsia="仿宋_GB2312"/>
                <w:sz w:val="24"/>
                <w:lang w:eastAsia="zh-CN"/>
              </w:rPr>
              <w:t>岳阳新港口岸联检锚地</w:t>
            </w:r>
          </w:p>
        </w:tc>
        <w:tc>
          <w:tcPr>
            <w:tcW w:w="1347" w:type="dxa"/>
            <w:gridSpan w:val="2"/>
            <w:vAlign w:val="center"/>
          </w:tcPr>
          <w:p>
            <w:pPr>
              <w:rPr>
                <w:rFonts w:eastAsia="仿宋_GB2312"/>
                <w:sz w:val="24"/>
              </w:rPr>
            </w:pPr>
            <w:r>
              <w:rPr>
                <w:rFonts w:hint="eastAsia" w:eastAsia="仿宋_GB2312"/>
                <w:sz w:val="24"/>
              </w:rPr>
              <w:t>邮  编</w:t>
            </w:r>
          </w:p>
        </w:tc>
        <w:tc>
          <w:tcPr>
            <w:tcW w:w="3333" w:type="dxa"/>
            <w:gridSpan w:val="5"/>
            <w:vAlign w:val="center"/>
          </w:tcPr>
          <w:p>
            <w:pPr>
              <w:rPr>
                <w:rFonts w:hint="default" w:eastAsia="仿宋_GB2312"/>
                <w:sz w:val="24"/>
                <w:lang w:val="en-US" w:eastAsia="zh-CN"/>
              </w:rPr>
            </w:pPr>
            <w:r>
              <w:rPr>
                <w:rFonts w:hint="eastAsia" w:eastAsia="仿宋_GB2312"/>
                <w:sz w:val="24"/>
                <w:lang w:val="en-US" w:eastAsia="zh-CN"/>
              </w:rPr>
              <w:t>414000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项目起止时间</w:t>
            </w:r>
          </w:p>
        </w:tc>
        <w:tc>
          <w:tcPr>
            <w:tcW w:w="7921" w:type="dxa"/>
            <w:gridSpan w:val="12"/>
            <w:vAlign w:val="center"/>
          </w:tcPr>
          <w:p>
            <w:pPr>
              <w:ind w:firstLine="1190" w:firstLineChars="496"/>
              <w:rPr>
                <w:rFonts w:hint="default" w:eastAsia="仿宋_GB2312"/>
                <w:sz w:val="24"/>
                <w:lang w:val="en-US" w:eastAsia="zh-CN"/>
              </w:rPr>
            </w:pPr>
            <w:r>
              <w:rPr>
                <w:rFonts w:hint="eastAsia" w:eastAsia="仿宋_GB2312"/>
                <w:sz w:val="24"/>
                <w:lang w:val="en-US" w:eastAsia="zh-CN"/>
              </w:rPr>
              <w:t>2021年1月至2021年12月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1"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602" w:type="dxa"/>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25</w:t>
            </w:r>
          </w:p>
        </w:tc>
        <w:tc>
          <w:tcPr>
            <w:tcW w:w="1919"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720" w:type="dxa"/>
            <w:gridSpan w:val="3"/>
            <w:tcBorders>
              <w:bottom w:val="single" w:color="auto" w:sz="4" w:space="0"/>
            </w:tcBorders>
            <w:vAlign w:val="center"/>
          </w:tcPr>
          <w:p>
            <w:pPr>
              <w:spacing w:line="360" w:lineRule="exact"/>
              <w:jc w:val="center"/>
              <w:rPr>
                <w:rFonts w:hint="default" w:eastAsia="仿宋_GB2312"/>
                <w:w w:val="90"/>
                <w:sz w:val="24"/>
                <w:lang w:val="en-US" w:eastAsia="zh-CN"/>
              </w:rPr>
            </w:pPr>
            <w:r>
              <w:rPr>
                <w:rFonts w:hint="eastAsia" w:eastAsia="仿宋_GB2312"/>
                <w:w w:val="90"/>
                <w:sz w:val="24"/>
                <w:lang w:val="en-US" w:eastAsia="zh-CN"/>
              </w:rPr>
              <w:t>25</w:t>
            </w:r>
          </w:p>
        </w:tc>
        <w:tc>
          <w:tcPr>
            <w:tcW w:w="1756"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608" w:type="dxa"/>
            <w:gridSpan w:val="2"/>
            <w:tcBorders>
              <w:bottom w:val="single" w:color="auto" w:sz="4" w:space="0"/>
            </w:tcBorders>
            <w:vAlign w:val="center"/>
          </w:tcPr>
          <w:p>
            <w:pPr>
              <w:spacing w:line="360" w:lineRule="exact"/>
              <w:jc w:val="center"/>
              <w:rPr>
                <w:rFonts w:hint="default" w:eastAsia="仿宋_GB2312"/>
                <w:spacing w:val="-20"/>
                <w:w w:val="90"/>
                <w:sz w:val="24"/>
                <w:lang w:val="en-US" w:eastAsia="zh-CN"/>
              </w:rPr>
            </w:pPr>
            <w:r>
              <w:rPr>
                <w:rFonts w:hint="eastAsia" w:eastAsia="仿宋_GB2312"/>
                <w:spacing w:val="-20"/>
                <w:w w:val="90"/>
                <w:sz w:val="24"/>
                <w:lang w:val="en-US" w:eastAsia="zh-CN"/>
              </w:rPr>
              <w:t>25</w:t>
            </w:r>
          </w:p>
        </w:tc>
        <w:tc>
          <w:tcPr>
            <w:tcW w:w="1620"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696" w:type="dxa"/>
            <w:tcBorders>
              <w:bottom w:val="single" w:color="auto" w:sz="4" w:space="0"/>
            </w:tcBorders>
            <w:vAlign w:val="center"/>
          </w:tcPr>
          <w:p>
            <w:pPr>
              <w:jc w:val="center"/>
              <w:rPr>
                <w:rFonts w:hint="default" w:eastAsia="仿宋_GB2312"/>
                <w:b/>
                <w:sz w:val="24"/>
                <w:lang w:val="en-US" w:eastAsia="zh-CN"/>
              </w:rPr>
            </w:pPr>
            <w:r>
              <w:rPr>
                <w:rFonts w:hint="eastAsia" w:eastAsia="仿宋_GB2312"/>
                <w:b/>
                <w:sz w:val="24"/>
                <w:lang w:val="en-US" w:eastAsia="zh-CN"/>
              </w:rPr>
              <w:t>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602" w:type="dxa"/>
            <w:tcBorders>
              <w:bottom w:val="single" w:color="auto" w:sz="4" w:space="0"/>
            </w:tcBorders>
            <w:vAlign w:val="center"/>
          </w:tcPr>
          <w:p>
            <w:pPr>
              <w:rPr>
                <w:rFonts w:eastAsia="仿宋_GB2312"/>
                <w:spacing w:val="-6"/>
                <w:sz w:val="24"/>
              </w:rPr>
            </w:pPr>
          </w:p>
        </w:tc>
        <w:tc>
          <w:tcPr>
            <w:tcW w:w="1919" w:type="dxa"/>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720" w:type="dxa"/>
            <w:gridSpan w:val="3"/>
            <w:tcBorders>
              <w:bottom w:val="single" w:color="auto" w:sz="4" w:space="0"/>
            </w:tcBorders>
            <w:vAlign w:val="center"/>
          </w:tcPr>
          <w:p>
            <w:pPr>
              <w:rPr>
                <w:rFonts w:eastAsia="仿宋_GB2312"/>
                <w:spacing w:val="-6"/>
                <w:sz w:val="24"/>
              </w:rPr>
            </w:pPr>
          </w:p>
        </w:tc>
        <w:tc>
          <w:tcPr>
            <w:tcW w:w="1756" w:type="dxa"/>
            <w:gridSpan w:val="3"/>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08" w:type="dxa"/>
            <w:gridSpan w:val="2"/>
            <w:tcBorders>
              <w:bottom w:val="single" w:color="auto" w:sz="4" w:space="0"/>
            </w:tcBorders>
            <w:vAlign w:val="center"/>
          </w:tcPr>
          <w:p>
            <w:pPr>
              <w:rPr>
                <w:rFonts w:eastAsia="仿宋_GB2312"/>
                <w:spacing w:val="-6"/>
                <w:sz w:val="24"/>
              </w:rPr>
            </w:pPr>
          </w:p>
        </w:tc>
        <w:tc>
          <w:tcPr>
            <w:tcW w:w="1620" w:type="dxa"/>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602" w:type="dxa"/>
            <w:tcBorders>
              <w:bottom w:val="single" w:color="auto" w:sz="4" w:space="0"/>
            </w:tcBorders>
            <w:vAlign w:val="center"/>
          </w:tcPr>
          <w:p>
            <w:pPr>
              <w:rPr>
                <w:rFonts w:eastAsia="仿宋_GB2312"/>
                <w:sz w:val="24"/>
              </w:rPr>
            </w:pPr>
          </w:p>
        </w:tc>
        <w:tc>
          <w:tcPr>
            <w:tcW w:w="1919" w:type="dxa"/>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3"/>
            <w:tcBorders>
              <w:bottom w:val="single" w:color="auto" w:sz="4" w:space="0"/>
            </w:tcBorders>
            <w:vAlign w:val="center"/>
          </w:tcPr>
          <w:p>
            <w:pPr>
              <w:rPr>
                <w:rFonts w:eastAsia="仿宋_GB2312"/>
                <w:sz w:val="24"/>
              </w:rPr>
            </w:pP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省财政</w:t>
            </w:r>
          </w:p>
        </w:tc>
        <w:tc>
          <w:tcPr>
            <w:tcW w:w="608" w:type="dxa"/>
            <w:gridSpan w:val="2"/>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省财政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602" w:type="dxa"/>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25</w:t>
            </w:r>
          </w:p>
        </w:tc>
        <w:tc>
          <w:tcPr>
            <w:tcW w:w="1919" w:type="dxa"/>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25</w:t>
            </w: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市财政</w:t>
            </w:r>
          </w:p>
        </w:tc>
        <w:tc>
          <w:tcPr>
            <w:tcW w:w="608" w:type="dxa"/>
            <w:gridSpan w:val="2"/>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25</w:t>
            </w:r>
          </w:p>
        </w:tc>
        <w:tc>
          <w:tcPr>
            <w:tcW w:w="1620" w:type="dxa"/>
            <w:tcBorders>
              <w:bottom w:val="single" w:color="auto" w:sz="4" w:space="0"/>
            </w:tcBorders>
            <w:vAlign w:val="center"/>
          </w:tcPr>
          <w:p>
            <w:pPr>
              <w:rPr>
                <w:rFonts w:eastAsia="仿宋_GB2312"/>
                <w:sz w:val="24"/>
              </w:rPr>
            </w:pPr>
            <w:r>
              <w:rPr>
                <w:rFonts w:hint="eastAsia" w:eastAsia="仿宋_GB2312"/>
                <w:sz w:val="24"/>
              </w:rPr>
              <w:t>市财政</w:t>
            </w:r>
          </w:p>
        </w:tc>
        <w:tc>
          <w:tcPr>
            <w:tcW w:w="696" w:type="dxa"/>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602" w:type="dxa"/>
            <w:tcBorders>
              <w:bottom w:val="single" w:color="auto" w:sz="4" w:space="0"/>
            </w:tcBorders>
            <w:vAlign w:val="center"/>
          </w:tcPr>
          <w:p>
            <w:pPr>
              <w:rPr>
                <w:rFonts w:eastAsia="仿宋_GB2312"/>
                <w:sz w:val="24"/>
              </w:rPr>
            </w:pPr>
          </w:p>
        </w:tc>
        <w:tc>
          <w:tcPr>
            <w:tcW w:w="1919"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3"/>
            <w:tcBorders>
              <w:bottom w:val="single" w:color="auto" w:sz="4" w:space="0"/>
            </w:tcBorders>
            <w:vAlign w:val="center"/>
          </w:tcPr>
          <w:p>
            <w:pPr>
              <w:rPr>
                <w:rFonts w:eastAsia="仿宋_GB2312"/>
                <w:sz w:val="24"/>
              </w:rPr>
            </w:pP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县市区财政</w:t>
            </w:r>
          </w:p>
        </w:tc>
        <w:tc>
          <w:tcPr>
            <w:tcW w:w="608" w:type="dxa"/>
            <w:gridSpan w:val="2"/>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602" w:type="dxa"/>
            <w:tcBorders>
              <w:bottom w:val="single" w:color="auto" w:sz="4" w:space="0"/>
            </w:tcBorders>
            <w:vAlign w:val="center"/>
          </w:tcPr>
          <w:p>
            <w:pPr>
              <w:rPr>
                <w:rFonts w:eastAsia="仿宋_GB2312"/>
                <w:sz w:val="24"/>
              </w:rPr>
            </w:pPr>
          </w:p>
        </w:tc>
        <w:tc>
          <w:tcPr>
            <w:tcW w:w="1919" w:type="dxa"/>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3"/>
            <w:tcBorders>
              <w:bottom w:val="single" w:color="auto" w:sz="4" w:space="0"/>
            </w:tcBorders>
            <w:vAlign w:val="center"/>
          </w:tcPr>
          <w:p>
            <w:pPr>
              <w:rPr>
                <w:rFonts w:eastAsia="仿宋_GB2312"/>
                <w:sz w:val="24"/>
              </w:rPr>
            </w:pP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其它</w:t>
            </w:r>
          </w:p>
        </w:tc>
        <w:tc>
          <w:tcPr>
            <w:tcW w:w="608" w:type="dxa"/>
            <w:gridSpan w:val="2"/>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其它</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1941" w:type="dxa"/>
            <w:gridSpan w:val="2"/>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2595" w:type="dxa"/>
            <w:gridSpan w:val="6"/>
            <w:tcBorders>
              <w:bottom w:val="single" w:color="auto" w:sz="4" w:space="0"/>
            </w:tcBorders>
            <w:vAlign w:val="center"/>
          </w:tcPr>
          <w:p>
            <w:pPr>
              <w:jc w:val="center"/>
              <w:rPr>
                <w:rFonts w:eastAsia="仿宋_GB2312"/>
                <w:sz w:val="24"/>
              </w:rPr>
            </w:pPr>
            <w:r>
              <w:rPr>
                <w:rFonts w:hint="eastAsia" w:eastAsia="仿宋_GB2312"/>
                <w:sz w:val="24"/>
              </w:rPr>
              <w:t>会计凭证号</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63" w:type="dxa"/>
            <w:gridSpan w:val="3"/>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锚地航道测量、维护费</w:t>
            </w:r>
          </w:p>
        </w:tc>
        <w:tc>
          <w:tcPr>
            <w:tcW w:w="1941"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248000</w:t>
            </w:r>
          </w:p>
        </w:tc>
        <w:tc>
          <w:tcPr>
            <w:tcW w:w="2595" w:type="dxa"/>
            <w:gridSpan w:val="6"/>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2021.12.44#</w:t>
            </w: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聘用专业人才</w:t>
            </w:r>
          </w:p>
        </w:tc>
        <w:tc>
          <w:tcPr>
            <w:tcW w:w="1941" w:type="dxa"/>
            <w:gridSpan w:val="2"/>
            <w:tcBorders>
              <w:bottom w:val="single" w:color="auto" w:sz="4" w:space="0"/>
            </w:tcBorders>
            <w:vAlign w:val="center"/>
          </w:tcPr>
          <w:p>
            <w:pPr>
              <w:ind w:firstLine="480" w:firstLineChars="200"/>
              <w:jc w:val="both"/>
              <w:rPr>
                <w:rFonts w:hint="default" w:eastAsia="仿宋_GB2312"/>
                <w:sz w:val="24"/>
                <w:lang w:val="en-US" w:eastAsia="zh-CN"/>
              </w:rPr>
            </w:pPr>
            <w:r>
              <w:rPr>
                <w:rFonts w:hint="eastAsia" w:eastAsia="仿宋_GB2312"/>
                <w:sz w:val="24"/>
                <w:lang w:val="en-US" w:eastAsia="zh-CN"/>
              </w:rPr>
              <w:t>2000</w:t>
            </w:r>
          </w:p>
        </w:tc>
        <w:tc>
          <w:tcPr>
            <w:tcW w:w="2595" w:type="dxa"/>
            <w:gridSpan w:val="6"/>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2021.12.64#</w:t>
            </w: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941" w:type="dxa"/>
            <w:gridSpan w:val="2"/>
            <w:tcBorders>
              <w:bottom w:val="single" w:color="auto" w:sz="4" w:space="0"/>
            </w:tcBorders>
            <w:vAlign w:val="center"/>
          </w:tcPr>
          <w:p>
            <w:pPr>
              <w:jc w:val="center"/>
              <w:rPr>
                <w:rFonts w:eastAsia="仿宋_GB2312"/>
                <w:sz w:val="24"/>
              </w:rPr>
            </w:pPr>
          </w:p>
        </w:tc>
        <w:tc>
          <w:tcPr>
            <w:tcW w:w="2595" w:type="dxa"/>
            <w:gridSpan w:val="6"/>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941" w:type="dxa"/>
            <w:gridSpan w:val="2"/>
            <w:tcBorders>
              <w:bottom w:val="single" w:color="auto" w:sz="4" w:space="0"/>
            </w:tcBorders>
            <w:vAlign w:val="center"/>
          </w:tcPr>
          <w:p>
            <w:pPr>
              <w:jc w:val="center"/>
              <w:rPr>
                <w:rFonts w:eastAsia="仿宋_GB2312"/>
                <w:sz w:val="24"/>
              </w:rPr>
            </w:pPr>
          </w:p>
        </w:tc>
        <w:tc>
          <w:tcPr>
            <w:tcW w:w="2595" w:type="dxa"/>
            <w:gridSpan w:val="6"/>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941" w:type="dxa"/>
            <w:gridSpan w:val="2"/>
            <w:tcBorders>
              <w:bottom w:val="single" w:color="auto" w:sz="4" w:space="0"/>
            </w:tcBorders>
            <w:vAlign w:val="center"/>
          </w:tcPr>
          <w:p>
            <w:pPr>
              <w:jc w:val="center"/>
              <w:rPr>
                <w:rFonts w:eastAsia="仿宋_GB2312"/>
                <w:sz w:val="24"/>
              </w:rPr>
            </w:pPr>
          </w:p>
        </w:tc>
        <w:tc>
          <w:tcPr>
            <w:tcW w:w="2595" w:type="dxa"/>
            <w:gridSpan w:val="6"/>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941" w:type="dxa"/>
            <w:gridSpan w:val="2"/>
            <w:tcBorders>
              <w:bottom w:val="single" w:color="auto" w:sz="4" w:space="0"/>
            </w:tcBorders>
            <w:vAlign w:val="center"/>
          </w:tcPr>
          <w:p>
            <w:pPr>
              <w:jc w:val="center"/>
              <w:rPr>
                <w:rFonts w:eastAsia="仿宋_GB2312"/>
                <w:sz w:val="24"/>
              </w:rPr>
            </w:pPr>
          </w:p>
        </w:tc>
        <w:tc>
          <w:tcPr>
            <w:tcW w:w="2595" w:type="dxa"/>
            <w:gridSpan w:val="6"/>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941" w:type="dxa"/>
            <w:gridSpan w:val="2"/>
            <w:tcBorders>
              <w:bottom w:val="single" w:color="auto" w:sz="4" w:space="0"/>
            </w:tcBorders>
            <w:vAlign w:val="center"/>
          </w:tcPr>
          <w:p>
            <w:pPr>
              <w:jc w:val="center"/>
              <w:rPr>
                <w:rFonts w:eastAsia="仿宋_GB2312"/>
                <w:sz w:val="24"/>
              </w:rPr>
            </w:pPr>
          </w:p>
        </w:tc>
        <w:tc>
          <w:tcPr>
            <w:tcW w:w="2595" w:type="dxa"/>
            <w:gridSpan w:val="6"/>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b/>
                <w:sz w:val="24"/>
              </w:rPr>
            </w:pPr>
            <w:r>
              <w:rPr>
                <w:rFonts w:hint="eastAsia" w:eastAsia="仿宋_GB2312"/>
                <w:sz w:val="24"/>
              </w:rPr>
              <w:t>支出合计</w:t>
            </w:r>
          </w:p>
        </w:tc>
        <w:tc>
          <w:tcPr>
            <w:tcW w:w="1941" w:type="dxa"/>
            <w:gridSpan w:val="2"/>
            <w:tcBorders>
              <w:bottom w:val="single" w:color="auto" w:sz="4" w:space="0"/>
            </w:tcBorders>
            <w:vAlign w:val="center"/>
          </w:tcPr>
          <w:p>
            <w:pPr>
              <w:jc w:val="center"/>
              <w:rPr>
                <w:rFonts w:eastAsia="仿宋_GB2312"/>
                <w:b/>
                <w:sz w:val="24"/>
              </w:rPr>
            </w:pPr>
            <w:r>
              <w:rPr>
                <w:rFonts w:hint="eastAsia" w:eastAsia="仿宋_GB2312"/>
                <w:sz w:val="24"/>
                <w:lang w:val="en-US" w:eastAsia="zh-CN"/>
              </w:rPr>
              <w:t>250000</w:t>
            </w:r>
            <w:r>
              <w:rPr>
                <w:rFonts w:hint="eastAsia" w:eastAsia="仿宋_GB2312"/>
                <w:sz w:val="24"/>
              </w:rPr>
              <w:t>元</w:t>
            </w:r>
          </w:p>
        </w:tc>
        <w:tc>
          <w:tcPr>
            <w:tcW w:w="2595" w:type="dxa"/>
            <w:gridSpan w:val="6"/>
            <w:tcBorders>
              <w:bottom w:val="single" w:color="auto" w:sz="4" w:space="0"/>
            </w:tcBorders>
            <w:vAlign w:val="center"/>
          </w:tcPr>
          <w:p>
            <w:pPr>
              <w:jc w:val="center"/>
              <w:rPr>
                <w:rFonts w:eastAsia="仿宋_GB2312"/>
                <w:b/>
                <w:sz w:val="24"/>
              </w:rPr>
            </w:pPr>
          </w:p>
        </w:tc>
        <w:tc>
          <w:tcPr>
            <w:tcW w:w="2783" w:type="dxa"/>
            <w:gridSpan w:val="3"/>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2"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327" w:type="dxa"/>
            <w:gridSpan w:val="10"/>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w:t>
            </w:r>
            <w:r>
              <w:rPr>
                <w:rFonts w:eastAsia="仿宋_GB2312"/>
                <w:sz w:val="24"/>
              </w:rPr>
              <w:t xml:space="preserve"> </w:t>
            </w:r>
            <w:r>
              <w:rPr>
                <w:rFonts w:hint="eastAsia" w:eastAsia="仿宋_GB2312"/>
                <w:sz w:val="24"/>
              </w:rPr>
              <w:t>目</w:t>
            </w:r>
            <w:r>
              <w:rPr>
                <w:rFonts w:eastAsia="仿宋_GB2312"/>
                <w:sz w:val="24"/>
              </w:rPr>
              <w:t xml:space="preserve"> </w:t>
            </w:r>
            <w:r>
              <w:rPr>
                <w:rFonts w:hint="eastAsia" w:eastAsia="仿宋_GB2312"/>
                <w:sz w:val="24"/>
              </w:rPr>
              <w:t>标</w:t>
            </w:r>
          </w:p>
        </w:tc>
        <w:tc>
          <w:tcPr>
            <w:tcW w:w="2783"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472" w:type="dxa"/>
            <w:vMerge w:val="continue"/>
            <w:tcBorders>
              <w:bottom w:val="single" w:color="auto" w:sz="4" w:space="0"/>
            </w:tcBorders>
            <w:vAlign w:val="center"/>
          </w:tcPr>
          <w:p>
            <w:pPr>
              <w:jc w:val="center"/>
              <w:rPr>
                <w:rFonts w:eastAsia="仿宋_GB2312"/>
                <w:b/>
                <w:sz w:val="24"/>
              </w:rPr>
            </w:pPr>
          </w:p>
        </w:tc>
        <w:tc>
          <w:tcPr>
            <w:tcW w:w="5327" w:type="dxa"/>
            <w:gridSpan w:val="10"/>
            <w:tcBorders>
              <w:bottom w:val="single" w:color="auto" w:sz="4" w:space="0"/>
            </w:tcBorders>
            <w:vAlign w:val="center"/>
          </w:tcPr>
          <w:p>
            <w:pPr>
              <w:spacing w:line="360" w:lineRule="exact"/>
              <w:jc w:val="center"/>
              <w:rPr>
                <w:rFonts w:hint="eastAsia" w:eastAsia="仿宋_GB2312"/>
                <w:sz w:val="24"/>
              </w:rPr>
            </w:pPr>
            <w:r>
              <w:rPr>
                <w:rFonts w:hint="eastAsia" w:eastAsia="仿宋_GB2312"/>
                <w:sz w:val="24"/>
              </w:rPr>
              <w:t>保障外贸联检锚地6米以上标准水深，为外贸船舶提供安全停泊保障</w:t>
            </w:r>
          </w:p>
        </w:tc>
        <w:tc>
          <w:tcPr>
            <w:tcW w:w="2783" w:type="dxa"/>
            <w:gridSpan w:val="3"/>
            <w:tcBorders>
              <w:bottom w:val="single" w:color="auto" w:sz="4" w:space="0"/>
            </w:tcBorders>
            <w:vAlign w:val="center"/>
          </w:tcPr>
          <w:p>
            <w:pPr>
              <w:spacing w:line="360" w:lineRule="exact"/>
              <w:jc w:val="center"/>
              <w:rPr>
                <w:rFonts w:eastAsia="仿宋_GB2312"/>
                <w:b/>
                <w:sz w:val="24"/>
              </w:rPr>
            </w:pPr>
            <w:r>
              <w:rPr>
                <w:rFonts w:hint="eastAsia" w:eastAsia="仿宋_GB2312"/>
                <w:sz w:val="24"/>
              </w:rPr>
              <w:t>保障外贸联检锚地6米以上标准水深，</w:t>
            </w:r>
            <w:r>
              <w:rPr>
                <w:rFonts w:hint="eastAsia" w:eastAsia="仿宋_GB2312"/>
                <w:sz w:val="24"/>
                <w:lang w:eastAsia="zh-CN"/>
              </w:rPr>
              <w:t>无安全事故。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2"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791" w:type="dxa"/>
            <w:gridSpan w:val="2"/>
            <w:vAlign w:val="center"/>
          </w:tcPr>
          <w:p>
            <w:pPr>
              <w:jc w:val="center"/>
              <w:rPr>
                <w:rFonts w:eastAsia="仿宋_GB2312"/>
                <w:sz w:val="24"/>
              </w:rPr>
            </w:pPr>
            <w:r>
              <w:rPr>
                <w:rFonts w:hint="eastAsia" w:eastAsia="仿宋_GB2312"/>
                <w:sz w:val="24"/>
              </w:rPr>
              <w:t>一级指标</w:t>
            </w:r>
          </w:p>
        </w:tc>
        <w:tc>
          <w:tcPr>
            <w:tcW w:w="1941"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1375"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220"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1472" w:type="dxa"/>
            <w:vMerge w:val="continue"/>
            <w:vAlign w:val="center"/>
          </w:tcPr>
          <w:p>
            <w:pPr>
              <w:jc w:val="center"/>
              <w:rPr>
                <w:rFonts w:eastAsia="仿宋_GB2312"/>
                <w:sz w:val="24"/>
              </w:rPr>
            </w:pPr>
          </w:p>
        </w:tc>
        <w:tc>
          <w:tcPr>
            <w:tcW w:w="791" w:type="dxa"/>
            <w:gridSpan w:val="2"/>
            <w:vMerge w:val="restart"/>
            <w:vAlign w:val="center"/>
          </w:tcPr>
          <w:p>
            <w:pPr>
              <w:jc w:val="center"/>
              <w:rPr>
                <w:rFonts w:eastAsia="仿宋_GB2312"/>
                <w:sz w:val="24"/>
              </w:rPr>
            </w:pPr>
            <w:r>
              <w:rPr>
                <w:rFonts w:hint="eastAsia" w:eastAsia="仿宋_GB2312"/>
                <w:sz w:val="24"/>
              </w:rPr>
              <w:t>项目产出指标</w:t>
            </w: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数量指标</w:t>
            </w:r>
          </w:p>
        </w:tc>
        <w:tc>
          <w:tcPr>
            <w:tcW w:w="1375" w:type="dxa"/>
            <w:gridSpan w:val="3"/>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外贸集装箱船舶在锚地锚泊事故</w:t>
            </w:r>
          </w:p>
        </w:tc>
        <w:tc>
          <w:tcPr>
            <w:tcW w:w="1220" w:type="dxa"/>
            <w:gridSpan w:val="3"/>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0</w:t>
            </w:r>
          </w:p>
        </w:tc>
        <w:tc>
          <w:tcPr>
            <w:tcW w:w="2783"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质量指标</w:t>
            </w:r>
          </w:p>
        </w:tc>
        <w:tc>
          <w:tcPr>
            <w:tcW w:w="1375" w:type="dxa"/>
            <w:gridSpan w:val="3"/>
            <w:vAlign w:val="center"/>
          </w:tcPr>
          <w:p>
            <w:pPr>
              <w:spacing w:line="360" w:lineRule="exact"/>
              <w:jc w:val="center"/>
              <w:rPr>
                <w:rFonts w:hint="eastAsia" w:eastAsia="仿宋_GB2312"/>
                <w:sz w:val="24"/>
              </w:rPr>
            </w:pPr>
            <w:r>
              <w:rPr>
                <w:rFonts w:hint="eastAsia" w:eastAsia="仿宋_GB2312"/>
                <w:sz w:val="24"/>
                <w:lang w:val="en-US" w:eastAsia="zh-CN"/>
              </w:rPr>
              <w:t>为进出城陵矶口岸外贸集装箱船舶提供安全锚泊保障</w:t>
            </w:r>
          </w:p>
        </w:tc>
        <w:tc>
          <w:tcPr>
            <w:tcW w:w="1220" w:type="dxa"/>
            <w:gridSpan w:val="3"/>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100%</w:t>
            </w:r>
          </w:p>
        </w:tc>
        <w:tc>
          <w:tcPr>
            <w:tcW w:w="2783"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时效指标</w:t>
            </w:r>
          </w:p>
        </w:tc>
        <w:tc>
          <w:tcPr>
            <w:tcW w:w="1375" w:type="dxa"/>
            <w:gridSpan w:val="3"/>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年内完成目标</w:t>
            </w:r>
          </w:p>
        </w:tc>
        <w:tc>
          <w:tcPr>
            <w:tcW w:w="1220" w:type="dxa"/>
            <w:gridSpan w:val="3"/>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2022年12月31日前</w:t>
            </w:r>
          </w:p>
        </w:tc>
        <w:tc>
          <w:tcPr>
            <w:tcW w:w="2783" w:type="dxa"/>
            <w:gridSpan w:val="3"/>
            <w:tcBorders>
              <w:bottom w:val="single" w:color="auto" w:sz="4" w:space="0"/>
            </w:tcBorders>
            <w:vAlign w:val="center"/>
          </w:tcPr>
          <w:p>
            <w:pPr>
              <w:spacing w:line="360" w:lineRule="exact"/>
              <w:jc w:val="center"/>
              <w:rPr>
                <w:rFonts w:hint="eastAsia" w:eastAsia="仿宋_GB2312"/>
                <w:sz w:val="24"/>
                <w:lang w:val="en-US" w:eastAsia="zh-CN"/>
              </w:rPr>
            </w:pPr>
            <w:r>
              <w:rPr>
                <w:rFonts w:hint="eastAsia" w:eastAsia="仿宋_GB2312"/>
                <w:sz w:val="24"/>
                <w:lang w:val="en-US" w:eastAsia="zh-CN"/>
              </w:rPr>
              <w:t>2022年12月31日前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成本指标</w:t>
            </w:r>
          </w:p>
        </w:tc>
        <w:tc>
          <w:tcPr>
            <w:tcW w:w="1375"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预算内经费</w:t>
            </w:r>
          </w:p>
        </w:tc>
        <w:tc>
          <w:tcPr>
            <w:tcW w:w="1220" w:type="dxa"/>
            <w:gridSpan w:val="3"/>
            <w:tcBorders>
              <w:bottom w:val="single" w:color="auto" w:sz="4" w:space="0"/>
            </w:tcBorders>
            <w:vAlign w:val="center"/>
          </w:tcPr>
          <w:p>
            <w:pPr>
              <w:spacing w:line="360" w:lineRule="exact"/>
              <w:jc w:val="center"/>
              <w:rPr>
                <w:rFonts w:hint="eastAsia" w:eastAsia="仿宋_GB2312"/>
                <w:sz w:val="24"/>
                <w:lang w:val="en-US" w:eastAsia="zh-CN"/>
              </w:rPr>
            </w:pPr>
            <w:r>
              <w:rPr>
                <w:rFonts w:hint="eastAsia" w:eastAsia="仿宋_GB2312"/>
                <w:sz w:val="24"/>
                <w:lang w:val="en-US" w:eastAsia="zh-CN"/>
              </w:rPr>
              <w:t>小于等于25万</w:t>
            </w:r>
          </w:p>
        </w:tc>
        <w:tc>
          <w:tcPr>
            <w:tcW w:w="2783" w:type="dxa"/>
            <w:gridSpan w:val="3"/>
            <w:tcBorders>
              <w:bottom w:val="single" w:color="auto" w:sz="4" w:space="0"/>
            </w:tcBorders>
            <w:vAlign w:val="center"/>
          </w:tcPr>
          <w:p>
            <w:pPr>
              <w:spacing w:line="360" w:lineRule="exact"/>
              <w:jc w:val="center"/>
              <w:rPr>
                <w:rFonts w:hint="eastAsia" w:eastAsia="仿宋_GB2312"/>
                <w:sz w:val="24"/>
                <w:lang w:val="en-US" w:eastAsia="zh-CN"/>
              </w:rPr>
            </w:pPr>
            <w:r>
              <w:rPr>
                <w:rFonts w:hint="eastAsia" w:eastAsia="仿宋_GB2312"/>
                <w:sz w:val="24"/>
                <w:lang w:val="en-US" w:eastAsia="zh-CN"/>
              </w:rPr>
              <w:t>25万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对社会发展可能造成的负面影响</w:t>
            </w:r>
          </w:p>
        </w:tc>
        <w:tc>
          <w:tcPr>
            <w:tcW w:w="1220"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无负面影响</w:t>
            </w:r>
          </w:p>
        </w:tc>
        <w:tc>
          <w:tcPr>
            <w:tcW w:w="2783" w:type="dxa"/>
            <w:gridSpan w:val="3"/>
            <w:tcBorders>
              <w:bottom w:val="single" w:color="auto" w:sz="4" w:space="0"/>
            </w:tcBorders>
            <w:vAlign w:val="center"/>
          </w:tcPr>
          <w:p>
            <w:pPr>
              <w:spacing w:line="360" w:lineRule="exact"/>
              <w:jc w:val="center"/>
              <w:rPr>
                <w:rFonts w:hint="eastAsia" w:eastAsia="仿宋_GB2312"/>
                <w:sz w:val="24"/>
                <w:lang w:val="en-US" w:eastAsia="zh-CN"/>
              </w:rPr>
            </w:pPr>
            <w:r>
              <w:rPr>
                <w:rFonts w:hint="eastAsia" w:eastAsia="仿宋_GB2312"/>
                <w:sz w:val="24"/>
                <w:lang w:val="en-US" w:eastAsia="zh-CN"/>
              </w:rPr>
              <w:t>无负面影响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1472" w:type="dxa"/>
            <w:vMerge w:val="continue"/>
            <w:vAlign w:val="center"/>
          </w:tcPr>
          <w:p>
            <w:pPr>
              <w:jc w:val="center"/>
              <w:rPr>
                <w:rFonts w:eastAsia="仿宋_GB2312"/>
                <w:sz w:val="24"/>
              </w:rPr>
            </w:pPr>
          </w:p>
        </w:tc>
        <w:tc>
          <w:tcPr>
            <w:tcW w:w="791" w:type="dxa"/>
            <w:gridSpan w:val="2"/>
            <w:vMerge w:val="restart"/>
            <w:vAlign w:val="center"/>
          </w:tcPr>
          <w:p>
            <w:pPr>
              <w:jc w:val="center"/>
              <w:rPr>
                <w:rFonts w:eastAsia="仿宋_GB2312"/>
                <w:sz w:val="24"/>
              </w:rPr>
            </w:pPr>
            <w:r>
              <w:rPr>
                <w:rFonts w:hint="eastAsia" w:eastAsia="仿宋_GB2312"/>
                <w:sz w:val="24"/>
              </w:rPr>
              <w:t>项目效益指标</w:t>
            </w: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375" w:type="dxa"/>
            <w:gridSpan w:val="3"/>
            <w:vAlign w:val="center"/>
          </w:tcPr>
          <w:p>
            <w:pPr>
              <w:spacing w:line="360" w:lineRule="exact"/>
              <w:jc w:val="center"/>
              <w:rPr>
                <w:rFonts w:hint="eastAsia" w:eastAsia="仿宋_GB2312"/>
                <w:sz w:val="24"/>
                <w:lang w:val="en-US" w:eastAsia="zh-CN"/>
              </w:rPr>
            </w:pPr>
            <w:r>
              <w:rPr>
                <w:rFonts w:hint="eastAsia" w:eastAsia="仿宋_GB2312"/>
                <w:sz w:val="24"/>
                <w:lang w:val="en-US" w:eastAsia="zh-CN"/>
              </w:rPr>
              <w:t>保障外贸船舶安全停泊，促进外贸经济发展</w:t>
            </w:r>
          </w:p>
        </w:tc>
        <w:tc>
          <w:tcPr>
            <w:tcW w:w="1220" w:type="dxa"/>
            <w:gridSpan w:val="3"/>
            <w:vAlign w:val="center"/>
          </w:tcPr>
          <w:p>
            <w:pPr>
              <w:spacing w:line="360" w:lineRule="exact"/>
              <w:jc w:val="center"/>
              <w:rPr>
                <w:rFonts w:hint="eastAsia" w:eastAsia="仿宋_GB2312"/>
                <w:sz w:val="24"/>
                <w:lang w:val="en-US" w:eastAsia="zh-CN"/>
              </w:rPr>
            </w:pPr>
            <w:r>
              <w:rPr>
                <w:rFonts w:hint="eastAsia" w:eastAsia="仿宋_GB2312"/>
                <w:sz w:val="24"/>
                <w:lang w:val="en-US" w:eastAsia="zh-CN"/>
              </w:rPr>
              <w:t>有效保障</w:t>
            </w:r>
          </w:p>
        </w:tc>
        <w:tc>
          <w:tcPr>
            <w:tcW w:w="2783" w:type="dxa"/>
            <w:gridSpan w:val="3"/>
            <w:tcBorders>
              <w:bottom w:val="single" w:color="auto" w:sz="4" w:space="0"/>
            </w:tcBorders>
            <w:vAlign w:val="center"/>
          </w:tcPr>
          <w:p>
            <w:pPr>
              <w:spacing w:line="360" w:lineRule="exact"/>
              <w:jc w:val="center"/>
              <w:rPr>
                <w:rFonts w:hint="eastAsia" w:eastAsia="仿宋_GB2312"/>
                <w:sz w:val="24"/>
                <w:lang w:val="en-US" w:eastAsia="zh-CN"/>
              </w:rPr>
            </w:pPr>
            <w:r>
              <w:rPr>
                <w:rFonts w:hint="eastAsia" w:eastAsia="仿宋_GB2312"/>
                <w:sz w:val="24"/>
                <w:lang w:val="en-US" w:eastAsia="zh-CN"/>
              </w:rPr>
              <w:t>有效保障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375" w:type="dxa"/>
            <w:gridSpan w:val="3"/>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保障城陵矶口岸外贸联检锚地正常运行</w:t>
            </w:r>
          </w:p>
        </w:tc>
        <w:tc>
          <w:tcPr>
            <w:tcW w:w="1220" w:type="dxa"/>
            <w:gridSpan w:val="3"/>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有效保障</w:t>
            </w:r>
          </w:p>
        </w:tc>
        <w:tc>
          <w:tcPr>
            <w:tcW w:w="2783" w:type="dxa"/>
            <w:gridSpan w:val="3"/>
            <w:tcBorders>
              <w:bottom w:val="single" w:color="auto" w:sz="4" w:space="0"/>
            </w:tcBorders>
            <w:vAlign w:val="center"/>
          </w:tcPr>
          <w:p>
            <w:pPr>
              <w:spacing w:line="360" w:lineRule="exact"/>
              <w:jc w:val="center"/>
              <w:rPr>
                <w:rFonts w:hint="eastAsia" w:eastAsia="仿宋_GB2312"/>
                <w:sz w:val="24"/>
                <w:lang w:val="en-US" w:eastAsia="zh-CN"/>
              </w:rPr>
            </w:pPr>
            <w:r>
              <w:rPr>
                <w:rFonts w:hint="eastAsia" w:eastAsia="仿宋_GB2312"/>
                <w:sz w:val="24"/>
                <w:lang w:val="en-US" w:eastAsia="zh-CN"/>
              </w:rPr>
              <w:t>有效保障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375" w:type="dxa"/>
            <w:gridSpan w:val="3"/>
            <w:vAlign w:val="center"/>
          </w:tcPr>
          <w:p>
            <w:pPr>
              <w:spacing w:line="360" w:lineRule="exact"/>
              <w:jc w:val="center"/>
              <w:rPr>
                <w:rFonts w:hint="eastAsia" w:eastAsia="仿宋_GB2312"/>
                <w:sz w:val="24"/>
                <w:lang w:val="en-US" w:eastAsia="zh-CN"/>
              </w:rPr>
            </w:pPr>
            <w:r>
              <w:rPr>
                <w:rFonts w:hint="eastAsia" w:eastAsia="仿宋_GB2312"/>
                <w:sz w:val="24"/>
                <w:lang w:val="en-US" w:eastAsia="zh-CN"/>
              </w:rPr>
              <w:t>对自然生态环境造成的负面影响</w:t>
            </w:r>
          </w:p>
        </w:tc>
        <w:tc>
          <w:tcPr>
            <w:tcW w:w="1220" w:type="dxa"/>
            <w:gridSpan w:val="3"/>
            <w:vAlign w:val="center"/>
          </w:tcPr>
          <w:p>
            <w:pPr>
              <w:spacing w:line="360" w:lineRule="exact"/>
              <w:jc w:val="center"/>
              <w:rPr>
                <w:rFonts w:hint="eastAsia" w:eastAsia="仿宋_GB2312"/>
                <w:sz w:val="24"/>
                <w:lang w:val="en-US" w:eastAsia="zh-CN"/>
              </w:rPr>
            </w:pPr>
            <w:r>
              <w:rPr>
                <w:rFonts w:hint="eastAsia" w:eastAsia="仿宋_GB2312"/>
                <w:sz w:val="24"/>
                <w:lang w:val="en-US" w:eastAsia="zh-CN"/>
              </w:rPr>
              <w:t>无负面影响</w:t>
            </w:r>
          </w:p>
        </w:tc>
        <w:tc>
          <w:tcPr>
            <w:tcW w:w="2783" w:type="dxa"/>
            <w:gridSpan w:val="3"/>
            <w:tcBorders>
              <w:bottom w:val="single" w:color="auto" w:sz="4" w:space="0"/>
            </w:tcBorders>
            <w:vAlign w:val="center"/>
          </w:tcPr>
          <w:p>
            <w:pPr>
              <w:spacing w:line="360" w:lineRule="exact"/>
              <w:jc w:val="center"/>
              <w:rPr>
                <w:rFonts w:hint="eastAsia" w:eastAsia="仿宋_GB2312"/>
                <w:sz w:val="24"/>
                <w:lang w:val="en-US" w:eastAsia="zh-CN"/>
              </w:rPr>
            </w:pPr>
            <w:r>
              <w:rPr>
                <w:rFonts w:hint="eastAsia" w:eastAsia="仿宋_GB2312"/>
                <w:sz w:val="24"/>
                <w:lang w:val="en-US" w:eastAsia="zh-CN"/>
              </w:rPr>
              <w:t>无负面影响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Align w:val="center"/>
          </w:tcPr>
          <w:p>
            <w:pPr>
              <w:spacing w:line="360" w:lineRule="exact"/>
              <w:jc w:val="center"/>
              <w:rPr>
                <w:rFonts w:eastAsia="仿宋_GB2312"/>
                <w:sz w:val="24"/>
              </w:rPr>
            </w:pPr>
            <w:r>
              <w:rPr>
                <w:rFonts w:hint="eastAsia" w:eastAsia="仿宋_GB2312"/>
                <w:sz w:val="24"/>
              </w:rPr>
              <w:t>服务对象满意度指标</w:t>
            </w:r>
          </w:p>
        </w:tc>
        <w:tc>
          <w:tcPr>
            <w:tcW w:w="1375" w:type="dxa"/>
            <w:gridSpan w:val="3"/>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受益对象满意度</w:t>
            </w:r>
          </w:p>
        </w:tc>
        <w:tc>
          <w:tcPr>
            <w:tcW w:w="1220" w:type="dxa"/>
            <w:gridSpan w:val="3"/>
            <w:vAlign w:val="center"/>
          </w:tcPr>
          <w:p>
            <w:pPr>
              <w:spacing w:line="360" w:lineRule="exact"/>
              <w:jc w:val="center"/>
              <w:rPr>
                <w:rFonts w:hint="eastAsia" w:eastAsia="仿宋_GB2312"/>
                <w:sz w:val="24"/>
                <w:lang w:val="en-US" w:eastAsia="zh-CN"/>
              </w:rPr>
            </w:pPr>
            <w:r>
              <w:rPr>
                <w:rFonts w:hint="eastAsia" w:eastAsia="仿宋_GB2312"/>
                <w:sz w:val="24"/>
                <w:lang w:val="en-US" w:eastAsia="zh-CN"/>
              </w:rPr>
              <w:t>大于等于95%</w:t>
            </w:r>
          </w:p>
        </w:tc>
        <w:tc>
          <w:tcPr>
            <w:tcW w:w="2783" w:type="dxa"/>
            <w:gridSpan w:val="3"/>
            <w:tcBorders>
              <w:bottom w:val="single" w:color="auto" w:sz="4" w:space="0"/>
            </w:tcBorders>
            <w:vAlign w:val="center"/>
          </w:tcPr>
          <w:p>
            <w:pPr>
              <w:spacing w:line="360" w:lineRule="exact"/>
              <w:jc w:val="center"/>
              <w:rPr>
                <w:rFonts w:hint="eastAsia" w:eastAsia="仿宋_GB2312"/>
                <w:sz w:val="24"/>
                <w:lang w:val="en-US" w:eastAsia="zh-CN"/>
              </w:rPr>
            </w:pPr>
            <w:r>
              <w:rPr>
                <w:rFonts w:hint="eastAsia" w:eastAsia="仿宋_GB2312"/>
                <w:sz w:val="24"/>
                <w:lang w:val="en-US" w:eastAsia="zh-CN"/>
              </w:rPr>
              <w:t>大于等于95%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263" w:type="dxa"/>
            <w:gridSpan w:val="3"/>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7319" w:type="dxa"/>
            <w:gridSpan w:val="11"/>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263" w:type="dxa"/>
            <w:gridSpan w:val="3"/>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7319" w:type="dxa"/>
            <w:gridSpan w:val="11"/>
            <w:tcBorders>
              <w:bottom w:val="single" w:color="auto" w:sz="4" w:space="0"/>
            </w:tcBorders>
            <w:vAlign w:val="center"/>
          </w:tcPr>
          <w:p>
            <w:pPr>
              <w:rPr>
                <w:rFonts w:hint="eastAsia" w:eastAsia="仿宋_GB2312"/>
                <w:sz w:val="24"/>
                <w:lang w:eastAsia="zh-CN"/>
              </w:rPr>
            </w:pPr>
            <w:r>
              <w:rPr>
                <w:rFonts w:hint="eastAsia" w:eastAsia="仿宋_GB2312"/>
                <w:sz w:val="24"/>
                <w:lang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4"/>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jc w:val="center"/>
              <w:rPr>
                <w:rFonts w:eastAsia="仿宋_GB2312"/>
                <w:sz w:val="24"/>
              </w:rPr>
            </w:pPr>
            <w:r>
              <w:rPr>
                <w:rFonts w:hint="eastAsia" w:eastAsia="仿宋_GB2312"/>
                <w:sz w:val="24"/>
              </w:rPr>
              <w:t>姓名</w:t>
            </w:r>
          </w:p>
        </w:tc>
        <w:tc>
          <w:tcPr>
            <w:tcW w:w="2332" w:type="dxa"/>
            <w:gridSpan w:val="3"/>
            <w:vAlign w:val="center"/>
          </w:tcPr>
          <w:p>
            <w:pPr>
              <w:jc w:val="center"/>
              <w:rPr>
                <w:rFonts w:eastAsia="仿宋_GB2312"/>
                <w:sz w:val="24"/>
              </w:rPr>
            </w:pPr>
            <w:r>
              <w:rPr>
                <w:rFonts w:hint="eastAsia" w:eastAsia="仿宋_GB2312"/>
                <w:sz w:val="24"/>
              </w:rPr>
              <w:t>职称/职务</w:t>
            </w:r>
          </w:p>
        </w:tc>
        <w:tc>
          <w:tcPr>
            <w:tcW w:w="2204" w:type="dxa"/>
            <w:gridSpan w:val="5"/>
            <w:vAlign w:val="center"/>
          </w:tcPr>
          <w:p>
            <w:pPr>
              <w:jc w:val="center"/>
              <w:rPr>
                <w:rFonts w:eastAsia="仿宋_GB2312"/>
                <w:sz w:val="24"/>
              </w:rPr>
            </w:pPr>
            <w:r>
              <w:rPr>
                <w:rFonts w:hint="eastAsia" w:eastAsia="仿宋_GB2312"/>
                <w:sz w:val="24"/>
              </w:rPr>
              <w:t>单  位</w:t>
            </w:r>
          </w:p>
        </w:tc>
        <w:tc>
          <w:tcPr>
            <w:tcW w:w="2783" w:type="dxa"/>
            <w:gridSpan w:val="3"/>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autoSpaceDN w:val="0"/>
              <w:spacing w:line="360" w:lineRule="exact"/>
              <w:jc w:val="center"/>
              <w:textAlignment w:val="center"/>
              <w:rPr>
                <w:rFonts w:hint="default" w:ascii="仿宋" w:hAnsi="仿宋" w:eastAsia="仿宋" w:cs="仿宋_GB2312"/>
                <w:color w:val="000000"/>
                <w:kern w:val="2"/>
                <w:sz w:val="24"/>
                <w:szCs w:val="24"/>
                <w:lang w:val="en-US" w:eastAsia="zh-CN" w:bidi="ar-SA"/>
              </w:rPr>
            </w:pPr>
            <w:r>
              <w:rPr>
                <w:rFonts w:hint="eastAsia" w:ascii="仿宋" w:hAnsi="仿宋" w:eastAsia="仿宋" w:cs="仿宋_GB2312"/>
                <w:color w:val="000000"/>
                <w:sz w:val="24"/>
                <w:lang w:val="en-US" w:eastAsia="zh-CN"/>
              </w:rPr>
              <w:t>杨红杰</w:t>
            </w:r>
          </w:p>
        </w:tc>
        <w:tc>
          <w:tcPr>
            <w:tcW w:w="2332" w:type="dxa"/>
            <w:gridSpan w:val="3"/>
            <w:vAlign w:val="center"/>
          </w:tcPr>
          <w:p>
            <w:pPr>
              <w:autoSpaceDN w:val="0"/>
              <w:spacing w:line="360" w:lineRule="exact"/>
              <w:jc w:val="center"/>
              <w:textAlignment w:val="center"/>
              <w:rPr>
                <w:rFonts w:hint="default" w:ascii="仿宋" w:hAnsi="仿宋" w:eastAsia="仿宋" w:cs="仿宋_GB2312"/>
                <w:color w:val="000000"/>
                <w:kern w:val="2"/>
                <w:sz w:val="24"/>
                <w:szCs w:val="24"/>
                <w:lang w:val="en-US" w:eastAsia="zh-CN" w:bidi="ar-SA"/>
              </w:rPr>
            </w:pPr>
            <w:r>
              <w:rPr>
                <w:rFonts w:hint="eastAsia" w:ascii="仿宋" w:hAnsi="仿宋" w:eastAsia="仿宋" w:cs="仿宋_GB2312"/>
                <w:color w:val="000000"/>
                <w:sz w:val="24"/>
                <w:lang w:eastAsia="zh-CN"/>
              </w:rPr>
              <w:t>党组成员、副主任</w:t>
            </w:r>
          </w:p>
        </w:tc>
        <w:tc>
          <w:tcPr>
            <w:tcW w:w="2204" w:type="dxa"/>
            <w:gridSpan w:val="5"/>
            <w:vAlign w:val="center"/>
          </w:tcPr>
          <w:p>
            <w:pPr>
              <w:autoSpaceDN w:val="0"/>
              <w:spacing w:line="360" w:lineRule="exact"/>
              <w:jc w:val="center"/>
              <w:textAlignment w:val="center"/>
              <w:rPr>
                <w:rFonts w:hint="eastAsia" w:ascii="仿宋" w:hAnsi="仿宋" w:eastAsia="仿宋" w:cs="仿宋_GB2312"/>
                <w:color w:val="000000"/>
                <w:kern w:val="2"/>
                <w:sz w:val="24"/>
                <w:szCs w:val="24"/>
                <w:lang w:val="en-US" w:eastAsia="zh-CN" w:bidi="ar-SA"/>
              </w:rPr>
            </w:pPr>
            <w:r>
              <w:rPr>
                <w:rFonts w:hint="eastAsia" w:ascii="仿宋" w:hAnsi="仿宋" w:eastAsia="仿宋" w:cs="仿宋_GB2312"/>
                <w:color w:val="000000"/>
                <w:sz w:val="24"/>
              </w:rPr>
              <w:t>市口岸办</w:t>
            </w:r>
          </w:p>
        </w:tc>
        <w:tc>
          <w:tcPr>
            <w:tcW w:w="27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autoSpaceDN w:val="0"/>
              <w:spacing w:line="360" w:lineRule="exact"/>
              <w:jc w:val="center"/>
              <w:textAlignment w:val="center"/>
              <w:rPr>
                <w:rFonts w:hint="eastAsia" w:ascii="仿宋" w:hAnsi="仿宋" w:eastAsia="仿宋" w:cs="仿宋_GB2312"/>
                <w:color w:val="000000"/>
                <w:kern w:val="2"/>
                <w:sz w:val="24"/>
                <w:szCs w:val="24"/>
                <w:lang w:val="en-US" w:eastAsia="zh-CN" w:bidi="ar-SA"/>
              </w:rPr>
            </w:pPr>
            <w:r>
              <w:rPr>
                <w:rFonts w:hint="eastAsia" w:ascii="仿宋" w:hAnsi="仿宋" w:eastAsia="仿宋" w:cs="仿宋_GB2312"/>
                <w:color w:val="000000"/>
                <w:sz w:val="24"/>
                <w:lang w:eastAsia="zh-CN"/>
              </w:rPr>
              <w:t>郭柒军</w:t>
            </w:r>
          </w:p>
        </w:tc>
        <w:tc>
          <w:tcPr>
            <w:tcW w:w="2332" w:type="dxa"/>
            <w:gridSpan w:val="3"/>
            <w:vAlign w:val="center"/>
          </w:tcPr>
          <w:p>
            <w:pPr>
              <w:autoSpaceDN w:val="0"/>
              <w:spacing w:line="360" w:lineRule="exact"/>
              <w:jc w:val="center"/>
              <w:textAlignment w:val="center"/>
              <w:rPr>
                <w:rFonts w:hint="eastAsia" w:ascii="仿宋" w:hAnsi="仿宋" w:eastAsia="仿宋" w:cs="仿宋_GB2312"/>
                <w:color w:val="000000"/>
                <w:kern w:val="2"/>
                <w:sz w:val="24"/>
                <w:szCs w:val="24"/>
                <w:lang w:val="en-US" w:eastAsia="zh-CN" w:bidi="ar-SA"/>
              </w:rPr>
            </w:pPr>
            <w:r>
              <w:rPr>
                <w:rFonts w:hint="eastAsia" w:ascii="仿宋" w:hAnsi="仿宋" w:eastAsia="仿宋" w:cs="仿宋_GB2312"/>
                <w:color w:val="000000"/>
                <w:sz w:val="24"/>
                <w:lang w:eastAsia="zh-CN"/>
              </w:rPr>
              <w:t>综合科科长</w:t>
            </w:r>
          </w:p>
        </w:tc>
        <w:tc>
          <w:tcPr>
            <w:tcW w:w="2204" w:type="dxa"/>
            <w:gridSpan w:val="5"/>
            <w:vAlign w:val="center"/>
          </w:tcPr>
          <w:p>
            <w:pPr>
              <w:autoSpaceDN w:val="0"/>
              <w:spacing w:line="360" w:lineRule="exact"/>
              <w:jc w:val="center"/>
              <w:textAlignment w:val="center"/>
              <w:rPr>
                <w:rFonts w:hint="eastAsia" w:ascii="仿宋" w:hAnsi="仿宋" w:eastAsia="仿宋" w:cs="仿宋_GB2312"/>
                <w:color w:val="000000"/>
                <w:kern w:val="2"/>
                <w:sz w:val="24"/>
                <w:szCs w:val="24"/>
                <w:lang w:val="en-US" w:eastAsia="zh-CN" w:bidi="ar-SA"/>
              </w:rPr>
            </w:pPr>
            <w:r>
              <w:rPr>
                <w:rFonts w:hint="eastAsia" w:ascii="仿宋" w:hAnsi="仿宋" w:eastAsia="仿宋" w:cs="仿宋_GB2312"/>
                <w:color w:val="000000"/>
                <w:sz w:val="24"/>
              </w:rPr>
              <w:t>市口岸办</w:t>
            </w:r>
          </w:p>
        </w:tc>
        <w:tc>
          <w:tcPr>
            <w:tcW w:w="27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autoSpaceDN w:val="0"/>
              <w:spacing w:line="360" w:lineRule="exact"/>
              <w:jc w:val="center"/>
              <w:textAlignment w:val="center"/>
              <w:rPr>
                <w:rFonts w:hint="eastAsia" w:ascii="仿宋" w:hAnsi="仿宋" w:eastAsia="仿宋" w:cs="仿宋_GB2312"/>
                <w:color w:val="000000"/>
                <w:kern w:val="2"/>
                <w:sz w:val="24"/>
                <w:szCs w:val="24"/>
                <w:lang w:val="en-US" w:eastAsia="zh-CN" w:bidi="ar-SA"/>
              </w:rPr>
            </w:pPr>
            <w:r>
              <w:rPr>
                <w:rFonts w:hint="eastAsia" w:ascii="仿宋" w:hAnsi="仿宋" w:eastAsia="仿宋" w:cs="仿宋_GB2312"/>
                <w:color w:val="000000"/>
                <w:sz w:val="24"/>
                <w:lang w:eastAsia="zh-CN"/>
              </w:rPr>
              <w:t>肖瑜</w:t>
            </w:r>
          </w:p>
        </w:tc>
        <w:tc>
          <w:tcPr>
            <w:tcW w:w="2332" w:type="dxa"/>
            <w:gridSpan w:val="3"/>
            <w:vAlign w:val="center"/>
          </w:tcPr>
          <w:p>
            <w:pPr>
              <w:autoSpaceDN w:val="0"/>
              <w:spacing w:line="360" w:lineRule="exact"/>
              <w:jc w:val="center"/>
              <w:textAlignment w:val="center"/>
              <w:rPr>
                <w:rFonts w:hint="eastAsia" w:ascii="仿宋" w:hAnsi="仿宋" w:eastAsia="仿宋" w:cs="仿宋_GB2312"/>
                <w:color w:val="000000"/>
                <w:kern w:val="2"/>
                <w:sz w:val="24"/>
                <w:szCs w:val="24"/>
                <w:lang w:val="en-US" w:eastAsia="zh-CN" w:bidi="ar-SA"/>
              </w:rPr>
            </w:pPr>
            <w:r>
              <w:rPr>
                <w:rFonts w:hint="eastAsia" w:ascii="仿宋" w:hAnsi="仿宋" w:eastAsia="仿宋" w:cs="仿宋_GB2312"/>
                <w:color w:val="000000"/>
                <w:sz w:val="24"/>
                <w:lang w:eastAsia="zh-CN"/>
              </w:rPr>
              <w:t>市口岸中心副主任</w:t>
            </w:r>
          </w:p>
        </w:tc>
        <w:tc>
          <w:tcPr>
            <w:tcW w:w="2204" w:type="dxa"/>
            <w:gridSpan w:val="5"/>
            <w:vAlign w:val="center"/>
          </w:tcPr>
          <w:p>
            <w:pPr>
              <w:autoSpaceDN w:val="0"/>
              <w:spacing w:line="360" w:lineRule="exact"/>
              <w:jc w:val="center"/>
              <w:textAlignment w:val="center"/>
              <w:rPr>
                <w:rFonts w:hint="eastAsia" w:ascii="仿宋" w:hAnsi="仿宋" w:eastAsia="仿宋" w:cs="仿宋_GB2312"/>
                <w:color w:val="000000"/>
                <w:kern w:val="2"/>
                <w:sz w:val="24"/>
                <w:szCs w:val="24"/>
                <w:lang w:val="en-US" w:eastAsia="zh-CN" w:bidi="ar-SA"/>
              </w:rPr>
            </w:pPr>
            <w:r>
              <w:rPr>
                <w:rFonts w:hint="eastAsia" w:ascii="仿宋" w:hAnsi="仿宋" w:eastAsia="仿宋" w:cs="仿宋_GB2312"/>
                <w:color w:val="000000"/>
                <w:sz w:val="24"/>
              </w:rPr>
              <w:t>市口岸办</w:t>
            </w:r>
          </w:p>
        </w:tc>
        <w:tc>
          <w:tcPr>
            <w:tcW w:w="27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exact"/>
          <w:jc w:val="center"/>
        </w:trPr>
        <w:tc>
          <w:tcPr>
            <w:tcW w:w="9582" w:type="dxa"/>
            <w:gridSpan w:val="14"/>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exact"/>
          <w:jc w:val="center"/>
        </w:trPr>
        <w:tc>
          <w:tcPr>
            <w:tcW w:w="9582" w:type="dxa"/>
            <w:gridSpan w:val="14"/>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eastAsia="仿宋_GB2312"/>
                <w:b/>
                <w:bCs/>
                <w:sz w:val="28"/>
                <w:szCs w:val="28"/>
              </w:rPr>
            </w:pPr>
            <w:r>
              <w:rPr>
                <w:rFonts w:hint="eastAsia" w:eastAsia="仿宋_GB2312"/>
                <w:b/>
                <w:bCs/>
                <w:sz w:val="28"/>
                <w:szCs w:val="28"/>
              </w:rPr>
              <w:t>五、评价报告综述（文字部分）</w:t>
            </w:r>
          </w:p>
          <w:p>
            <w:pPr>
              <w:spacing w:line="440" w:lineRule="exact"/>
              <w:ind w:firstLine="640" w:firstLineChars="200"/>
              <w:rPr>
                <w:rFonts w:eastAsia="仿宋_GB2312"/>
                <w:sz w:val="32"/>
                <w:szCs w:val="32"/>
              </w:rPr>
            </w:pP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（一）项目基本概况</w:t>
            </w:r>
          </w:p>
          <w:p>
            <w:pPr>
              <w:ind w:firstLine="600" w:firstLineChars="200"/>
              <w:rPr>
                <w:rFonts w:hint="eastAsia" w:ascii="仿宋_GB2312" w:eastAsia="仿宋_GB2312"/>
                <w:sz w:val="30"/>
                <w:szCs w:val="30"/>
              </w:rPr>
            </w:pPr>
            <w:r>
              <w:rPr>
                <w:rFonts w:hint="eastAsia" w:ascii="仿宋_GB2312" w:eastAsia="仿宋_GB2312"/>
                <w:sz w:val="30"/>
                <w:szCs w:val="30"/>
              </w:rPr>
              <w:t>一、项目背景</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城陵矶口岸外贸联检锚地是岳阳唯一外贸锚地，是外贸船舶唯一安全停泊地，</w:t>
            </w:r>
            <w:r>
              <w:rPr>
                <w:rFonts w:hint="eastAsia" w:ascii="仿宋_GB2312" w:eastAsia="仿宋_GB2312"/>
                <w:sz w:val="30"/>
                <w:szCs w:val="30"/>
                <w:lang w:eastAsia="zh-CN"/>
              </w:rPr>
              <w:t>为进出城陵矶口岸外贸集装箱船舶提供安全锚泊保障，</w:t>
            </w:r>
            <w:r>
              <w:rPr>
                <w:rFonts w:hint="eastAsia" w:ascii="仿宋_GB2312" w:eastAsia="仿宋_GB2312"/>
                <w:sz w:val="30"/>
                <w:szCs w:val="30"/>
              </w:rPr>
              <w:t>由长江岳阳航道处提供保障服务</w:t>
            </w:r>
            <w:r>
              <w:rPr>
                <w:rFonts w:hint="eastAsia" w:ascii="仿宋_GB2312" w:eastAsia="仿宋_GB2312"/>
                <w:sz w:val="30"/>
                <w:szCs w:val="30"/>
                <w:lang w:eastAsia="zh-CN"/>
              </w:rPr>
              <w:t>。</w:t>
            </w:r>
          </w:p>
          <w:p>
            <w:pPr>
              <w:ind w:firstLine="600" w:firstLineChars="200"/>
              <w:rPr>
                <w:rFonts w:hint="eastAsia" w:ascii="仿宋_GB2312" w:eastAsia="仿宋_GB2312"/>
                <w:sz w:val="30"/>
                <w:szCs w:val="30"/>
              </w:rPr>
            </w:pPr>
            <w:r>
              <w:rPr>
                <w:rFonts w:hint="eastAsia" w:ascii="仿宋_GB2312" w:eastAsia="仿宋_GB2312"/>
                <w:sz w:val="30"/>
                <w:szCs w:val="30"/>
              </w:rPr>
              <w:t>二、项目的政府采购工作</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由于外贸联检锚地建设维护的特殊性，提供锚地维护服务的单位性质具有来源单一性，作为提供维护服务的长江岳阳航道处是交通部务长江航务管理局下属单位，不能上电子卖场，故没有通过电子卖场实施政府采购工作。</w:t>
            </w:r>
          </w:p>
          <w:p>
            <w:pPr>
              <w:ind w:firstLine="600" w:firstLineChars="200"/>
              <w:rPr>
                <w:rFonts w:hint="eastAsia" w:ascii="仿宋_GB2312" w:eastAsia="仿宋_GB2312"/>
                <w:sz w:val="30"/>
                <w:szCs w:val="30"/>
              </w:rPr>
            </w:pPr>
            <w:r>
              <w:rPr>
                <w:rFonts w:hint="eastAsia" w:ascii="仿宋_GB2312" w:eastAsia="仿宋_GB2312"/>
                <w:sz w:val="30"/>
                <w:szCs w:val="30"/>
              </w:rPr>
              <w:t>三、项目建设工作</w:t>
            </w:r>
          </w:p>
          <w:p>
            <w:pPr>
              <w:ind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每年年初，经我办与长江岳阳航道处签订《岳阳新港口岸联检锚地年度专用航标设置（维护）服务合同》《岳阳新港口岸联检锚地测量协议》，我办委托长江岳阳航道处实施岳阳新港口岸联检锚地专用航标设置（维护）和锚地水域测量工程，负责锚地标志设置、调整和锚地水下测量，并及时发布岳阳新港口岸联检锚地标志设置、调整和撤销的通告，确保航道安全畅通、涉水设施的安全和外贸船舶停泊安全。</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（二）项目资金使用及管理情况</w:t>
            </w:r>
          </w:p>
          <w:p>
            <w:pPr>
              <w:ind w:firstLine="600" w:firstLineChars="200"/>
              <w:rPr>
                <w:rFonts w:hint="default" w:ascii="仿宋_GB2312" w:eastAsia="仿宋_GB2312"/>
                <w:sz w:val="30"/>
                <w:szCs w:val="30"/>
                <w:lang w:val="en-US" w:eastAsia="zh-CN"/>
              </w:rPr>
            </w:pPr>
            <w:r>
              <w:rPr>
                <w:rFonts w:hint="eastAsia" w:ascii="仿宋_GB2312" w:eastAsia="仿宋_GB2312"/>
                <w:sz w:val="30"/>
                <w:szCs w:val="30"/>
                <w:lang w:eastAsia="zh-CN"/>
              </w:rPr>
              <w:t>锚地航道测量、维护费</w:t>
            </w:r>
            <w:r>
              <w:rPr>
                <w:rFonts w:hint="eastAsia" w:ascii="仿宋_GB2312" w:eastAsia="仿宋_GB2312"/>
                <w:sz w:val="30"/>
                <w:szCs w:val="30"/>
                <w:lang w:val="en-US" w:eastAsia="zh-CN"/>
              </w:rPr>
              <w:t>24.8万，聘用专业人才劳务费用0.2万元。</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（三）项目组织实施情况</w:t>
            </w:r>
          </w:p>
          <w:p>
            <w:pPr>
              <w:ind w:firstLine="600" w:firstLineChars="200"/>
              <w:rPr>
                <w:rFonts w:hint="eastAsia" w:ascii="仿宋_GB2312" w:hAnsi="黑体" w:eastAsia="仿宋_GB2312"/>
                <w:sz w:val="30"/>
                <w:szCs w:val="30"/>
              </w:rPr>
            </w:pPr>
            <w:r>
              <w:rPr>
                <w:rFonts w:hint="eastAsia" w:ascii="仿宋_GB2312" w:eastAsia="仿宋_GB2312"/>
                <w:sz w:val="30"/>
                <w:szCs w:val="30"/>
                <w:lang w:val="en-US" w:eastAsia="zh-CN"/>
              </w:rPr>
              <w:t>2021年1月4日，</w:t>
            </w:r>
            <w:r>
              <w:rPr>
                <w:rFonts w:hint="eastAsia" w:ascii="仿宋_GB2312" w:eastAsia="仿宋_GB2312"/>
                <w:sz w:val="30"/>
                <w:szCs w:val="30"/>
                <w:lang w:eastAsia="zh-CN"/>
              </w:rPr>
              <w:t>我办与长江岳阳航道处签订《岳阳新港口岸联检锚地</w:t>
            </w:r>
            <w:r>
              <w:rPr>
                <w:rFonts w:hint="eastAsia" w:ascii="仿宋_GB2312" w:eastAsia="仿宋_GB2312"/>
                <w:sz w:val="30"/>
                <w:szCs w:val="30"/>
                <w:lang w:val="en-US" w:eastAsia="zh-CN"/>
              </w:rPr>
              <w:t>2021</w:t>
            </w:r>
            <w:r>
              <w:rPr>
                <w:rFonts w:hint="eastAsia" w:ascii="仿宋_GB2312" w:eastAsia="仿宋_GB2312"/>
                <w:sz w:val="30"/>
                <w:szCs w:val="30"/>
                <w:lang w:eastAsia="zh-CN"/>
              </w:rPr>
              <w:t>年度专用航标设置（维护）服务合同》《岳阳新港口岸联检锚地测量协议》，长江岳阳航道处实施岳阳新港口岸联检锚地专用航标设置（维护）、锚地水下测量工程，负责锚地标志设置、调整和水下测量，经我办验收合格，于当年第四季度支付合同费用。</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（四）综合评价情况及评价结论</w:t>
            </w:r>
          </w:p>
          <w:p>
            <w:pPr>
              <w:ind w:firstLine="600" w:firstLineChars="200"/>
              <w:rPr>
                <w:rFonts w:hint="eastAsia" w:ascii="仿宋_GB2312" w:eastAsia="仿宋_GB2312"/>
                <w:sz w:val="30"/>
                <w:szCs w:val="30"/>
              </w:rPr>
            </w:pPr>
            <w:r>
              <w:rPr>
                <w:rFonts w:hint="eastAsia" w:ascii="仿宋_GB2312" w:eastAsia="仿宋_GB2312"/>
                <w:sz w:val="30"/>
                <w:szCs w:val="30"/>
                <w:lang w:eastAsia="zh-CN"/>
              </w:rPr>
              <w:t>岳阳新港口岸联检锚</w:t>
            </w:r>
            <w:r>
              <w:rPr>
                <w:rFonts w:hint="eastAsia" w:ascii="仿宋_GB2312" w:eastAsia="仿宋_GB2312"/>
                <w:b w:val="0"/>
                <w:bCs w:val="0"/>
                <w:sz w:val="30"/>
                <w:szCs w:val="30"/>
                <w:lang w:eastAsia="zh-CN"/>
              </w:rPr>
              <w:t>地经常性专用航标设</w:t>
            </w:r>
            <w:r>
              <w:rPr>
                <w:rFonts w:hint="eastAsia" w:ascii="仿宋_GB2312" w:eastAsia="仿宋_GB2312"/>
                <w:sz w:val="30"/>
                <w:szCs w:val="30"/>
                <w:lang w:eastAsia="zh-CN"/>
              </w:rPr>
              <w:t>置（维护）和定期锚地水下测量，保障了外贸船舶进出锚地和锚地停泊安全，保障了外贸船舶进出城陵矶口岸的安全，保障了城陵矶口岸的安全运行。</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（五）项目主要绩效情况分析</w:t>
            </w:r>
          </w:p>
          <w:p>
            <w:pPr>
              <w:ind w:firstLine="600" w:firstLineChars="200"/>
              <w:rPr>
                <w:rFonts w:hint="default" w:ascii="仿宋_GB2312" w:hAnsi="黑体" w:eastAsia="仿宋_GB2312"/>
                <w:sz w:val="30"/>
                <w:szCs w:val="30"/>
                <w:lang w:val="en-US"/>
              </w:rPr>
            </w:pPr>
            <w:r>
              <w:rPr>
                <w:rFonts w:hint="eastAsia" w:ascii="仿宋_GB2312" w:eastAsia="仿宋_GB2312"/>
                <w:sz w:val="30"/>
                <w:szCs w:val="30"/>
                <w:lang w:eastAsia="zh-CN"/>
              </w:rPr>
              <w:t>岳阳新港口岸联检锚</w:t>
            </w:r>
            <w:r>
              <w:rPr>
                <w:rFonts w:hint="eastAsia" w:ascii="仿宋_GB2312" w:eastAsia="仿宋_GB2312"/>
                <w:b w:val="0"/>
                <w:bCs w:val="0"/>
                <w:sz w:val="30"/>
                <w:szCs w:val="30"/>
                <w:lang w:eastAsia="zh-CN"/>
              </w:rPr>
              <w:t>地经常性专用航标设</w:t>
            </w:r>
            <w:r>
              <w:rPr>
                <w:rFonts w:hint="eastAsia" w:ascii="仿宋_GB2312" w:eastAsia="仿宋_GB2312"/>
                <w:sz w:val="30"/>
                <w:szCs w:val="30"/>
                <w:lang w:eastAsia="zh-CN"/>
              </w:rPr>
              <w:t>置（维护）和定期锚地水下测量，为外贸船舶进出锚地和锚地停泊提供了安全保障，确保城陵矶口岸正常运营，为</w:t>
            </w:r>
            <w:r>
              <w:rPr>
                <w:rFonts w:hint="eastAsia" w:ascii="仿宋_GB2312" w:eastAsia="仿宋_GB2312"/>
                <w:sz w:val="30"/>
                <w:szCs w:val="30"/>
                <w:lang w:val="en-US" w:eastAsia="zh-CN"/>
              </w:rPr>
              <w:t>2021年城陵矶口岸集装箱吞吐量实现60万标箱提供了安全保障，社会效率明显。</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（六）主要经验及做法、存在问题和建议</w:t>
            </w:r>
          </w:p>
          <w:p>
            <w:pPr>
              <w:rPr>
                <w:rFonts w:hint="default" w:eastAsia="楷体_GB2312"/>
                <w:bCs/>
                <w:sz w:val="28"/>
                <w:szCs w:val="28"/>
                <w:lang w:val="en-US" w:eastAsia="zh-CN"/>
              </w:rPr>
            </w:pPr>
            <w:r>
              <w:rPr>
                <w:rFonts w:hint="eastAsia" w:eastAsia="楷体_GB2312"/>
                <w:bCs/>
                <w:sz w:val="28"/>
                <w:szCs w:val="28"/>
                <w:lang w:val="en-US" w:eastAsia="zh-CN"/>
              </w:rPr>
              <w:t xml:space="preserve">    </w:t>
            </w:r>
            <w:r>
              <w:rPr>
                <w:rFonts w:hint="eastAsia" w:ascii="仿宋" w:hAnsi="仿宋" w:eastAsia="仿宋" w:cs="仿宋"/>
                <w:bCs/>
                <w:sz w:val="28"/>
                <w:szCs w:val="28"/>
                <w:lang w:val="en-US" w:eastAsia="zh-CN"/>
              </w:rPr>
              <w:t>我办与长江岳阳航道处建立长期、紧密的合作关系，保证合同标的稳定，从而保障城陵矶口岸外贸联检锚地安全和口岸正常运行。建议市财政局保持每年25万元专项经费预算。</w:t>
            </w:r>
          </w:p>
        </w:tc>
      </w:tr>
    </w:tbl>
    <w:p>
      <w:pPr>
        <w:spacing w:before="156" w:beforeLines="5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7"/>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3"/>
  <w:drawingGridVerticalSpacing w:val="3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1ODhmZDNhNDRjM2ZhYWU3NmIxODc2NDU5OGE3NWI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2867"/>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34C5"/>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97A"/>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0113"/>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37DD2"/>
    <w:rsid w:val="00540C9D"/>
    <w:rsid w:val="0054794C"/>
    <w:rsid w:val="005530D1"/>
    <w:rsid w:val="00553902"/>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84A"/>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3CBF"/>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84803"/>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3E79"/>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1A02"/>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8F737D"/>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44D"/>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1C23"/>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36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6B"/>
    <w:rsid w:val="00CA51B6"/>
    <w:rsid w:val="00CA69DC"/>
    <w:rsid w:val="00CA7090"/>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237"/>
    <w:rsid w:val="00E43960"/>
    <w:rsid w:val="00E466E4"/>
    <w:rsid w:val="00E46FF3"/>
    <w:rsid w:val="00E51CA2"/>
    <w:rsid w:val="00E53278"/>
    <w:rsid w:val="00E5328E"/>
    <w:rsid w:val="00E55CE8"/>
    <w:rsid w:val="00E57083"/>
    <w:rsid w:val="00E57B64"/>
    <w:rsid w:val="00E6224F"/>
    <w:rsid w:val="00E6319B"/>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0F19"/>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3F81946"/>
    <w:rsid w:val="04723566"/>
    <w:rsid w:val="04EA2C78"/>
    <w:rsid w:val="05CD3091"/>
    <w:rsid w:val="07532D57"/>
    <w:rsid w:val="08321B5D"/>
    <w:rsid w:val="086957D3"/>
    <w:rsid w:val="08806C9E"/>
    <w:rsid w:val="092C1F5D"/>
    <w:rsid w:val="099F6F75"/>
    <w:rsid w:val="09BB340E"/>
    <w:rsid w:val="09D46F84"/>
    <w:rsid w:val="0A0B2BA1"/>
    <w:rsid w:val="0AE97DD7"/>
    <w:rsid w:val="0B1F3FDB"/>
    <w:rsid w:val="0BA6031D"/>
    <w:rsid w:val="0BB45EC8"/>
    <w:rsid w:val="0BCC4C65"/>
    <w:rsid w:val="0BEF049C"/>
    <w:rsid w:val="0CD27968"/>
    <w:rsid w:val="0D005B4E"/>
    <w:rsid w:val="0E875A86"/>
    <w:rsid w:val="10371B3F"/>
    <w:rsid w:val="10ED4807"/>
    <w:rsid w:val="111C4602"/>
    <w:rsid w:val="11751C07"/>
    <w:rsid w:val="11E64743"/>
    <w:rsid w:val="13013117"/>
    <w:rsid w:val="130C5B6F"/>
    <w:rsid w:val="139A36C9"/>
    <w:rsid w:val="13FD6BA3"/>
    <w:rsid w:val="16C26394"/>
    <w:rsid w:val="17A43566"/>
    <w:rsid w:val="17D62449"/>
    <w:rsid w:val="18166C57"/>
    <w:rsid w:val="19995198"/>
    <w:rsid w:val="1A061399"/>
    <w:rsid w:val="1A816D32"/>
    <w:rsid w:val="1A880AA7"/>
    <w:rsid w:val="1B451F82"/>
    <w:rsid w:val="1BC17DD9"/>
    <w:rsid w:val="1D5875E2"/>
    <w:rsid w:val="20C05FEB"/>
    <w:rsid w:val="2150117A"/>
    <w:rsid w:val="230663AE"/>
    <w:rsid w:val="234356F6"/>
    <w:rsid w:val="234D11AE"/>
    <w:rsid w:val="248B0D70"/>
    <w:rsid w:val="24F47A9F"/>
    <w:rsid w:val="25362417"/>
    <w:rsid w:val="26910987"/>
    <w:rsid w:val="27831DEA"/>
    <w:rsid w:val="27F33C7F"/>
    <w:rsid w:val="282F1E8B"/>
    <w:rsid w:val="28B453D5"/>
    <w:rsid w:val="28B501B6"/>
    <w:rsid w:val="29920A20"/>
    <w:rsid w:val="29FF3454"/>
    <w:rsid w:val="2A024927"/>
    <w:rsid w:val="2AE422B4"/>
    <w:rsid w:val="2B571D3D"/>
    <w:rsid w:val="2E124D4B"/>
    <w:rsid w:val="2FAB3B39"/>
    <w:rsid w:val="30096031"/>
    <w:rsid w:val="30A25AC3"/>
    <w:rsid w:val="31B47AAC"/>
    <w:rsid w:val="327332D3"/>
    <w:rsid w:val="32F61BFE"/>
    <w:rsid w:val="33D81965"/>
    <w:rsid w:val="33FB79C4"/>
    <w:rsid w:val="35327B23"/>
    <w:rsid w:val="3547731A"/>
    <w:rsid w:val="3662489D"/>
    <w:rsid w:val="366375D2"/>
    <w:rsid w:val="366D2163"/>
    <w:rsid w:val="379B40A4"/>
    <w:rsid w:val="3B681D67"/>
    <w:rsid w:val="3CC6041E"/>
    <w:rsid w:val="3DB14044"/>
    <w:rsid w:val="3E446A1F"/>
    <w:rsid w:val="3FA12D1E"/>
    <w:rsid w:val="41DB497A"/>
    <w:rsid w:val="432C3BF6"/>
    <w:rsid w:val="456A3C81"/>
    <w:rsid w:val="456F6819"/>
    <w:rsid w:val="457F0860"/>
    <w:rsid w:val="47AC402E"/>
    <w:rsid w:val="488C1A5A"/>
    <w:rsid w:val="497A5C9E"/>
    <w:rsid w:val="4A921CA8"/>
    <w:rsid w:val="4B0D129B"/>
    <w:rsid w:val="4CAD6623"/>
    <w:rsid w:val="4CC47888"/>
    <w:rsid w:val="4D78026E"/>
    <w:rsid w:val="4F0A0126"/>
    <w:rsid w:val="4FC86BB2"/>
    <w:rsid w:val="4FDF32BD"/>
    <w:rsid w:val="50536B30"/>
    <w:rsid w:val="50770BDE"/>
    <w:rsid w:val="51574B32"/>
    <w:rsid w:val="518665EC"/>
    <w:rsid w:val="52CB6318"/>
    <w:rsid w:val="531A0AE1"/>
    <w:rsid w:val="53810CBC"/>
    <w:rsid w:val="54DA5AFE"/>
    <w:rsid w:val="54E96D2E"/>
    <w:rsid w:val="55737069"/>
    <w:rsid w:val="55742F2F"/>
    <w:rsid w:val="55C331B7"/>
    <w:rsid w:val="55CC7CA4"/>
    <w:rsid w:val="57D24C11"/>
    <w:rsid w:val="59876B61"/>
    <w:rsid w:val="5A8D5342"/>
    <w:rsid w:val="5A8E583E"/>
    <w:rsid w:val="5C771920"/>
    <w:rsid w:val="5DD123FC"/>
    <w:rsid w:val="5DE825D6"/>
    <w:rsid w:val="5E153581"/>
    <w:rsid w:val="6022537E"/>
    <w:rsid w:val="604844AC"/>
    <w:rsid w:val="60617302"/>
    <w:rsid w:val="60FF1D56"/>
    <w:rsid w:val="615F2210"/>
    <w:rsid w:val="62616160"/>
    <w:rsid w:val="639F5900"/>
    <w:rsid w:val="63A172BD"/>
    <w:rsid w:val="64452A14"/>
    <w:rsid w:val="656715B4"/>
    <w:rsid w:val="658658CD"/>
    <w:rsid w:val="6596001E"/>
    <w:rsid w:val="65D43BF4"/>
    <w:rsid w:val="67A24393"/>
    <w:rsid w:val="689D49C6"/>
    <w:rsid w:val="6A535F74"/>
    <w:rsid w:val="6B7E1985"/>
    <w:rsid w:val="6E394A98"/>
    <w:rsid w:val="6E81656F"/>
    <w:rsid w:val="6ED872FF"/>
    <w:rsid w:val="6F642AF4"/>
    <w:rsid w:val="70796201"/>
    <w:rsid w:val="7261193B"/>
    <w:rsid w:val="73E6120B"/>
    <w:rsid w:val="74AF008E"/>
    <w:rsid w:val="759A216F"/>
    <w:rsid w:val="77253503"/>
    <w:rsid w:val="779E30CB"/>
    <w:rsid w:val="7801100A"/>
    <w:rsid w:val="78592FD3"/>
    <w:rsid w:val="78875A40"/>
    <w:rsid w:val="7ACE4250"/>
    <w:rsid w:val="7BC307D9"/>
    <w:rsid w:val="7C4A40EA"/>
    <w:rsid w:val="7EA06D55"/>
    <w:rsid w:val="7F0A3C90"/>
    <w:rsid w:val="7F854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before="100" w:beforeAutospacing="1" w:after="0"/>
      <w:ind w:firstLine="420" w:firstLineChars="200"/>
    </w:pPr>
  </w:style>
  <w:style w:type="paragraph" w:styleId="3">
    <w:name w:val="Body Text Indent"/>
    <w:basedOn w:val="1"/>
    <w:unhideWhenUsed/>
    <w:qFormat/>
    <w:uiPriority w:val="99"/>
    <w:pPr>
      <w:spacing w:after="120"/>
      <w:ind w:left="420" w:leftChars="200"/>
    </w:pPr>
  </w:style>
  <w:style w:type="paragraph" w:styleId="4">
    <w:name w:val="Body Text Indent 2"/>
    <w:basedOn w:val="1"/>
    <w:link w:val="15"/>
    <w:unhideWhenUsed/>
    <w:qFormat/>
    <w:uiPriority w:val="99"/>
    <w:pPr>
      <w:ind w:firstLine="588" w:firstLineChars="200"/>
    </w:pPr>
    <w:rPr>
      <w:rFonts w:ascii="仿宋_GB2312" w:hAnsi="Calibri" w:eastAsia="仿宋_GB2312"/>
      <w:sz w:val="32"/>
    </w:rPr>
  </w:style>
  <w:style w:type="paragraph" w:styleId="5">
    <w:name w:val="Balloon Text"/>
    <w:basedOn w:val="1"/>
    <w:link w:val="18"/>
    <w:semiHidden/>
    <w:qFormat/>
    <w:uiPriority w:val="0"/>
    <w:rPr>
      <w:sz w:val="18"/>
      <w:szCs w:val="18"/>
    </w:rPr>
  </w:style>
  <w:style w:type="paragraph" w:styleId="6">
    <w:name w:val="footer"/>
    <w:basedOn w:val="1"/>
    <w:link w:val="12"/>
    <w:unhideWhenUsed/>
    <w:qFormat/>
    <w:uiPriority w:val="0"/>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qFormat/>
    <w:uiPriority w:val="0"/>
  </w:style>
  <w:style w:type="character" w:customStyle="1" w:styleId="11">
    <w:name w:val="页眉 字符"/>
    <w:basedOn w:val="9"/>
    <w:link w:val="7"/>
    <w:semiHidden/>
    <w:qFormat/>
    <w:uiPriority w:val="99"/>
    <w:rPr>
      <w:sz w:val="18"/>
      <w:szCs w:val="18"/>
    </w:rPr>
  </w:style>
  <w:style w:type="character" w:customStyle="1" w:styleId="12">
    <w:name w:val="页脚 字符"/>
    <w:basedOn w:val="9"/>
    <w:link w:val="6"/>
    <w:qFormat/>
    <w:uiPriority w:val="0"/>
    <w:rPr>
      <w:sz w:val="18"/>
      <w:szCs w:val="18"/>
    </w:rPr>
  </w:style>
  <w:style w:type="character" w:customStyle="1" w:styleId="13">
    <w:name w:val="标题 3 Char Char"/>
    <w:qFormat/>
    <w:uiPriority w:val="0"/>
    <w:rPr>
      <w:rFonts w:eastAsia="楷体_GB2312"/>
      <w:b/>
      <w:kern w:val="2"/>
      <w:sz w:val="32"/>
      <w:szCs w:val="24"/>
      <w:lang w:val="en-US" w:eastAsia="zh-CN" w:bidi="ar-SA"/>
    </w:rPr>
  </w:style>
  <w:style w:type="paragraph" w:customStyle="1" w:styleId="14">
    <w:name w:val="Char"/>
    <w:basedOn w:val="1"/>
    <w:qFormat/>
    <w:uiPriority w:val="0"/>
    <w:pPr>
      <w:autoSpaceDE w:val="0"/>
      <w:autoSpaceDN w:val="0"/>
      <w:adjustRightInd w:val="0"/>
    </w:pPr>
    <w:rPr>
      <w:rFonts w:ascii="宋体" w:cs="宋体"/>
      <w:kern w:val="0"/>
      <w:sz w:val="20"/>
      <w:szCs w:val="20"/>
      <w:lang w:val="zh-CN"/>
    </w:rPr>
  </w:style>
  <w:style w:type="character" w:customStyle="1" w:styleId="15">
    <w:name w:val="正文文本缩进 2 字符"/>
    <w:basedOn w:val="9"/>
    <w:link w:val="4"/>
    <w:qFormat/>
    <w:uiPriority w:val="99"/>
    <w:rPr>
      <w:rFonts w:ascii="仿宋_GB2312" w:hAnsi="Calibri" w:eastAsia="仿宋_GB2312" w:cs="Times New Roman"/>
      <w:sz w:val="32"/>
      <w:szCs w:val="24"/>
    </w:rPr>
  </w:style>
  <w:style w:type="paragraph" w:customStyle="1" w:styleId="16">
    <w:name w:val="Char1"/>
    <w:basedOn w:val="1"/>
    <w:qFormat/>
    <w:uiPriority w:val="0"/>
    <w:rPr>
      <w:rFonts w:ascii="仿宋_GB2312" w:eastAsia="仿宋_GB2312"/>
      <w:sz w:val="32"/>
    </w:rPr>
  </w:style>
  <w:style w:type="paragraph" w:customStyle="1" w:styleId="17">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8">
    <w:name w:val="批注框文本 字符"/>
    <w:basedOn w:val="9"/>
    <w:link w:val="5"/>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5239</Words>
  <Characters>5497</Characters>
  <Lines>47</Lines>
  <Paragraphs>13</Paragraphs>
  <TotalTime>37</TotalTime>
  <ScaleCrop>false</ScaleCrop>
  <LinksUpToDate>false</LinksUpToDate>
  <CharactersWithSpaces>6078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2021-06-24T12:17:00Z</dcterms:created>
  <dc:creator>蒋恒意</dc:creator>
  <cp:lastModifiedBy>Administrator</cp:lastModifiedBy>
  <cp:lastPrinted>2023-09-21T06:25:00Z</cp:lastPrinted>
  <dcterms:modified xsi:type="dcterms:W3CDTF">2023-09-22T06:21:33Z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0EE9AA63A9F8466A8B6EF9571BC84A6F</vt:lpwstr>
  </property>
</Properties>
</file>