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2021年度</w:t>
      </w: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岳阳日报社部门决算</w:t>
      </w: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spacing w:line="540" w:lineRule="exact"/>
        <w:jc w:val="center"/>
        <w:rPr>
          <w:sz w:val="56"/>
          <w:szCs w:val="56"/>
        </w:rPr>
      </w:pPr>
    </w:p>
    <w:p>
      <w:pPr>
        <w:pStyle w:val="9"/>
        <w:spacing w:line="500" w:lineRule="exact"/>
        <w:jc w:val="center"/>
        <w:rPr>
          <w:b/>
          <w:sz w:val="36"/>
          <w:szCs w:val="28"/>
        </w:rPr>
      </w:pPr>
    </w:p>
    <w:p>
      <w:pPr>
        <w:pStyle w:val="9"/>
        <w:spacing w:line="500" w:lineRule="exact"/>
        <w:jc w:val="center"/>
        <w:rPr>
          <w:b/>
          <w:sz w:val="36"/>
          <w:szCs w:val="28"/>
        </w:rPr>
      </w:pPr>
    </w:p>
    <w:p>
      <w:pPr>
        <w:pStyle w:val="9"/>
        <w:spacing w:line="48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9"/>
        <w:spacing w:line="48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  岳阳日报社概况</w:t>
      </w:r>
    </w:p>
    <w:p>
      <w:pPr>
        <w:pStyle w:val="9"/>
        <w:spacing w:line="48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9"/>
        <w:spacing w:line="480" w:lineRule="exact"/>
        <w:ind w:firstLine="700" w:firstLineChars="250"/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及决算单位构成</w:t>
      </w:r>
    </w:p>
    <w:p>
      <w:pPr>
        <w:pStyle w:val="9"/>
        <w:spacing w:line="48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 xml:space="preserve">第二部分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21年度部门决算表</w:t>
      </w:r>
    </w:p>
    <w:p>
      <w:pPr>
        <w:pStyle w:val="9"/>
        <w:spacing w:line="48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9"/>
        <w:spacing w:line="48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9"/>
        <w:spacing w:line="48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9"/>
        <w:spacing w:line="48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9"/>
        <w:spacing w:line="48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9"/>
        <w:spacing w:line="48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明细</w:t>
      </w:r>
      <w:r>
        <w:rPr>
          <w:rFonts w:cs="仿宋_GB2312" w:asciiTheme="minorEastAsia" w:hAnsiTheme="minorEastAsia" w:eastAsiaTheme="minorEastAsia"/>
          <w:sz w:val="28"/>
          <w:szCs w:val="28"/>
        </w:rPr>
        <w:t>表</w:t>
      </w:r>
    </w:p>
    <w:p>
      <w:pPr>
        <w:pStyle w:val="9"/>
        <w:spacing w:line="48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9"/>
        <w:spacing w:line="48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9"/>
        <w:spacing w:line="48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九、国有资本经营预算财政拨款支出决算表</w:t>
      </w:r>
    </w:p>
    <w:p>
      <w:pPr>
        <w:pStyle w:val="9"/>
        <w:spacing w:line="48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 xml:space="preserve">第三部分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21年度部门决算情况说明</w:t>
      </w:r>
    </w:p>
    <w:p>
      <w:pPr>
        <w:pStyle w:val="9"/>
        <w:spacing w:line="48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spacing w:line="48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48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48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48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48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48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“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三公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经费支出决算情况说明</w:t>
      </w:r>
    </w:p>
    <w:p>
      <w:pPr>
        <w:autoSpaceDE w:val="0"/>
        <w:autoSpaceDN w:val="0"/>
        <w:adjustRightInd w:val="0"/>
        <w:spacing w:line="48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48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cs="仿宋_GB2312" w:asciiTheme="minorEastAsia" w:hAnsiTheme="minorEastAsia"/>
          <w:sz w:val="28"/>
          <w:szCs w:val="28"/>
        </w:rPr>
        <w:t>国有资本经营预算财政拨款支出决算情况</w:t>
      </w:r>
    </w:p>
    <w:p>
      <w:pPr>
        <w:autoSpaceDE w:val="0"/>
        <w:autoSpaceDN w:val="0"/>
        <w:adjustRightInd w:val="0"/>
        <w:spacing w:line="48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十、机关运行经费支出说明</w:t>
      </w:r>
    </w:p>
    <w:p>
      <w:pPr>
        <w:autoSpaceDE w:val="0"/>
        <w:autoSpaceDN w:val="0"/>
        <w:adjustRightInd w:val="0"/>
        <w:spacing w:line="48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autoSpaceDE w:val="0"/>
        <w:autoSpaceDN w:val="0"/>
        <w:adjustRightInd w:val="0"/>
        <w:spacing w:line="48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十二、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政府采购支出说明</w:t>
      </w:r>
    </w:p>
    <w:p>
      <w:pPr>
        <w:pStyle w:val="9"/>
        <w:spacing w:line="480" w:lineRule="exact"/>
        <w:ind w:firstLine="700" w:firstLineChars="250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十三、国有资产占用情况说明</w:t>
      </w:r>
    </w:p>
    <w:p>
      <w:pPr>
        <w:pStyle w:val="9"/>
        <w:spacing w:line="480" w:lineRule="exact"/>
        <w:ind w:firstLine="700" w:firstLineChars="250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十四、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2021年</w:t>
      </w:r>
      <w:r>
        <w:rPr>
          <w:rFonts w:hint="eastAsia" w:ascii="仿宋_GB2312" w:hAnsi="仿宋_GB2312" w:cs="仿宋_GB2312" w:eastAsiaTheme="minorEastAsia"/>
          <w:sz w:val="28"/>
          <w:szCs w:val="28"/>
        </w:rPr>
        <w:t>度预算绩效情况说明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第四部分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名词解释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第五部分  附件</w:t>
      </w:r>
    </w:p>
    <w:p>
      <w:pPr>
        <w:spacing w:line="620" w:lineRule="exact"/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岳阳日报社概况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0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0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0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spacing w:line="520" w:lineRule="exact"/>
        <w:ind w:firstLine="640"/>
        <w:rPr>
          <w:rFonts w:cs="仿宋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（一）</w:t>
      </w:r>
      <w:r>
        <w:rPr>
          <w:rFonts w:hint="eastAsia" w:cs="仿宋_GB2312" w:asciiTheme="minorEastAsia" w:hAnsiTheme="minorEastAsia"/>
          <w:sz w:val="32"/>
          <w:szCs w:val="32"/>
        </w:rPr>
        <w:t>岳阳日报社是由中共岳阳市委主管，中共岳阳市委宣传部主办的岳阳市委机关报，为正处级定额补助事业单位。报社多年来</w:t>
      </w:r>
      <w:r>
        <w:rPr>
          <w:rFonts w:hint="eastAsia" w:cs="仿宋_GB2312" w:asciiTheme="minorEastAsia" w:hAnsiTheme="minorEastAsia"/>
          <w:color w:val="2B2B2B"/>
          <w:sz w:val="32"/>
          <w:szCs w:val="32"/>
        </w:rPr>
        <w:t>始终坚持党性原则，</w:t>
      </w:r>
      <w:r>
        <w:rPr>
          <w:rFonts w:hint="eastAsia" w:cs="仿宋_GB2312" w:asciiTheme="minorEastAsia" w:hAnsiTheme="minorEastAsia"/>
          <w:sz w:val="32"/>
          <w:szCs w:val="32"/>
        </w:rPr>
        <w:t>始终把握正确的舆论导向，</w:t>
      </w:r>
      <w:r>
        <w:rPr>
          <w:rFonts w:hint="eastAsia" w:cs="仿宋_GB2312" w:asciiTheme="minorEastAsia" w:hAnsiTheme="minorEastAsia"/>
          <w:color w:val="2B2B2B"/>
          <w:sz w:val="32"/>
          <w:szCs w:val="32"/>
        </w:rPr>
        <w:t>秉承正确办报理念，</w:t>
      </w:r>
      <w:r>
        <w:rPr>
          <w:rFonts w:hint="eastAsia" w:cs="仿宋_GB2312" w:asciiTheme="minorEastAsia" w:hAnsiTheme="minorEastAsia"/>
          <w:sz w:val="32"/>
          <w:szCs w:val="32"/>
        </w:rPr>
        <w:t>充分发挥党报的主流媒体作用，</w:t>
      </w:r>
      <w:r>
        <w:rPr>
          <w:rFonts w:hint="eastAsia" w:cs="仿宋_GB2312" w:asciiTheme="minorEastAsia" w:hAnsiTheme="minorEastAsia"/>
          <w:color w:val="2B2B2B"/>
          <w:sz w:val="32"/>
          <w:szCs w:val="32"/>
        </w:rPr>
        <w:t>大力宣传党的路线方针政策和重大决策部署，忠实记录社会生活，全面反映时代精神，以权威性、指导性、公信力、影响力和鲜明的风格特色，服务人民群众，服务改革发展的生动实践。</w:t>
      </w:r>
    </w:p>
    <w:p>
      <w:pPr>
        <w:ind w:firstLine="800" w:firstLineChars="250"/>
        <w:jc w:val="left"/>
        <w:rPr>
          <w:rFonts w:asciiTheme="minorEastAsia" w:hAnsiTheme="minorEastAsia"/>
          <w:sz w:val="32"/>
          <w:szCs w:val="32"/>
        </w:rPr>
      </w:pPr>
    </w:p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ind w:firstLine="640" w:firstLineChars="200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一）内设机构设置。岳阳日报社内设机构包括：全媒体策划指挥中心、全媒体编辑发布中心、全媒体新闻采访中心、时政评论新闻部、副刊部、特稿部、重点报道部、县域新闻部、融媒体部、综合部、人事部、财务部、审计督查部、经营监管部、出版印刷部、发行部、技术设备部。</w:t>
      </w: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rPr>
          <w:rFonts w:asciiTheme="minorEastAsia" w:hAnsiTheme="minorEastAsia"/>
          <w:bCs/>
          <w:i/>
          <w:i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决算单位构成。岳阳日报社</w:t>
      </w:r>
      <w:r>
        <w:rPr>
          <w:rFonts w:asciiTheme="minorEastAsia" w:hAnsiTheme="minorEastAsia"/>
          <w:bCs/>
          <w:kern w:val="0"/>
          <w:sz w:val="32"/>
          <w:szCs w:val="32"/>
        </w:rPr>
        <w:t>20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21年部门决算汇总公开单位构成包括：岳阳日报社本级。没有下属机构及部门。</w:t>
      </w:r>
    </w:p>
    <w:p>
      <w:pPr>
        <w:jc w:val="left"/>
        <w:rPr>
          <w:rFonts w:ascii="仿宋_GB2312" w:eastAsia="仿宋_GB2312" w:hAnsiTheme="minorEastAsia"/>
          <w:sz w:val="28"/>
          <w:szCs w:val="32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第二部分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部门决算表</w:t>
      </w: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（见附件）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9"/>
        <w:jc w:val="both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第三部分</w:t>
      </w:r>
    </w:p>
    <w:p>
      <w:pPr>
        <w:pStyle w:val="9"/>
        <w:jc w:val="center"/>
        <w:rPr>
          <w:sz w:val="70"/>
          <w:szCs w:val="70"/>
        </w:rPr>
      </w:pPr>
    </w:p>
    <w:p>
      <w:pPr>
        <w:pStyle w:val="9"/>
        <w:jc w:val="center"/>
        <w:rPr>
          <w:sz w:val="70"/>
          <w:szCs w:val="70"/>
        </w:rPr>
      </w:pPr>
      <w:r>
        <w:rPr>
          <w:sz w:val="70"/>
          <w:szCs w:val="70"/>
        </w:rPr>
        <w:t>20</w:t>
      </w:r>
      <w:r>
        <w:rPr>
          <w:rFonts w:hint="eastAsia"/>
          <w:sz w:val="70"/>
          <w:szCs w:val="70"/>
        </w:rPr>
        <w:t>21年度部门决算情况说明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9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2021年度收入总计5629.38万元。与上年相比，增加1035.64万元，增长22.54%，主要是因为财政拨</w:t>
      </w:r>
      <w:r>
        <w:rPr>
          <w:rFonts w:hint="eastAsia" w:asciiTheme="minorEastAsia" w:hAnsiTheme="minorEastAsia" w:eastAsiaTheme="minorEastAsia"/>
          <w:sz w:val="32"/>
          <w:szCs w:val="32"/>
          <w:highlight w:val="yellow"/>
        </w:rPr>
        <w:t>款增加了248.82</w:t>
      </w:r>
      <w:r>
        <w:rPr>
          <w:rFonts w:hint="eastAsia" w:asciiTheme="minorEastAsia" w:hAnsiTheme="minorEastAsia" w:eastAsiaTheme="minorEastAsia"/>
          <w:sz w:val="32"/>
          <w:szCs w:val="32"/>
          <w:highlight w:val="yellow"/>
          <w:lang w:eastAsia="zh-CN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highlight w:val="yellow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经营类收入减少了489.85万元，年初经营结余2604.86万元；2021年度支出总计5629.38万元，与上年相比，增加了1035.64万元，增加22.54%，主要是因为一般公共服务支出增加了678.09万元，年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末</w:t>
      </w:r>
      <w:r>
        <w:rPr>
          <w:rFonts w:hint="eastAsia" w:asciiTheme="minorEastAsia" w:hAnsiTheme="minorEastAsia" w:eastAsiaTheme="minorEastAsia"/>
          <w:sz w:val="32"/>
          <w:szCs w:val="32"/>
        </w:rPr>
        <w:t>结余增加了365.29万元。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入合计3024.51万元，其中：财政拨款收入1208.06万元，占39.94%；上级补助收入115.47万元，占3.82%；事业收入1148.8万元，占37.98%；经营收入431.77万元，占14.28%；附属单位上缴收入0万元，占0%；其他收入120.4万元，占3.98%。</w:t>
      </w:r>
    </w:p>
    <w:p>
      <w:pPr>
        <w:pStyle w:val="9"/>
        <w:rPr>
          <w:rFonts w:hAnsi="黑体"/>
          <w:b/>
          <w:sz w:val="32"/>
          <w:szCs w:val="32"/>
          <w:highlight w:val="yellow"/>
        </w:rPr>
      </w:pPr>
      <w:r>
        <w:rPr>
          <w:rFonts w:hint="eastAsia" w:hAnsi="黑体"/>
          <w:b/>
          <w:sz w:val="32"/>
          <w:szCs w:val="32"/>
          <w:highlight w:val="yellow"/>
        </w:rPr>
        <w:t>三、支出决算情况说明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  <w:highlight w:val="yellow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yellow"/>
        </w:rPr>
        <w:t>2021年度支出合计2662.96万元，其中：基本支出1198.50万元，占45.</w:t>
      </w:r>
      <w:r>
        <w:rPr>
          <w:rFonts w:hint="eastAsia" w:asciiTheme="minorEastAsia" w:hAnsiTheme="minorEastAsia" w:eastAsiaTheme="minorEastAsia"/>
          <w:sz w:val="32"/>
          <w:szCs w:val="32"/>
          <w:highlight w:val="yellow"/>
          <w:lang w:val="en-US" w:eastAsia="zh-CN"/>
        </w:rPr>
        <w:t>01</w:t>
      </w:r>
      <w:r>
        <w:rPr>
          <w:rFonts w:hint="eastAsia" w:asciiTheme="minorEastAsia" w:hAnsiTheme="minorEastAsia" w:eastAsiaTheme="minorEastAsia"/>
          <w:sz w:val="32"/>
          <w:szCs w:val="32"/>
          <w:highlight w:val="yellow"/>
        </w:rPr>
        <w:t>%；项目支出1032.68万元，占38.78%；上缴上级支出0万元，占0%；经营支出431.77万元，占16.21%；对附属单位补助支出0万元，占0%。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收入总计1211.80万元，与上年相比，增加252.19万元,增长26.28%，主要是因为上缴非税增加了，财政返还增加了，2021年度财政拨款开支总计1211.80万元，与上年相比，增加了252.19万元，主要是因为非税上缴增加了，财政返还增加，相应的征收成本增加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2021年度财政拨款支出1211.8万元，占本年支出合计的45.51%，与上年相比，财政拨款支出增加252.19万元，增长26.38%，主要是因为非税上缴增加了，财政返还增加，相应的征收成本增加。</w:t>
      </w:r>
    </w:p>
    <w:p>
      <w:pPr>
        <w:pStyle w:val="9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1211.80万元，主要用于以下方面：一般公共服务（类）支出1042.11万元，占85.60%，比上年增加358.44，占比增加14.08%；文化旅游体育与传媒（类）支出157.88万元，占13.03%，比上年减少107.12万，占比比上年下降14.69%;社会保障和就业（类）支出8.0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万元，占0.67%，比上年增加0.80万元，占比比上年下降0.09%；其他（类）支出3.74万元，占0.31%，比上年增加3.74万元。</w:t>
      </w:r>
      <w:bookmarkStart w:id="0" w:name="_GoBack"/>
      <w:bookmarkEnd w:id="0"/>
    </w:p>
    <w:p>
      <w:pPr>
        <w:pStyle w:val="9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2021年度财政拨款支出年初预算数为1143.50万元，支出决算数为1211.80万元，完成年初预算的105.98%，其中：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1、一般公共服务支出（类）宣传事务（款）事业运行（项）。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年初预算为1135.43万元，支出决算为1042.11万元，完成年初预算的91.78%，决算数小于年初预算数的主要原因是：2021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</w:rPr>
        <w:t>非税上缴后，返还没有按预算总额返还。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2、文化旅游体育与传媒支出（类）文化和旅游（款）其他文化和旅游支出（项）。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万元，支出决算为130万元，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由于预算数为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0，无法计算百分比</w:t>
      </w:r>
      <w:r>
        <w:rPr>
          <w:rFonts w:hint="eastAsia" w:asciiTheme="minorEastAsia" w:hAnsiTheme="minorEastAsia" w:eastAsiaTheme="minorEastAsia"/>
          <w:sz w:val="32"/>
          <w:szCs w:val="32"/>
        </w:rPr>
        <w:t>，决算数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超出</w:t>
      </w:r>
      <w:r>
        <w:rPr>
          <w:rFonts w:hint="eastAsia" w:asciiTheme="minorEastAsia" w:hAnsiTheme="minorEastAsia" w:eastAsiaTheme="minorEastAsia"/>
          <w:sz w:val="32"/>
          <w:szCs w:val="32"/>
        </w:rPr>
        <w:t>年初预算数的主要原因是：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一是增加了新媒体平台建设费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100万元，二是增加文化产业引导资金15万元，三是增加阅报栏建设资金15万元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3、文化旅游体育与传媒支出（类）新闻出版电影（款）出版发行（项）。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万元，支出决算为19.88万元，年初预算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无法计算百分比；</w:t>
      </w:r>
      <w:r>
        <w:rPr>
          <w:rFonts w:hint="eastAsia" w:asciiTheme="minorEastAsia" w:hAnsiTheme="minorEastAsia" w:eastAsiaTheme="minorEastAsia"/>
          <w:sz w:val="32"/>
          <w:szCs w:val="32"/>
        </w:rPr>
        <w:t>决算数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大</w:t>
      </w:r>
      <w:r>
        <w:rPr>
          <w:rFonts w:hint="eastAsia" w:asciiTheme="minorEastAsia" w:hAnsiTheme="minorEastAsia" w:eastAsiaTheme="minorEastAsia"/>
          <w:sz w:val="32"/>
          <w:szCs w:val="32"/>
        </w:rPr>
        <w:t>于年初预算数的主要原因是：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2020年非税收入超收返还安排在2021年开支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4、文化旅游体育与传媒支出（类）广播电视（款）一般行政管理事务（项）。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万元，支出决算为8万元，完成年初预算的100%，决算数等于年初预算数的主要原因是：按预算要求，合理使用资金。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5、社会保障和就业支出（类）残疾人事业（款）其他残疾人事业支出（项）。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年初预算为8.07万元，支出决算为8.07万元，完成年初预算的100%，决算数等于年初预算数的主要原因是：按预算要求，合理使用资金。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6、其他支出（类）其他支出（款）其他支出（项）。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yellow"/>
        </w:rPr>
        <w:t>年初预算为0万元，支出决算为3.74万元，因预算金额为0，无法计算超预算百分比，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决算数大于年初预算数的主要原因是：此笔款项系上年结余，用于离休</w:t>
      </w:r>
      <w:r>
        <w:rPr>
          <w:rFonts w:hint="eastAsia" w:asciiTheme="minorEastAsia" w:hAnsiTheme="minorEastAsia" w:eastAsiaTheme="minorEastAsia"/>
          <w:sz w:val="32"/>
          <w:szCs w:val="32"/>
          <w:highlight w:val="yellow"/>
        </w:rPr>
        <w:t>干</w:t>
      </w:r>
      <w:r>
        <w:rPr>
          <w:rFonts w:hint="eastAsia" w:asciiTheme="minorEastAsia" w:hAnsiTheme="minorEastAsia" w:eastAsiaTheme="minorEastAsia"/>
          <w:sz w:val="32"/>
          <w:szCs w:val="32"/>
        </w:rPr>
        <w:t>部年终第十三个月工资及生活补贴。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2021年度财政拨款基本支出1096.80万元，其中：人员经费918.61万元，占基本支出的83.75%,主要包括主要包括基本工资、津贴补贴、</w:t>
      </w:r>
      <w:r>
        <w:rPr>
          <w:rFonts w:hint="eastAsia" w:asciiTheme="minorEastAsia" w:hAnsiTheme="minorEastAsia" w:eastAsiaTheme="minorEastAsia"/>
          <w:sz w:val="32"/>
          <w:szCs w:val="32"/>
          <w:lang w:val="zh-CN"/>
        </w:rPr>
        <w:t>奖金、伙食补助费、绩效工资、机关事业单位基本养老保险缴费、职业年金缴费、职工基本医疗保险缴费、公务员医疗补助缴费、其他社会保障缴费、住房公积金、医疗费、其他工资福利支出、离休费、退休费、抚恤金、生活补助、医疗费补助、奖励金、其他对个人和家庭的补助</w:t>
      </w:r>
      <w:r>
        <w:rPr>
          <w:rFonts w:hint="eastAsia" w:asciiTheme="minorEastAsia" w:hAnsiTheme="minorEastAsia" w:eastAsiaTheme="minorEastAsia"/>
          <w:sz w:val="32"/>
          <w:szCs w:val="32"/>
        </w:rPr>
        <w:t>；公用经费178.19万元，占基本支出的16.25%，主要包括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公务用车购置、其他交通工具购置、文物和陈列品购置、无形资产购置、其他资本性支出、赠与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七、一般公共预算财政拨款“三公”经费支出决算情况说明</w:t>
      </w:r>
    </w:p>
    <w:p>
      <w:pPr>
        <w:pStyle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2021年度“三公”经费财政拨款支出预算为28万元，支出决算为1.57万元，完成预算的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5.61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因公出国（境）费支出预算为0万元，支出决算为0万元，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由于预算数为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0，无法计算超预算百分比</w:t>
      </w:r>
      <w:r>
        <w:rPr>
          <w:rFonts w:hint="eastAsia" w:asciiTheme="minorEastAsia" w:hAnsiTheme="minorEastAsia" w:eastAsiaTheme="minorEastAsia"/>
          <w:sz w:val="32"/>
          <w:szCs w:val="32"/>
        </w:rPr>
        <w:t>，决算数等于预算数的主要原因是响应政策，严格执行预算，与上年相比增加0万元，增长0%,没有增长的主要原因是没有人出国。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公务接待费支出预算为20万元，支出决算为0万元，完成预算的0%，决算数小于预算数的主要原因是：1、三公经费的严格管理，2、疫情影响，与上年相比减少1万元,减少的主要原因是没有人来访，没有接待开支。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公务用车购置费支出预算为0万元，支出决算为0万元，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由于预算数为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0，无法计算超预算百分比</w:t>
      </w:r>
      <w:r>
        <w:rPr>
          <w:rFonts w:hint="eastAsia" w:asciiTheme="minorEastAsia" w:hAnsiTheme="minorEastAsia" w:eastAsiaTheme="minorEastAsia"/>
          <w:sz w:val="32"/>
          <w:szCs w:val="32"/>
        </w:rPr>
        <w:t>，决算数等于预算数的主要原因是没有购置公务车，与上年相比增加0万元，增长0%,没有增长的主要原因是两年都没有购置公务车。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公务用车运行维护费支出预算为8万元，支出决算为1.57万元，完成预算的19.63%，决算数小于预算数的主要原因是节约开支，与上年相比减少2万元，减少56.02%,减少的主要原因是控制三公经费，节约开支。</w:t>
      </w:r>
    </w:p>
    <w:p>
      <w:pPr>
        <w:pStyle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2021年度“三公”经费财政拨款支出决算中，公务接待费支出决算0万元，占0%,因公出国（境）费支出决算0万元，占0%,公务用车购置费及运行维护费支出决算1.57万元，占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%。其中：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1、因公出国（境）费支出决算为0万元，全年安排因公出国（境）团组0个，累计0人次,开支内容无。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2、公务接待费支出决算为0万元，全年共接待来访团组0个、来宾0人次，主要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原因是</w:t>
      </w:r>
      <w:r>
        <w:rPr>
          <w:rFonts w:hint="eastAsia" w:asciiTheme="minorEastAsia" w:hAnsiTheme="minorEastAsia" w:eastAsiaTheme="minorEastAsia"/>
          <w:sz w:val="32"/>
          <w:szCs w:val="32"/>
        </w:rPr>
        <w:t>无接待支出。</w:t>
      </w:r>
    </w:p>
    <w:p>
      <w:pPr>
        <w:ind w:firstLine="800" w:firstLineChars="2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3、公务用车购置费及运行维护费支出决算为1.57万元，其中：公务用车购置费0万元，岳阳日报社更新公务用车0辆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sz w:val="32"/>
          <w:szCs w:val="32"/>
        </w:rPr>
        <w:t>公务用车运行维护费1.57万元，主要是油费及维修费支出，截止2021年12月31日，我单位开支财政拨款的公务用车保有量为2辆。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i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2021年度政府性基金预算财政拨款收入0万元；年初结转和结余0万元；支出0万元，其中基本支出0万元，项目支出0万元；年末结转和结余0万元。本单位无政府性基金收支。</w:t>
      </w:r>
    </w:p>
    <w:p>
      <w:pPr>
        <w:pStyle w:val="9"/>
        <w:numPr>
          <w:ilvl w:val="0"/>
          <w:numId w:val="3"/>
        </w:numPr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国有资本经营预算财政拨款支出决算情况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2021年度国有资本经营预算财政拨款支出0万元；基本支出0万元，项目支出0万元。岳阳日报社无国有资本经营预算财政拨款支出。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十、机关运行经费支出说明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本部门2021年度机关运行经费支出178.19万元，比年初预算数增加0万元，增长0%。主要原因是：定额补助单位，开支没有增加。比上年决算数减少117.21 万元，降低39.68%。主要原因是：节约开支。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十一、一般性支出情况说明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2021年本部门开支会议费0万元，没有召开会议，人数0人，内容无；开支培训费0.30万元，用于开展党校培训，人数1人，内容为党支部书记培训；没有举办节庆、晚会、论坛、赛事活动，开支0万元。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十二、政府采购支出说明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本部门2021年度政府采购支出总额0万元，其中：政府采购货物支出0 万元、政府采购工程支出0万元、政府采购服务支出0万元。授予中小企业合同金额0万元，占政府采购支出总额的0%，其中：授予小微企业合同金额0万元，占授予中小企业合同金额的0%；货物采购授予中小企业合同金额占货物支出金额的0%，工程采购授予中小企业合同金额占工程支出金额的0%，服务采购授予中小企业合同金额占服务支出金额的0%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十三、国有资产占用情况说明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截至2021年12月31日，部门（单位）共有车辆2辆，其中，主要领导干部用车0辆，机要通信用车0辆、应急保障用车0辆、执法执勤用车0辆、特种专业技术用车0辆、其他用车2辆，其他用车1辆是一般公务用车，另一辆是叉车，用于生产经营；单位价值50万元以上通用设备0台（套）；单位价值100万元以上专用设备0台（套）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十四、2021年度预算绩效情况说明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（1）绩效管理评价工作开展情况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根据预算绩效管理要求，我部门组织对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2021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年度一般公共预算项目支出全面开展绩效自评，其中，一级项目0个，二级项目0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个，共涉及资金0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万元，占一般公共预算项目支出总额的0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。组织对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2021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年度0个政府性基金预算项目支出开展绩效自评，共涉及资金0万元，占政府性基金预算项目支出总额的0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。组织对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2021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年度0个国有资本经营预算项目支出开展绩效自评，共涉及资金0万元，占国有资本经营预算项目支出总额的0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 xml:space="preserve">。 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组织对“新媒体平台建设”“阅报栏建设”等2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个项目开展了部门评价，涉及一般公共预算支出115万元，政府性基金预算支出0万元，国有资本经营预算支出0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万元。从评价情况来看，完成两个项目的建设，达到预期的目标要求。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组织开展整体支出绩效评价，涉及一般公共预算支出1096.80万元，政府性基金预算支出0万元。从评价情况来看，达到优秀。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（2）部门决算中项目绩效自评结果（如有）。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新媒体平台建设项目绩效自评综述：根据年初设定的绩效目标，项目绩效自评得分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yellow"/>
        </w:rPr>
        <w:t>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yellow"/>
          <w:lang w:val="en-US" w:eastAsia="zh-CN"/>
        </w:rPr>
        <w:t>99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yellow"/>
        </w:rPr>
        <w:t>分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。项目全年预算数为100万元，执行数为100万元，完成预算的100</w:t>
      </w:r>
      <w:r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。项目绩效目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标完成情况：一是平台渐趋完善；二是宣传效应越来越强；三是产生经济效益。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</w:rPr>
        <w:t>（3）部门评价项目绩效评价结果。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绩效管理工作开展顺利，部门决算中项目绩效自评结果为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优等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，部门评价项目绩效评价结果为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优等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，以部门为主体开展的重点绩效评价结果为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优等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预算绩效管理开展情况、绩效目标和绩效评价报告等，一并作为附件公开。</w:t>
      </w:r>
    </w:p>
    <w:p>
      <w:pPr>
        <w:pStyle w:val="9"/>
        <w:rPr>
          <w:rFonts w:hint="eastAsia"/>
          <w:sz w:val="72"/>
          <w:szCs w:val="72"/>
        </w:rPr>
      </w:pPr>
    </w:p>
    <w:p>
      <w:pPr>
        <w:pStyle w:val="9"/>
        <w:rPr>
          <w:rFonts w:hint="eastAsia"/>
          <w:sz w:val="72"/>
          <w:szCs w:val="72"/>
        </w:rPr>
      </w:pPr>
    </w:p>
    <w:p>
      <w:pPr>
        <w:pStyle w:val="9"/>
        <w:rPr>
          <w:rFonts w:hint="eastAsia"/>
          <w:sz w:val="72"/>
          <w:szCs w:val="72"/>
        </w:rPr>
      </w:pPr>
    </w:p>
    <w:p>
      <w:pPr>
        <w:pStyle w:val="9"/>
        <w:rPr>
          <w:rFonts w:hint="eastAsia"/>
          <w:sz w:val="72"/>
          <w:szCs w:val="72"/>
        </w:rPr>
      </w:pPr>
    </w:p>
    <w:p>
      <w:pPr>
        <w:pStyle w:val="9"/>
        <w:rPr>
          <w:sz w:val="72"/>
          <w:szCs w:val="72"/>
        </w:rPr>
      </w:pPr>
    </w:p>
    <w:p>
      <w:pPr>
        <w:pStyle w:val="9"/>
        <w:jc w:val="both"/>
        <w:rPr>
          <w:sz w:val="72"/>
          <w:szCs w:val="72"/>
        </w:rPr>
      </w:pPr>
    </w:p>
    <w:p>
      <w:pPr>
        <w:pStyle w:val="9"/>
        <w:jc w:val="center"/>
        <w:rPr>
          <w:rFonts w:hint="eastAsia"/>
          <w:sz w:val="72"/>
          <w:szCs w:val="72"/>
        </w:rPr>
      </w:pPr>
    </w:p>
    <w:p>
      <w:pPr>
        <w:pStyle w:val="9"/>
        <w:jc w:val="center"/>
        <w:rPr>
          <w:rFonts w:hint="eastAsia"/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第四部分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二、机关运行经费，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1、2021年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决算公开表格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2、2021年度部门整体支出绩效评价报告</w:t>
      </w:r>
    </w:p>
    <w:p>
      <w:pPr>
        <w:ind w:firstLine="640" w:firstLineChars="200"/>
        <w:jc w:val="left"/>
        <w:rPr>
          <w:rFonts w:hint="default" w:cs="黑体" w:asciiTheme="minorEastAsia" w:hAnsiTheme="minorEastAsia" w:eastAsiaTheme="minorEastAsia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3、2021年度项目支出绩效评价自评报告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A298D"/>
    <w:multiLevelType w:val="singleLevel"/>
    <w:tmpl w:val="B16A298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5F40D2"/>
    <w:multiLevelType w:val="singleLevel"/>
    <w:tmpl w:val="FC5F40D2"/>
    <w:lvl w:ilvl="0" w:tentative="0">
      <w:start w:val="2"/>
      <w:numFmt w:val="chineseCounting"/>
      <w:suff w:val="nothing"/>
      <w:lvlText w:val="（%1）"/>
      <w:lvlJc w:val="left"/>
      <w:rPr>
        <w:rFonts w:hint="eastAsia"/>
        <w:i w:val="0"/>
        <w:iCs w:val="0"/>
        <w:u w:val="none"/>
      </w:rPr>
    </w:lvl>
  </w:abstractNum>
  <w:abstractNum w:abstractNumId="2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M2NmZjcxYjNjMDE1MzE5MzI0MTA4NTcxMWZkNDIifQ=="/>
  </w:docVars>
  <w:rsids>
    <w:rsidRoot w:val="00172A27"/>
    <w:rsid w:val="0002229B"/>
    <w:rsid w:val="000273BD"/>
    <w:rsid w:val="000415B7"/>
    <w:rsid w:val="00041E3F"/>
    <w:rsid w:val="00055DAA"/>
    <w:rsid w:val="0006121F"/>
    <w:rsid w:val="00061F7B"/>
    <w:rsid w:val="000658A3"/>
    <w:rsid w:val="00074155"/>
    <w:rsid w:val="000873EF"/>
    <w:rsid w:val="000A189C"/>
    <w:rsid w:val="000A3F69"/>
    <w:rsid w:val="000C4F90"/>
    <w:rsid w:val="000E1173"/>
    <w:rsid w:val="00103957"/>
    <w:rsid w:val="00111E4E"/>
    <w:rsid w:val="00124A1F"/>
    <w:rsid w:val="001400C6"/>
    <w:rsid w:val="00152C6D"/>
    <w:rsid w:val="00162D39"/>
    <w:rsid w:val="00165D8F"/>
    <w:rsid w:val="001678BD"/>
    <w:rsid w:val="00172A27"/>
    <w:rsid w:val="00182373"/>
    <w:rsid w:val="00185475"/>
    <w:rsid w:val="001A67DB"/>
    <w:rsid w:val="001C3C29"/>
    <w:rsid w:val="001D4373"/>
    <w:rsid w:val="001D51E5"/>
    <w:rsid w:val="001D5FBC"/>
    <w:rsid w:val="001E080D"/>
    <w:rsid w:val="001E336B"/>
    <w:rsid w:val="001E53D0"/>
    <w:rsid w:val="001F0C3B"/>
    <w:rsid w:val="00202C14"/>
    <w:rsid w:val="00202C82"/>
    <w:rsid w:val="00214427"/>
    <w:rsid w:val="00226CB7"/>
    <w:rsid w:val="002423BA"/>
    <w:rsid w:val="0024252A"/>
    <w:rsid w:val="00264552"/>
    <w:rsid w:val="00264EF9"/>
    <w:rsid w:val="00265724"/>
    <w:rsid w:val="0027426B"/>
    <w:rsid w:val="00284387"/>
    <w:rsid w:val="002A3717"/>
    <w:rsid w:val="002E0A30"/>
    <w:rsid w:val="002F2360"/>
    <w:rsid w:val="003130C4"/>
    <w:rsid w:val="00316C4B"/>
    <w:rsid w:val="00316F10"/>
    <w:rsid w:val="0032192B"/>
    <w:rsid w:val="003479BD"/>
    <w:rsid w:val="0037197D"/>
    <w:rsid w:val="003768D5"/>
    <w:rsid w:val="003C4197"/>
    <w:rsid w:val="003C47E6"/>
    <w:rsid w:val="003C4FC2"/>
    <w:rsid w:val="003E2331"/>
    <w:rsid w:val="003F0D33"/>
    <w:rsid w:val="003F685C"/>
    <w:rsid w:val="00416E61"/>
    <w:rsid w:val="0042790C"/>
    <w:rsid w:val="004506F9"/>
    <w:rsid w:val="004717A2"/>
    <w:rsid w:val="00473DF3"/>
    <w:rsid w:val="00487911"/>
    <w:rsid w:val="00491741"/>
    <w:rsid w:val="004B0CEE"/>
    <w:rsid w:val="004D17C6"/>
    <w:rsid w:val="00500B6F"/>
    <w:rsid w:val="00500E5F"/>
    <w:rsid w:val="005122EF"/>
    <w:rsid w:val="0051441A"/>
    <w:rsid w:val="00517C33"/>
    <w:rsid w:val="00517D5F"/>
    <w:rsid w:val="00521AF2"/>
    <w:rsid w:val="00523644"/>
    <w:rsid w:val="00524C69"/>
    <w:rsid w:val="0054069E"/>
    <w:rsid w:val="00544866"/>
    <w:rsid w:val="00567D75"/>
    <w:rsid w:val="005724B3"/>
    <w:rsid w:val="005767CC"/>
    <w:rsid w:val="00590D9F"/>
    <w:rsid w:val="00595D26"/>
    <w:rsid w:val="005A74E6"/>
    <w:rsid w:val="005B404E"/>
    <w:rsid w:val="005C3C55"/>
    <w:rsid w:val="005D4D55"/>
    <w:rsid w:val="005E2CFB"/>
    <w:rsid w:val="005F2103"/>
    <w:rsid w:val="005F3D1C"/>
    <w:rsid w:val="0062378F"/>
    <w:rsid w:val="00641842"/>
    <w:rsid w:val="00651EEC"/>
    <w:rsid w:val="00653EC0"/>
    <w:rsid w:val="0065710E"/>
    <w:rsid w:val="00686673"/>
    <w:rsid w:val="00691E8C"/>
    <w:rsid w:val="006A22C4"/>
    <w:rsid w:val="006A348B"/>
    <w:rsid w:val="006A351B"/>
    <w:rsid w:val="006B0422"/>
    <w:rsid w:val="006C1B53"/>
    <w:rsid w:val="006D7730"/>
    <w:rsid w:val="006E145E"/>
    <w:rsid w:val="006E5284"/>
    <w:rsid w:val="006F3EB5"/>
    <w:rsid w:val="006F4D28"/>
    <w:rsid w:val="00702E34"/>
    <w:rsid w:val="00704395"/>
    <w:rsid w:val="00710FE7"/>
    <w:rsid w:val="00717621"/>
    <w:rsid w:val="00720FF1"/>
    <w:rsid w:val="00727A53"/>
    <w:rsid w:val="00730526"/>
    <w:rsid w:val="00787B42"/>
    <w:rsid w:val="007907B8"/>
    <w:rsid w:val="007C4539"/>
    <w:rsid w:val="007F3657"/>
    <w:rsid w:val="00812ED5"/>
    <w:rsid w:val="008277D9"/>
    <w:rsid w:val="0084478C"/>
    <w:rsid w:val="0086638C"/>
    <w:rsid w:val="0089719E"/>
    <w:rsid w:val="0089767A"/>
    <w:rsid w:val="008A3E8D"/>
    <w:rsid w:val="008D5103"/>
    <w:rsid w:val="009237C4"/>
    <w:rsid w:val="00944C48"/>
    <w:rsid w:val="00950252"/>
    <w:rsid w:val="00967F5D"/>
    <w:rsid w:val="009827E3"/>
    <w:rsid w:val="009913C5"/>
    <w:rsid w:val="00995D89"/>
    <w:rsid w:val="009A0F95"/>
    <w:rsid w:val="009A45C4"/>
    <w:rsid w:val="009B3ADF"/>
    <w:rsid w:val="009B41E3"/>
    <w:rsid w:val="009B4C84"/>
    <w:rsid w:val="009C3B52"/>
    <w:rsid w:val="009C64A0"/>
    <w:rsid w:val="009E6817"/>
    <w:rsid w:val="009E6E9A"/>
    <w:rsid w:val="00A01D2B"/>
    <w:rsid w:val="00A42218"/>
    <w:rsid w:val="00A70249"/>
    <w:rsid w:val="00A70B02"/>
    <w:rsid w:val="00A71D9F"/>
    <w:rsid w:val="00A92E9F"/>
    <w:rsid w:val="00AD1D3A"/>
    <w:rsid w:val="00B33BEA"/>
    <w:rsid w:val="00B42E49"/>
    <w:rsid w:val="00B57C9F"/>
    <w:rsid w:val="00B63572"/>
    <w:rsid w:val="00B646B2"/>
    <w:rsid w:val="00B77B60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B6481"/>
    <w:rsid w:val="00CE04C3"/>
    <w:rsid w:val="00CE76A0"/>
    <w:rsid w:val="00D148C6"/>
    <w:rsid w:val="00D17A8A"/>
    <w:rsid w:val="00D343B0"/>
    <w:rsid w:val="00D3787B"/>
    <w:rsid w:val="00D415BA"/>
    <w:rsid w:val="00D53927"/>
    <w:rsid w:val="00D5480B"/>
    <w:rsid w:val="00D63780"/>
    <w:rsid w:val="00D644EE"/>
    <w:rsid w:val="00D75489"/>
    <w:rsid w:val="00DA5CD2"/>
    <w:rsid w:val="00DB09AD"/>
    <w:rsid w:val="00DD06FF"/>
    <w:rsid w:val="00DD5FE9"/>
    <w:rsid w:val="00E00C7A"/>
    <w:rsid w:val="00E209CF"/>
    <w:rsid w:val="00E37D6C"/>
    <w:rsid w:val="00E40464"/>
    <w:rsid w:val="00E55B68"/>
    <w:rsid w:val="00E67BE6"/>
    <w:rsid w:val="00E8683C"/>
    <w:rsid w:val="00E97C0B"/>
    <w:rsid w:val="00EA2B72"/>
    <w:rsid w:val="00EC23C1"/>
    <w:rsid w:val="00EF41A9"/>
    <w:rsid w:val="00F478A5"/>
    <w:rsid w:val="00F74360"/>
    <w:rsid w:val="00FB462F"/>
    <w:rsid w:val="00FE16FA"/>
    <w:rsid w:val="00FE328A"/>
    <w:rsid w:val="00FE6269"/>
    <w:rsid w:val="00FF56C5"/>
    <w:rsid w:val="00FF5CD6"/>
    <w:rsid w:val="05633A58"/>
    <w:rsid w:val="06455D77"/>
    <w:rsid w:val="06B411F0"/>
    <w:rsid w:val="087403E0"/>
    <w:rsid w:val="0BE56081"/>
    <w:rsid w:val="0F146C92"/>
    <w:rsid w:val="13BE003E"/>
    <w:rsid w:val="17A87124"/>
    <w:rsid w:val="1CDB006E"/>
    <w:rsid w:val="27DB542D"/>
    <w:rsid w:val="28A50236"/>
    <w:rsid w:val="366364DD"/>
    <w:rsid w:val="370B6762"/>
    <w:rsid w:val="3AB76B95"/>
    <w:rsid w:val="3D074FA1"/>
    <w:rsid w:val="45F9639D"/>
    <w:rsid w:val="48ED43E7"/>
    <w:rsid w:val="597D05A4"/>
    <w:rsid w:val="60A907EA"/>
    <w:rsid w:val="6145544E"/>
    <w:rsid w:val="62E2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D496-C37F-47A0-B83C-DBB463AF30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881</Words>
  <Characters>5025</Characters>
  <Lines>41</Lines>
  <Paragraphs>11</Paragraphs>
  <TotalTime>37</TotalTime>
  <ScaleCrop>false</ScaleCrop>
  <LinksUpToDate>false</LinksUpToDate>
  <CharactersWithSpaces>5895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2022-09-16T03:12:00Z</dcterms:created>
  <dc:creator>李航 null</dc:creator>
  <cp:lastModifiedBy>Administrator</cp:lastModifiedBy>
  <cp:lastPrinted>2022-07-27T12:55:00Z</cp:lastPrinted>
  <dcterms:modified xsi:type="dcterms:W3CDTF">2023-09-23T08:58:03Z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1F5BD1DF451B43B6B870AF74DB68FDCE_13</vt:lpwstr>
  </property>
</Properties>
</file>